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A6AE" w14:textId="6B13D01C" w:rsidR="00E82307" w:rsidRPr="00995184" w:rsidRDefault="00E82307" w:rsidP="00E82307">
      <w:pPr>
        <w:ind w:left="4820"/>
      </w:pPr>
      <w:r>
        <w:rPr>
          <w:lang w:eastAsia="ar-SA"/>
        </w:rPr>
        <w:t>PRITARTA</w:t>
      </w:r>
      <w:r>
        <w:rPr>
          <w:lang w:eastAsia="ar-SA"/>
        </w:rPr>
        <w:br/>
        <w:t>Lietuvos Respublikos Vyriausybės</w:t>
      </w:r>
      <w:r>
        <w:rPr>
          <w:lang w:eastAsia="ar-SA"/>
        </w:rPr>
        <w:br/>
      </w:r>
      <w:r>
        <w:t>2018 m</w:t>
      </w:r>
      <w:r w:rsidR="003433F2">
        <w:t xml:space="preserve">. </w:t>
      </w:r>
      <w:r w:rsidR="003433F2">
        <w:t xml:space="preserve">gegužės 9 </w:t>
      </w:r>
      <w:r w:rsidR="003433F2">
        <w:t xml:space="preserve"> </w:t>
      </w:r>
      <w:r>
        <w:t xml:space="preserve">d. </w:t>
      </w:r>
      <w:r>
        <w:rPr>
          <w:lang w:eastAsia="ar-SA"/>
        </w:rPr>
        <w:t xml:space="preserve">nutarimu </w:t>
      </w:r>
      <w:r>
        <w:t>Nr.</w:t>
      </w:r>
      <w:r w:rsidR="003433F2">
        <w:t xml:space="preserve"> 461</w:t>
      </w:r>
      <w:bookmarkStart w:id="0" w:name="_GoBack"/>
      <w:bookmarkEnd w:id="0"/>
    </w:p>
    <w:p w14:paraId="10FDF43B" w14:textId="0DC66F6E" w:rsidR="004B2C46" w:rsidRPr="0004259F" w:rsidRDefault="00D8323A" w:rsidP="000C64A3">
      <w:pPr>
        <w:spacing w:before="240" w:after="120"/>
        <w:jc w:val="center"/>
        <w:rPr>
          <w:b/>
          <w:szCs w:val="24"/>
          <w:lang w:eastAsia="lt-LT"/>
        </w:rPr>
      </w:pPr>
      <w:r w:rsidRPr="0004259F">
        <w:rPr>
          <w:b/>
          <w:szCs w:val="24"/>
          <w:lang w:eastAsia="lt-LT"/>
        </w:rPr>
        <w:t>OFICIALIOSIOS STATISTIKOS 2017</w:t>
      </w:r>
      <w:r w:rsidR="003705B7" w:rsidRPr="0004259F">
        <w:rPr>
          <w:b/>
          <w:szCs w:val="24"/>
          <w:lang w:eastAsia="lt-LT"/>
        </w:rPr>
        <w:t xml:space="preserve"> METŲ DARBŲ PROGRAMOS ĮVYKDYMO ATASKAITA</w:t>
      </w:r>
    </w:p>
    <w:p w14:paraId="10FDF43D" w14:textId="77777777" w:rsidR="004B2C46" w:rsidRPr="0004259F" w:rsidRDefault="003705B7" w:rsidP="000C64A3">
      <w:pPr>
        <w:spacing w:before="240"/>
        <w:jc w:val="center"/>
        <w:rPr>
          <w:b/>
          <w:szCs w:val="24"/>
          <w:lang w:eastAsia="lt-LT"/>
        </w:rPr>
      </w:pPr>
      <w:r w:rsidRPr="0004259F">
        <w:rPr>
          <w:b/>
          <w:szCs w:val="24"/>
          <w:lang w:eastAsia="lt-LT"/>
        </w:rPr>
        <w:t>I SKYRIUS</w:t>
      </w:r>
    </w:p>
    <w:p w14:paraId="10FDF43E" w14:textId="77777777" w:rsidR="004B2C46" w:rsidRPr="0004259F" w:rsidRDefault="003705B7" w:rsidP="000C64A3">
      <w:pPr>
        <w:spacing w:after="120"/>
        <w:jc w:val="center"/>
        <w:rPr>
          <w:b/>
          <w:szCs w:val="24"/>
          <w:lang w:eastAsia="lt-LT"/>
        </w:rPr>
      </w:pPr>
      <w:r w:rsidRPr="0004259F">
        <w:rPr>
          <w:b/>
          <w:szCs w:val="24"/>
          <w:lang w:eastAsia="lt-LT"/>
        </w:rPr>
        <w:t>BENDROSIOS NUOSTATOS</w:t>
      </w:r>
    </w:p>
    <w:p w14:paraId="2E13F9F7" w14:textId="4264CB22" w:rsidR="00A9166A" w:rsidRPr="0004259F" w:rsidRDefault="003705B7" w:rsidP="00A9166A">
      <w:pPr>
        <w:pStyle w:val="Sraopastraipa"/>
        <w:numPr>
          <w:ilvl w:val="0"/>
          <w:numId w:val="1"/>
        </w:numPr>
        <w:tabs>
          <w:tab w:val="left" w:pos="1134"/>
        </w:tabs>
        <w:ind w:left="0" w:firstLine="567"/>
        <w:jc w:val="both"/>
        <w:rPr>
          <w:szCs w:val="24"/>
          <w:lang w:eastAsia="lt-LT"/>
        </w:rPr>
      </w:pPr>
      <w:r w:rsidRPr="0004259F">
        <w:rPr>
          <w:szCs w:val="24"/>
          <w:lang w:eastAsia="lt-LT"/>
        </w:rPr>
        <w:t>Oficialiosios statistikos 201</w:t>
      </w:r>
      <w:r w:rsidR="00D8323A" w:rsidRPr="0004259F">
        <w:rPr>
          <w:szCs w:val="24"/>
          <w:lang w:eastAsia="lt-LT"/>
        </w:rPr>
        <w:t>7</w:t>
      </w:r>
      <w:r w:rsidRPr="0004259F">
        <w:rPr>
          <w:szCs w:val="24"/>
          <w:lang w:eastAsia="lt-LT"/>
        </w:rPr>
        <w:t xml:space="preserve"> metų darbų programą (toliau – Programa), sudarytą vadovaujantis Lietuvos Respublikos statistikos įstatymu ir patvirtintą Lietuvos statistikos departamento generalinio direktoriaus 201</w:t>
      </w:r>
      <w:r w:rsidR="00D8323A" w:rsidRPr="0004259F">
        <w:rPr>
          <w:szCs w:val="24"/>
          <w:lang w:eastAsia="lt-LT"/>
        </w:rPr>
        <w:t>6</w:t>
      </w:r>
      <w:r w:rsidRPr="0004259F">
        <w:rPr>
          <w:szCs w:val="24"/>
          <w:lang w:eastAsia="lt-LT"/>
        </w:rPr>
        <w:t> m. gruodžio 3</w:t>
      </w:r>
      <w:r w:rsidR="00D8323A" w:rsidRPr="0004259F">
        <w:rPr>
          <w:szCs w:val="24"/>
          <w:lang w:eastAsia="lt-LT"/>
        </w:rPr>
        <w:t>0</w:t>
      </w:r>
      <w:r w:rsidRPr="0004259F">
        <w:rPr>
          <w:szCs w:val="24"/>
          <w:lang w:eastAsia="lt-LT"/>
        </w:rPr>
        <w:t xml:space="preserve"> d. įsakymu Nr. DĮ-3</w:t>
      </w:r>
      <w:r w:rsidR="00D8323A" w:rsidRPr="0004259F">
        <w:rPr>
          <w:szCs w:val="24"/>
          <w:lang w:eastAsia="lt-LT"/>
        </w:rPr>
        <w:t>07</w:t>
      </w:r>
      <w:r w:rsidRPr="0004259F">
        <w:rPr>
          <w:szCs w:val="24"/>
          <w:lang w:eastAsia="lt-LT"/>
        </w:rPr>
        <w:t xml:space="preserve"> „Dėl Oficialiosios statistikos 201</w:t>
      </w:r>
      <w:r w:rsidR="00D8323A" w:rsidRPr="0004259F">
        <w:rPr>
          <w:szCs w:val="24"/>
          <w:lang w:eastAsia="lt-LT"/>
        </w:rPr>
        <w:t>7</w:t>
      </w:r>
      <w:r w:rsidRPr="0004259F">
        <w:rPr>
          <w:szCs w:val="24"/>
          <w:lang w:eastAsia="lt-LT"/>
        </w:rPr>
        <w:t xml:space="preserve"> metų darbų programos patvirtinimo“, vykdė Lietuvos statistikos departamentas, Lietuvos bankas ir kitos oficialiąją statistiką tvarkančios valstybės institucijos ir įstaigos (toliau – </w:t>
      </w:r>
      <w:r w:rsidR="00402732">
        <w:rPr>
          <w:szCs w:val="24"/>
          <w:lang w:eastAsia="lt-LT"/>
        </w:rPr>
        <w:t>oficialiąją statistiką tvarkančios</w:t>
      </w:r>
      <w:r w:rsidR="00402732" w:rsidRPr="0004259F">
        <w:rPr>
          <w:szCs w:val="24"/>
          <w:lang w:eastAsia="lt-LT"/>
        </w:rPr>
        <w:t xml:space="preserve"> </w:t>
      </w:r>
      <w:r w:rsidRPr="0004259F">
        <w:rPr>
          <w:szCs w:val="24"/>
          <w:lang w:eastAsia="lt-LT"/>
        </w:rPr>
        <w:t>institucijos). Oficiali</w:t>
      </w:r>
      <w:r w:rsidR="00402732">
        <w:rPr>
          <w:szCs w:val="24"/>
          <w:lang w:eastAsia="lt-LT"/>
        </w:rPr>
        <w:t>ąją</w:t>
      </w:r>
      <w:r w:rsidRPr="0004259F">
        <w:rPr>
          <w:szCs w:val="24"/>
          <w:lang w:eastAsia="lt-LT"/>
        </w:rPr>
        <w:t xml:space="preserve"> statistik</w:t>
      </w:r>
      <w:r w:rsidR="00402732">
        <w:rPr>
          <w:szCs w:val="24"/>
          <w:lang w:eastAsia="lt-LT"/>
        </w:rPr>
        <w:t>ą tvarkančių</w:t>
      </w:r>
      <w:r w:rsidRPr="0004259F">
        <w:rPr>
          <w:szCs w:val="24"/>
          <w:lang w:eastAsia="lt-LT"/>
        </w:rPr>
        <w:t xml:space="preserve"> </w:t>
      </w:r>
      <w:r w:rsidR="00402732">
        <w:rPr>
          <w:szCs w:val="24"/>
          <w:lang w:eastAsia="lt-LT"/>
        </w:rPr>
        <w:t xml:space="preserve">institucijų </w:t>
      </w:r>
      <w:r w:rsidRPr="0004259F">
        <w:rPr>
          <w:szCs w:val="24"/>
          <w:lang w:eastAsia="lt-LT"/>
        </w:rPr>
        <w:t>sąrašas pateikiamas Oficialiosios statistikos 201</w:t>
      </w:r>
      <w:r w:rsidR="00D8323A" w:rsidRPr="0004259F">
        <w:rPr>
          <w:szCs w:val="24"/>
          <w:lang w:eastAsia="lt-LT"/>
        </w:rPr>
        <w:t>7</w:t>
      </w:r>
      <w:r w:rsidRPr="0004259F">
        <w:rPr>
          <w:szCs w:val="24"/>
          <w:lang w:eastAsia="lt-LT"/>
        </w:rPr>
        <w:t xml:space="preserve"> metų darbų programos įvykdymo ataskaitos (toliau – ataskaita) 1 priede. </w:t>
      </w:r>
    </w:p>
    <w:p w14:paraId="2BEB0E91" w14:textId="6CE8C286" w:rsidR="00067877" w:rsidRPr="0004259F" w:rsidRDefault="003705B7" w:rsidP="00067877">
      <w:pPr>
        <w:pStyle w:val="Sraopastraipa"/>
        <w:numPr>
          <w:ilvl w:val="0"/>
          <w:numId w:val="1"/>
        </w:numPr>
        <w:tabs>
          <w:tab w:val="left" w:pos="1134"/>
        </w:tabs>
        <w:ind w:left="0" w:firstLine="567"/>
        <w:jc w:val="both"/>
        <w:rPr>
          <w:szCs w:val="24"/>
          <w:lang w:eastAsia="lt-LT"/>
        </w:rPr>
      </w:pPr>
      <w:r w:rsidRPr="0004259F">
        <w:rPr>
          <w:szCs w:val="24"/>
          <w:lang w:eastAsia="lt-LT"/>
        </w:rPr>
        <w:t>Oficialiosios statistikos rengimą reglamentuoja Lietuvos Respublikos ir Europos Sąjungos (toliau – ES) teisės aktai. 201</w:t>
      </w:r>
      <w:r w:rsidR="00D8323A" w:rsidRPr="0004259F">
        <w:rPr>
          <w:szCs w:val="24"/>
          <w:lang w:eastAsia="lt-LT"/>
        </w:rPr>
        <w:t>7</w:t>
      </w:r>
      <w:r w:rsidRPr="0004259F">
        <w:rPr>
          <w:szCs w:val="24"/>
          <w:lang w:eastAsia="lt-LT"/>
        </w:rPr>
        <w:t xml:space="preserve"> metais ES teisės aktais reglamentuoti statistikos darbai (tyrimai) sudarė </w:t>
      </w:r>
      <w:r w:rsidR="00D8323A" w:rsidRPr="0004259F">
        <w:rPr>
          <w:szCs w:val="24"/>
          <w:lang w:eastAsia="lt-LT"/>
        </w:rPr>
        <w:t>81</w:t>
      </w:r>
      <w:r w:rsidRPr="0004259F">
        <w:rPr>
          <w:szCs w:val="24"/>
          <w:lang w:eastAsia="lt-LT"/>
        </w:rPr>
        <w:t xml:space="preserve"> proc. pagal Programą vykdytų statistikos darbų (tyrimų). </w:t>
      </w:r>
    </w:p>
    <w:p w14:paraId="58AA8847" w14:textId="173FC39F" w:rsidR="004D47E7" w:rsidRPr="008D0082" w:rsidRDefault="00626778" w:rsidP="008D0082">
      <w:pPr>
        <w:pStyle w:val="Sraopastraipa"/>
        <w:numPr>
          <w:ilvl w:val="0"/>
          <w:numId w:val="1"/>
        </w:numPr>
        <w:tabs>
          <w:tab w:val="left" w:pos="1134"/>
        </w:tabs>
        <w:ind w:left="0" w:firstLine="567"/>
        <w:jc w:val="both"/>
        <w:rPr>
          <w:szCs w:val="24"/>
          <w:lang w:eastAsia="lt-LT"/>
        </w:rPr>
      </w:pPr>
      <w:r w:rsidRPr="0004259F">
        <w:rPr>
          <w:szCs w:val="24"/>
          <w:lang w:eastAsia="lt-LT"/>
        </w:rPr>
        <w:t>2017 metais P</w:t>
      </w:r>
      <w:r w:rsidR="003705B7" w:rsidRPr="0004259F">
        <w:rPr>
          <w:szCs w:val="24"/>
          <w:lang w:eastAsia="lt-LT"/>
        </w:rPr>
        <w:t>rogramoje buvo numatyti 3</w:t>
      </w:r>
      <w:r w:rsidR="00F664CD" w:rsidRPr="0004259F">
        <w:rPr>
          <w:szCs w:val="24"/>
          <w:lang w:eastAsia="lt-LT"/>
        </w:rPr>
        <w:t>56</w:t>
      </w:r>
      <w:r w:rsidR="003705B7" w:rsidRPr="0004259F">
        <w:rPr>
          <w:szCs w:val="24"/>
          <w:lang w:eastAsia="lt-LT"/>
        </w:rPr>
        <w:t xml:space="preserve"> statistikos darbai (tyrimai): Lietuvos statistikos departamentas vykdė 23</w:t>
      </w:r>
      <w:r w:rsidR="00F664CD" w:rsidRPr="0004259F">
        <w:rPr>
          <w:szCs w:val="24"/>
          <w:lang w:eastAsia="lt-LT"/>
        </w:rPr>
        <w:t>5</w:t>
      </w:r>
      <w:r w:rsidR="003705B7" w:rsidRPr="0004259F">
        <w:rPr>
          <w:szCs w:val="24"/>
          <w:lang w:eastAsia="lt-LT"/>
        </w:rPr>
        <w:t xml:space="preserve"> statistikos darbus (tyrimus) (6</w:t>
      </w:r>
      <w:r w:rsidR="008A6F54" w:rsidRPr="0004259F">
        <w:rPr>
          <w:szCs w:val="24"/>
          <w:lang w:eastAsia="lt-LT"/>
        </w:rPr>
        <w:t>6</w:t>
      </w:r>
      <w:r w:rsidR="003705B7" w:rsidRPr="0004259F">
        <w:rPr>
          <w:szCs w:val="24"/>
          <w:lang w:eastAsia="lt-LT"/>
        </w:rPr>
        <w:t xml:space="preserve"> proc.), Lietuvos bankas – </w:t>
      </w:r>
      <w:r w:rsidR="008A6F54" w:rsidRPr="0004259F">
        <w:rPr>
          <w:szCs w:val="24"/>
          <w:lang w:eastAsia="lt-LT"/>
        </w:rPr>
        <w:t>30</w:t>
      </w:r>
      <w:r w:rsidR="003705B7" w:rsidRPr="0004259F">
        <w:rPr>
          <w:szCs w:val="24"/>
          <w:lang w:eastAsia="lt-LT"/>
        </w:rPr>
        <w:t xml:space="preserve"> (8 proc.), kitos</w:t>
      </w:r>
      <w:r w:rsidR="00402732">
        <w:rPr>
          <w:szCs w:val="24"/>
          <w:lang w:eastAsia="lt-LT"/>
        </w:rPr>
        <w:t xml:space="preserve"> oficialiąją statistiką tvarkančios</w:t>
      </w:r>
      <w:r w:rsidR="003705B7" w:rsidRPr="0004259F">
        <w:rPr>
          <w:szCs w:val="24"/>
          <w:lang w:eastAsia="lt-LT"/>
        </w:rPr>
        <w:t xml:space="preserve"> </w:t>
      </w:r>
      <w:r w:rsidR="007C5D2E">
        <w:rPr>
          <w:szCs w:val="24"/>
          <w:lang w:eastAsia="lt-LT"/>
        </w:rPr>
        <w:t xml:space="preserve">valstybės </w:t>
      </w:r>
      <w:r w:rsidR="003705B7" w:rsidRPr="0004259F">
        <w:rPr>
          <w:szCs w:val="24"/>
          <w:lang w:eastAsia="lt-LT"/>
        </w:rPr>
        <w:t>institucijos</w:t>
      </w:r>
      <w:r w:rsidR="007C5D2E">
        <w:rPr>
          <w:szCs w:val="24"/>
          <w:lang w:eastAsia="lt-LT"/>
        </w:rPr>
        <w:t xml:space="preserve"> ir įstaigos</w:t>
      </w:r>
      <w:r w:rsidR="003705B7" w:rsidRPr="0004259F">
        <w:rPr>
          <w:szCs w:val="24"/>
          <w:lang w:eastAsia="lt-LT"/>
        </w:rPr>
        <w:t xml:space="preserve"> – </w:t>
      </w:r>
      <w:r w:rsidR="008A6F54" w:rsidRPr="0004259F">
        <w:rPr>
          <w:szCs w:val="24"/>
          <w:lang w:eastAsia="lt-LT"/>
        </w:rPr>
        <w:t>91</w:t>
      </w:r>
      <w:r w:rsidR="003705B7" w:rsidRPr="0004259F">
        <w:rPr>
          <w:szCs w:val="24"/>
          <w:lang w:eastAsia="lt-LT"/>
        </w:rPr>
        <w:t xml:space="preserve"> (2</w:t>
      </w:r>
      <w:r w:rsidR="008A6F54" w:rsidRPr="0004259F">
        <w:rPr>
          <w:szCs w:val="24"/>
          <w:lang w:eastAsia="lt-LT"/>
        </w:rPr>
        <w:t>6</w:t>
      </w:r>
      <w:r w:rsidR="003705B7" w:rsidRPr="0004259F">
        <w:rPr>
          <w:szCs w:val="24"/>
          <w:lang w:eastAsia="lt-LT"/>
        </w:rPr>
        <w:t xml:space="preserve"> proc.). </w:t>
      </w:r>
      <w:r w:rsidRPr="0004259F">
        <w:rPr>
          <w:szCs w:val="24"/>
          <w:lang w:eastAsia="lt-LT"/>
        </w:rPr>
        <w:t>S</w:t>
      </w:r>
      <w:r w:rsidR="004D47E7" w:rsidRPr="0004259F">
        <w:rPr>
          <w:szCs w:val="24"/>
          <w:lang w:eastAsia="lt-LT"/>
        </w:rPr>
        <w:t xml:space="preserve">tatistikos darbai (tyrimai) </w:t>
      </w:r>
      <w:r w:rsidR="00CA75DB" w:rsidRPr="0004259F">
        <w:rPr>
          <w:szCs w:val="24"/>
          <w:lang w:eastAsia="lt-LT"/>
        </w:rPr>
        <w:t>suskirstyti į penkias statistikos sritis: demografinė</w:t>
      </w:r>
      <w:r w:rsidR="002D1024">
        <w:rPr>
          <w:szCs w:val="24"/>
          <w:lang w:eastAsia="lt-LT"/>
        </w:rPr>
        <w:t xml:space="preserve"> ir socialinė</w:t>
      </w:r>
      <w:r w:rsidR="00477D15">
        <w:rPr>
          <w:szCs w:val="24"/>
          <w:lang w:eastAsia="lt-LT"/>
        </w:rPr>
        <w:t xml:space="preserve"> statistika</w:t>
      </w:r>
      <w:r w:rsidR="00CA75DB" w:rsidRPr="0004259F">
        <w:rPr>
          <w:szCs w:val="24"/>
          <w:lang w:eastAsia="lt-LT"/>
        </w:rPr>
        <w:t>, makroekonomikos</w:t>
      </w:r>
      <w:r w:rsidR="00477D15">
        <w:rPr>
          <w:szCs w:val="24"/>
          <w:lang w:eastAsia="lt-LT"/>
        </w:rPr>
        <w:t xml:space="preserve"> statistika</w:t>
      </w:r>
      <w:r w:rsidR="00CA75DB" w:rsidRPr="0004259F">
        <w:rPr>
          <w:szCs w:val="24"/>
          <w:lang w:eastAsia="lt-LT"/>
        </w:rPr>
        <w:t>, verslo</w:t>
      </w:r>
      <w:r w:rsidR="00477D15">
        <w:rPr>
          <w:szCs w:val="24"/>
          <w:lang w:eastAsia="lt-LT"/>
        </w:rPr>
        <w:t xml:space="preserve"> statistika</w:t>
      </w:r>
      <w:r w:rsidR="00CA75DB" w:rsidRPr="0004259F">
        <w:rPr>
          <w:szCs w:val="24"/>
          <w:lang w:eastAsia="lt-LT"/>
        </w:rPr>
        <w:t>, žemės ūkio, miškininkystės ir žuvininkystės</w:t>
      </w:r>
      <w:r w:rsidR="00477D15">
        <w:rPr>
          <w:szCs w:val="24"/>
          <w:lang w:eastAsia="lt-LT"/>
        </w:rPr>
        <w:t xml:space="preserve"> statistika</w:t>
      </w:r>
      <w:r w:rsidR="00CA75DB" w:rsidRPr="0004259F">
        <w:rPr>
          <w:szCs w:val="24"/>
          <w:lang w:eastAsia="lt-LT"/>
        </w:rPr>
        <w:t xml:space="preserve"> bei k</w:t>
      </w:r>
      <w:r w:rsidR="004D47E7" w:rsidRPr="0004259F">
        <w:rPr>
          <w:szCs w:val="24"/>
          <w:lang w:eastAsia="lt-LT"/>
        </w:rPr>
        <w:t>itų sri</w:t>
      </w:r>
      <w:r w:rsidR="00CA75DB" w:rsidRPr="0004259F">
        <w:rPr>
          <w:szCs w:val="24"/>
          <w:lang w:eastAsia="lt-LT"/>
        </w:rPr>
        <w:t>čių</w:t>
      </w:r>
      <w:r w:rsidR="00477D15">
        <w:rPr>
          <w:szCs w:val="24"/>
          <w:lang w:eastAsia="lt-LT"/>
        </w:rPr>
        <w:t xml:space="preserve"> statistika</w:t>
      </w:r>
      <w:r w:rsidR="00CA75DB" w:rsidRPr="0004259F">
        <w:rPr>
          <w:szCs w:val="24"/>
          <w:lang w:eastAsia="lt-LT"/>
        </w:rPr>
        <w:t xml:space="preserve">. </w:t>
      </w:r>
      <w:r w:rsidR="004D47E7" w:rsidRPr="0004259F">
        <w:rPr>
          <w:szCs w:val="24"/>
          <w:lang w:eastAsia="lt-LT"/>
        </w:rPr>
        <w:t xml:space="preserve">Visi </w:t>
      </w:r>
      <w:r w:rsidR="00A95777" w:rsidRPr="0004259F">
        <w:rPr>
          <w:szCs w:val="24"/>
          <w:lang w:eastAsia="lt-LT"/>
        </w:rPr>
        <w:t xml:space="preserve">Programoje </w:t>
      </w:r>
      <w:r w:rsidR="004D47E7" w:rsidRPr="0004259F">
        <w:rPr>
          <w:szCs w:val="24"/>
          <w:lang w:eastAsia="lt-LT"/>
        </w:rPr>
        <w:t>numatyti statistikos darbai (tyrimai) atlikti nustatytais terminais.</w:t>
      </w:r>
    </w:p>
    <w:p w14:paraId="6C6032AF" w14:textId="77777777" w:rsidR="00067877" w:rsidRPr="0004259F" w:rsidRDefault="00067877" w:rsidP="00067877">
      <w:pPr>
        <w:pStyle w:val="Sraopastraipa"/>
        <w:tabs>
          <w:tab w:val="left" w:pos="1134"/>
        </w:tabs>
        <w:ind w:left="1287"/>
        <w:jc w:val="both"/>
        <w:rPr>
          <w:szCs w:val="24"/>
          <w:lang w:eastAsia="lt-LT"/>
        </w:rPr>
      </w:pPr>
    </w:p>
    <w:p w14:paraId="10FDF445" w14:textId="4F33EE20" w:rsidR="004B2C46" w:rsidRDefault="003705B7" w:rsidP="00996240">
      <w:pPr>
        <w:tabs>
          <w:tab w:val="left" w:pos="993"/>
          <w:tab w:val="left" w:pos="1134"/>
        </w:tabs>
        <w:ind w:left="567"/>
        <w:jc w:val="center"/>
        <w:rPr>
          <w:lang w:eastAsia="lt-LT"/>
        </w:rPr>
      </w:pPr>
      <w:r w:rsidRPr="0004259F">
        <w:rPr>
          <w:noProof/>
          <w:lang w:eastAsia="lt-LT"/>
        </w:rPr>
        <w:drawing>
          <wp:inline distT="0" distB="0" distL="0" distR="0" wp14:anchorId="10FDFC19" wp14:editId="6476232B">
            <wp:extent cx="5561045" cy="2808514"/>
            <wp:effectExtent l="0" t="0" r="20955" b="11430"/>
            <wp:docPr id="2"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0ECD6A" w14:textId="77777777" w:rsidR="008D0082" w:rsidRPr="0004259F" w:rsidRDefault="008D0082" w:rsidP="00996240">
      <w:pPr>
        <w:tabs>
          <w:tab w:val="left" w:pos="993"/>
          <w:tab w:val="left" w:pos="1134"/>
        </w:tabs>
        <w:ind w:left="567"/>
        <w:jc w:val="center"/>
        <w:rPr>
          <w:lang w:eastAsia="lt-LT"/>
        </w:rPr>
      </w:pPr>
    </w:p>
    <w:p w14:paraId="10FDF446" w14:textId="6425733F" w:rsidR="004B2C46" w:rsidRPr="0004259F" w:rsidRDefault="003705B7" w:rsidP="00CA75DB">
      <w:pPr>
        <w:pStyle w:val="Sraopastraipa"/>
        <w:numPr>
          <w:ilvl w:val="0"/>
          <w:numId w:val="1"/>
        </w:numPr>
        <w:tabs>
          <w:tab w:val="left" w:pos="0"/>
          <w:tab w:val="left" w:pos="1134"/>
        </w:tabs>
        <w:ind w:left="0" w:firstLine="567"/>
        <w:jc w:val="both"/>
        <w:rPr>
          <w:szCs w:val="24"/>
          <w:lang w:eastAsia="lt-LT"/>
        </w:rPr>
      </w:pPr>
      <w:r w:rsidRPr="0004259F">
        <w:rPr>
          <w:szCs w:val="24"/>
          <w:lang w:eastAsia="lt-LT"/>
        </w:rPr>
        <w:t xml:space="preserve">Vykdydamos Programą, </w:t>
      </w:r>
      <w:r w:rsidR="00402732">
        <w:rPr>
          <w:szCs w:val="24"/>
          <w:lang w:eastAsia="lt-LT"/>
        </w:rPr>
        <w:t>oficialiąją statistiką tvarkančios</w:t>
      </w:r>
      <w:r w:rsidR="00402732" w:rsidRPr="0004259F">
        <w:rPr>
          <w:szCs w:val="24"/>
          <w:lang w:eastAsia="lt-LT"/>
        </w:rPr>
        <w:t xml:space="preserve"> </w:t>
      </w:r>
      <w:r w:rsidRPr="0004259F">
        <w:rPr>
          <w:szCs w:val="24"/>
          <w:lang w:eastAsia="lt-LT"/>
        </w:rPr>
        <w:t xml:space="preserve">institucijos skelbė statistinę informaciją Oficialiosios statistikos portale adresu </w:t>
      </w:r>
      <w:proofErr w:type="spellStart"/>
      <w:r w:rsidRPr="0004259F">
        <w:rPr>
          <w:color w:val="0000FF"/>
          <w:szCs w:val="24"/>
          <w:u w:val="single"/>
          <w:lang w:eastAsia="lt-LT"/>
        </w:rPr>
        <w:t>osp.stat.gov.lt</w:t>
      </w:r>
      <w:proofErr w:type="spellEnd"/>
      <w:r w:rsidRPr="0004259F">
        <w:rPr>
          <w:szCs w:val="24"/>
          <w:lang w:eastAsia="lt-LT"/>
        </w:rPr>
        <w:t xml:space="preserve"> ir savo interneto svetainėse, rengė informacinius pranešimus ir statistikos leidinius. 201</w:t>
      </w:r>
      <w:r w:rsidR="00043AFE" w:rsidRPr="0004259F">
        <w:rPr>
          <w:szCs w:val="24"/>
          <w:lang w:eastAsia="lt-LT"/>
        </w:rPr>
        <w:t>7</w:t>
      </w:r>
      <w:r w:rsidR="00153C19">
        <w:rPr>
          <w:szCs w:val="24"/>
          <w:lang w:eastAsia="lt-LT"/>
        </w:rPr>
        <w:t xml:space="preserve"> metais paskelbti </w:t>
      </w:r>
      <w:r w:rsidRPr="0004259F">
        <w:rPr>
          <w:szCs w:val="24"/>
          <w:lang w:eastAsia="lt-LT"/>
        </w:rPr>
        <w:t>3</w:t>
      </w:r>
      <w:r w:rsidR="002B773E">
        <w:rPr>
          <w:szCs w:val="24"/>
          <w:lang w:eastAsia="lt-LT"/>
        </w:rPr>
        <w:t>66</w:t>
      </w:r>
      <w:r w:rsidRPr="0004259F">
        <w:rPr>
          <w:szCs w:val="24"/>
          <w:lang w:eastAsia="lt-LT"/>
        </w:rPr>
        <w:t> inf</w:t>
      </w:r>
      <w:r w:rsidR="000E442F">
        <w:rPr>
          <w:szCs w:val="24"/>
          <w:lang w:eastAsia="lt-LT"/>
        </w:rPr>
        <w:t>ormaciniai pranešimai, parengti</w:t>
      </w:r>
      <w:r w:rsidRPr="0004259F">
        <w:rPr>
          <w:szCs w:val="24"/>
          <w:lang w:eastAsia="lt-LT"/>
        </w:rPr>
        <w:t xml:space="preserve"> </w:t>
      </w:r>
      <w:r w:rsidR="000E442F">
        <w:rPr>
          <w:szCs w:val="24"/>
          <w:lang w:eastAsia="lt-LT"/>
        </w:rPr>
        <w:t>4</w:t>
      </w:r>
      <w:r w:rsidR="006447F5">
        <w:rPr>
          <w:szCs w:val="24"/>
          <w:lang w:eastAsia="lt-LT"/>
        </w:rPr>
        <w:t>3</w:t>
      </w:r>
      <w:r w:rsidR="000E442F">
        <w:rPr>
          <w:szCs w:val="24"/>
          <w:lang w:eastAsia="lt-LT"/>
        </w:rPr>
        <w:t> statistikos leidiniai</w:t>
      </w:r>
      <w:r w:rsidRPr="0004259F">
        <w:rPr>
          <w:szCs w:val="24"/>
          <w:lang w:eastAsia="lt-LT"/>
        </w:rPr>
        <w:t>.</w:t>
      </w:r>
      <w:r w:rsidR="00A4660A" w:rsidRPr="0004259F">
        <w:rPr>
          <w:szCs w:val="24"/>
          <w:lang w:eastAsia="lt-LT"/>
        </w:rPr>
        <w:t xml:space="preserve"> </w:t>
      </w:r>
      <w:r w:rsidR="000C64A3">
        <w:rPr>
          <w:szCs w:val="24"/>
          <w:lang w:eastAsia="lt-LT"/>
        </w:rPr>
        <w:t xml:space="preserve">Taip pat </w:t>
      </w:r>
      <w:r w:rsidR="000C64A3" w:rsidRPr="000C64A3">
        <w:rPr>
          <w:szCs w:val="24"/>
          <w:lang w:eastAsia="lt-LT"/>
        </w:rPr>
        <w:t>Oficialiosios statistikos portale</w:t>
      </w:r>
      <w:r w:rsidR="000C64A3">
        <w:rPr>
          <w:szCs w:val="24"/>
          <w:lang w:eastAsia="lt-LT"/>
        </w:rPr>
        <w:t xml:space="preserve"> paskelbtos 6</w:t>
      </w:r>
      <w:r w:rsidR="00477D15">
        <w:rPr>
          <w:szCs w:val="24"/>
          <w:lang w:eastAsia="lt-LT"/>
        </w:rPr>
        <w:t> </w:t>
      </w:r>
      <w:r w:rsidR="000C64A3">
        <w:rPr>
          <w:szCs w:val="24"/>
          <w:lang w:eastAsia="lt-LT"/>
        </w:rPr>
        <w:t>viešos duomenų rinkmenos su statistinio stebėjimo vieneto duomenimis.</w:t>
      </w:r>
    </w:p>
    <w:p w14:paraId="1AE8DFDC" w14:textId="77777777" w:rsidR="0090138C" w:rsidRPr="0004259F" w:rsidRDefault="0090138C" w:rsidP="0090138C">
      <w:pPr>
        <w:pStyle w:val="Sraopastraipa"/>
        <w:tabs>
          <w:tab w:val="left" w:pos="0"/>
          <w:tab w:val="left" w:pos="1134"/>
        </w:tabs>
        <w:ind w:left="567"/>
        <w:jc w:val="both"/>
        <w:rPr>
          <w:szCs w:val="24"/>
          <w:lang w:eastAsia="lt-LT"/>
        </w:rPr>
      </w:pPr>
    </w:p>
    <w:p w14:paraId="10FDF447" w14:textId="5AF568BF" w:rsidR="004B2C46" w:rsidRPr="0004259F" w:rsidRDefault="00A4660A" w:rsidP="00996240">
      <w:pPr>
        <w:tabs>
          <w:tab w:val="left" w:pos="993"/>
          <w:tab w:val="left" w:pos="1134"/>
        </w:tabs>
        <w:ind w:firstLine="567"/>
        <w:rPr>
          <w:lang w:eastAsia="lt-LT"/>
        </w:rPr>
      </w:pPr>
      <w:r w:rsidRPr="0004259F">
        <w:rPr>
          <w:noProof/>
          <w:lang w:eastAsia="lt-LT"/>
        </w:rPr>
        <w:lastRenderedPageBreak/>
        <w:drawing>
          <wp:inline distT="0" distB="0" distL="0" distR="0" wp14:anchorId="13C05F6D" wp14:editId="0F975AD3">
            <wp:extent cx="5644800" cy="3096000"/>
            <wp:effectExtent l="0" t="0" r="13335" b="952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72AE8D" w14:textId="77777777" w:rsidR="0090138C" w:rsidRPr="0004259F" w:rsidRDefault="0090138C" w:rsidP="00CA75DB">
      <w:pPr>
        <w:tabs>
          <w:tab w:val="left" w:pos="993"/>
          <w:tab w:val="left" w:pos="1134"/>
        </w:tabs>
        <w:ind w:firstLine="567"/>
        <w:rPr>
          <w:lang w:eastAsia="lt-LT"/>
        </w:rPr>
      </w:pPr>
    </w:p>
    <w:p w14:paraId="199000DA" w14:textId="31C18449" w:rsidR="0090138C" w:rsidRPr="0004259F" w:rsidRDefault="0090138C" w:rsidP="0090138C">
      <w:pPr>
        <w:pStyle w:val="Sraopastraipa"/>
        <w:numPr>
          <w:ilvl w:val="0"/>
          <w:numId w:val="1"/>
        </w:numPr>
        <w:tabs>
          <w:tab w:val="left" w:pos="0"/>
          <w:tab w:val="left" w:pos="1134"/>
        </w:tabs>
        <w:ind w:left="0" w:firstLine="567"/>
        <w:jc w:val="both"/>
        <w:rPr>
          <w:szCs w:val="24"/>
          <w:lang w:eastAsia="lt-LT"/>
        </w:rPr>
      </w:pPr>
      <w:r w:rsidRPr="00BC5689">
        <w:rPr>
          <w:szCs w:val="24"/>
          <w:lang w:eastAsia="lt-LT"/>
        </w:rPr>
        <w:t>201</w:t>
      </w:r>
      <w:r w:rsidR="00D0683E" w:rsidRPr="00BC5689">
        <w:rPr>
          <w:szCs w:val="24"/>
          <w:lang w:eastAsia="lt-LT"/>
        </w:rPr>
        <w:t>8</w:t>
      </w:r>
      <w:r w:rsidR="00996240" w:rsidRPr="00BC5689">
        <w:rPr>
          <w:szCs w:val="24"/>
          <w:lang w:eastAsia="lt-LT"/>
        </w:rPr>
        <w:t xml:space="preserve"> m. sausio 1 d.</w:t>
      </w:r>
      <w:r w:rsidRPr="00BC5689">
        <w:rPr>
          <w:szCs w:val="24"/>
          <w:lang w:eastAsia="lt-LT"/>
        </w:rPr>
        <w:t xml:space="preserve"> Oficialios</w:t>
      </w:r>
      <w:r w:rsidR="00D0683E" w:rsidRPr="00BC5689">
        <w:rPr>
          <w:szCs w:val="24"/>
          <w:lang w:eastAsia="lt-LT"/>
        </w:rPr>
        <w:t>ios statistikos portale buvo 136,5</w:t>
      </w:r>
      <w:r w:rsidRPr="00BC5689">
        <w:rPr>
          <w:szCs w:val="24"/>
          <w:lang w:eastAsia="lt-LT"/>
        </w:rPr>
        <w:t> mln. statist</w:t>
      </w:r>
      <w:r w:rsidR="00996240" w:rsidRPr="00BC5689">
        <w:rPr>
          <w:szCs w:val="24"/>
          <w:lang w:eastAsia="lt-LT"/>
        </w:rPr>
        <w:t>inių rodiklių reikšmių, t. y. 17,4</w:t>
      </w:r>
      <w:r w:rsidRPr="00BC5689">
        <w:rPr>
          <w:szCs w:val="24"/>
          <w:lang w:eastAsia="lt-LT"/>
        </w:rPr>
        <w:t xml:space="preserve"> mln. </w:t>
      </w:r>
      <w:r w:rsidR="00A95777" w:rsidRPr="00BC5689">
        <w:rPr>
          <w:szCs w:val="24"/>
          <w:lang w:eastAsia="lt-LT"/>
        </w:rPr>
        <w:t>(1</w:t>
      </w:r>
      <w:r w:rsidR="00F17FEE" w:rsidRPr="00BC5689">
        <w:rPr>
          <w:szCs w:val="24"/>
          <w:lang w:eastAsia="lt-LT"/>
        </w:rPr>
        <w:t>4,6</w:t>
      </w:r>
      <w:r w:rsidR="00A95777" w:rsidRPr="00BC5689">
        <w:rPr>
          <w:szCs w:val="24"/>
          <w:lang w:eastAsia="lt-LT"/>
        </w:rPr>
        <w:t xml:space="preserve"> proc.) </w:t>
      </w:r>
      <w:r w:rsidRPr="00BC5689">
        <w:rPr>
          <w:szCs w:val="24"/>
          <w:lang w:eastAsia="lt-LT"/>
        </w:rPr>
        <w:t>statistinių ro</w:t>
      </w:r>
      <w:r w:rsidR="00996240" w:rsidRPr="00BC5689">
        <w:rPr>
          <w:szCs w:val="24"/>
          <w:lang w:eastAsia="lt-LT"/>
        </w:rPr>
        <w:t>diklių reikšmių daugiau nei 2017 metų pradžioje</w:t>
      </w:r>
      <w:r w:rsidRPr="00BC5689">
        <w:rPr>
          <w:szCs w:val="24"/>
          <w:lang w:eastAsia="lt-LT"/>
        </w:rPr>
        <w:t>.</w:t>
      </w:r>
      <w:r w:rsidRPr="0004259F">
        <w:rPr>
          <w:szCs w:val="24"/>
          <w:lang w:eastAsia="lt-LT"/>
        </w:rPr>
        <w:t xml:space="preserve"> </w:t>
      </w:r>
      <w:r w:rsidR="007C5D2E">
        <w:rPr>
          <w:szCs w:val="24"/>
          <w:lang w:eastAsia="lt-LT"/>
        </w:rPr>
        <w:t>Statistinė informacija</w:t>
      </w:r>
      <w:r w:rsidRPr="0004259F">
        <w:rPr>
          <w:szCs w:val="24"/>
          <w:lang w:eastAsia="lt-LT"/>
        </w:rPr>
        <w:t xml:space="preserve"> buvo teikiama šalies vartotojams, Europos Sąjungos statistikos tarnybai (toliau – Eurostatas), kitiems Europos Komisijos direktoratams, Europos Centriniam Bankui, Ekonominio bendradarbiavimo ir plėtros organizacijai (toliau – EBPO) ir kitoms tarptautinėms organizacijoms.</w:t>
      </w:r>
    </w:p>
    <w:p w14:paraId="51EBBB94" w14:textId="77777777" w:rsidR="00945DC3" w:rsidRPr="0004259F" w:rsidRDefault="00945DC3" w:rsidP="00996240">
      <w:pPr>
        <w:tabs>
          <w:tab w:val="left" w:pos="993"/>
          <w:tab w:val="left" w:pos="1134"/>
        </w:tabs>
        <w:rPr>
          <w:lang w:eastAsia="lt-LT"/>
        </w:rPr>
      </w:pPr>
    </w:p>
    <w:p w14:paraId="10FDF44B" w14:textId="66B0F362" w:rsidR="004B2C46" w:rsidRPr="0004259F" w:rsidRDefault="003705B7" w:rsidP="00996240">
      <w:pPr>
        <w:tabs>
          <w:tab w:val="left" w:pos="993"/>
          <w:tab w:val="left" w:pos="1134"/>
        </w:tabs>
        <w:jc w:val="center"/>
        <w:rPr>
          <w:lang w:eastAsia="lt-LT"/>
        </w:rPr>
      </w:pPr>
      <w:r w:rsidRPr="0004259F">
        <w:rPr>
          <w:noProof/>
          <w:lang w:eastAsia="lt-LT"/>
        </w:rPr>
        <mc:AlternateContent>
          <mc:Choice Requires="wps">
            <w:drawing>
              <wp:anchor distT="0" distB="0" distL="114300" distR="114300" simplePos="0" relativeHeight="251660288" behindDoc="0" locked="0" layoutInCell="1" allowOverlap="1" wp14:anchorId="10FDFC1B" wp14:editId="5924BCC2">
                <wp:simplePos x="0" y="0"/>
                <wp:positionH relativeFrom="column">
                  <wp:posOffset>890066</wp:posOffset>
                </wp:positionH>
                <wp:positionV relativeFrom="paragraph">
                  <wp:posOffset>82976</wp:posOffset>
                </wp:positionV>
                <wp:extent cx="4558881" cy="453390"/>
                <wp:effectExtent l="0" t="0" r="0" b="381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881" cy="453390"/>
                        </a:xfrm>
                        <a:prstGeom prst="rect">
                          <a:avLst/>
                        </a:prstGeom>
                        <a:solidFill>
                          <a:srgbClr val="FFFFFF"/>
                        </a:solidFill>
                        <a:ln w="9525">
                          <a:noFill/>
                          <a:miter lim="800000"/>
                          <a:headEnd/>
                          <a:tailEnd/>
                        </a:ln>
                      </wps:spPr>
                      <wps:txbx>
                        <w:txbxContent>
                          <w:p w14:paraId="10FDFC2E" w14:textId="611D815C" w:rsidR="005A7A1B" w:rsidRDefault="005A7A1B" w:rsidP="00207108">
                            <w:pPr>
                              <w:jc w:val="center"/>
                              <w:rPr>
                                <w:rFonts w:ascii="Calibri" w:hAnsi="Calibri"/>
                                <w:b/>
                              </w:rPr>
                            </w:pPr>
                            <w:r>
                              <w:rPr>
                                <w:rFonts w:ascii="Calibri" w:hAnsi="Calibri"/>
                                <w:b/>
                              </w:rPr>
                              <w:t>3 pav. Statistinių rodiklių reikšmių skaičius Oficialiosios statistikos portale (Rodiklių duomenų bazėje) metų pradžioje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70.1pt;margin-top:6.55pt;width:358.95pt;height:3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0R6JQIAACIEAAAOAAAAZHJzL2Uyb0RvYy54bWysU9tu2zAMfR+wfxD0vti5rYkRp+jSZRjQ XYBuH8DIcixEFjVJid19/Sg5TYPubZgeBFGkjsjDw9Vt32p2ks4rNCUfj3LOpBFYKbMv+c8f23cL znwAU4FGI0v+JD2/Xb99s+psISfYoK6kYwRifNHZkjch2CLLvGhkC36EVhpy1uhaCGS6fVY56Ai9 1dkkz99nHbrKOhTSe7q9H5x8nfDrWorwra69DEyXnHILaXdp38U9W6+g2DuwjRLnNOAfsmhBGfr0 AnUPAdjRqb+gWiUceqzDSGCbYV0rIVMNVM04f1XNYwNWplqIHG8vNPn/Byu+nr47pqqST/Mbzgy0 1KQJC/LgAzINxwP4SFJnfUGxj5aiQ/8Be2p2KtjbBxQHzwxuGjB7eeccdo2EipIcx5fZ1dMBx0eQ XfcFK/oLjgETUF+7NjJInDBCp2Y9XRok+8AEXc7m88ViMeZMkG82n06XqYMZFM+vrfPhk8SWxUPJ HQkgocPpwYeYDRTPIfEzj1pVW6V1Mtx+t9GOnYDEsk0rFfAqTBvWlXw5n8wTssH4PumoVYHErFVb 8kUe1yCvyMZHU6WQAEoPZ8pEmzM9kZGBm9DvegqMnO2weiKiHA6ipSGjQ4PuN2cdCbbk/tcRnORM fzZE9nI8m0WFJ2M2v5mQ4a49u2sPGEFQJQ+cDcdNSFOReLB31JStSny9ZHLOlYSYaDwPTVT6tZ2i XkZ7/QcAAP//AwBQSwMEFAAGAAgAAAAhAABwDXfcAAAACQEAAA8AAABkcnMvZG93bnJldi54bWxM j8FOwzAQRO9I/IO1SNyo09KgKI1TVVRcOCDRIsHRjZ04qr22bDcNf89ygtuMdjT7ptnOzrJJxzR6 FLBcFMA0dl6NOAj4OL48VMBSlqik9agFfOsE2/b2ppG18ld819MhD4xKMNVSgMk51Jynzmgn08IH jXTrfXQyk40DV1FeqdxZviqKJ+7kiPTByKCfje7Oh4sT8OnMqPbx7atXdtq/9rsyzDEIcX837zbA sp7zXxh+8QkdWmI6+QuqxCz5dbGiKInHJTAKVGVF4kRiXQJvG/5/QfsDAAD//wMAUEsBAi0AFAAG AAgAAAAhALaDOJL+AAAA4QEAABMAAAAAAAAAAAAAAAAAAAAAAFtDb250ZW50X1R5cGVzXS54bWxQ SwECLQAUAAYACAAAACEAOP0h/9YAAACUAQAACwAAAAAAAAAAAAAAAAAvAQAAX3JlbHMvLnJlbHNQ SwECLQAUAAYACAAAACEAPsdEeiUCAAAiBAAADgAAAAAAAAAAAAAAAAAuAgAAZHJzL2Uyb0RvYy54 bWxQSwECLQAUAAYACAAAACEAAHANd9wAAAAJAQAADwAAAAAAAAAAAAAAAAB/BAAAZHJzL2Rvd25y ZXYueG1sUEsFBgAAAAAEAAQA8wAAAIgFAAAAAA== " stroked="f">
                <v:textbox style="mso-fit-shape-to-text:t">
                  <w:txbxContent>
                    <w:p w14:paraId="10FDFC2E" w14:textId="611D815C" w:rsidR="005A7A1B" w:rsidRDefault="005A7A1B" w:rsidP="00207108">
                      <w:pPr>
                        <w:jc w:val="center"/>
                        <w:rPr>
                          <w:rFonts w:ascii="Calibri" w:hAnsi="Calibri"/>
                          <w:b/>
                        </w:rPr>
                      </w:pPr>
                      <w:r>
                        <w:rPr>
                          <w:rFonts w:ascii="Calibri" w:hAnsi="Calibri"/>
                          <w:b/>
                        </w:rPr>
                        <w:t>3 pav. Statistinių rodiklių reikšmių skaičius Oficialiosios statistikos portale (Rodiklių duomenų bazėje) metų pradžioje</w:t>
                      </w:r>
                    </w:p>
                  </w:txbxContent>
                </v:textbox>
              </v:shape>
            </w:pict>
          </mc:Fallback>
        </mc:AlternateContent>
      </w:r>
      <w:r w:rsidRPr="0004259F">
        <w:rPr>
          <w:noProof/>
          <w:lang w:eastAsia="lt-LT"/>
        </w:rPr>
        <w:drawing>
          <wp:inline distT="0" distB="0" distL="0" distR="0" wp14:anchorId="10FDFC1D" wp14:editId="7B0C925F">
            <wp:extent cx="5646656" cy="2799761"/>
            <wp:effectExtent l="0" t="0" r="11430" b="19685"/>
            <wp:docPr id="3" name="Diagrama 4" descr="Antraštė: Rodiklių reikšmių skaičius Oficialiosios statistikos portale, metų pradžioj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AA5D23" w14:textId="77777777" w:rsidR="00480786" w:rsidRPr="0004259F" w:rsidRDefault="00480786" w:rsidP="003705B7">
      <w:pPr>
        <w:tabs>
          <w:tab w:val="left" w:pos="1134"/>
        </w:tabs>
        <w:ind w:firstLine="567"/>
        <w:jc w:val="both"/>
        <w:rPr>
          <w:lang w:eastAsia="lt-LT"/>
        </w:rPr>
      </w:pPr>
    </w:p>
    <w:p w14:paraId="61F48E60" w14:textId="58B58CC0" w:rsidR="00AD0E24" w:rsidRPr="0004259F" w:rsidRDefault="00AD0E24" w:rsidP="00AD0E24">
      <w:pPr>
        <w:pStyle w:val="Sraopastraipa"/>
        <w:numPr>
          <w:ilvl w:val="0"/>
          <w:numId w:val="1"/>
        </w:numPr>
        <w:tabs>
          <w:tab w:val="left" w:pos="1134"/>
        </w:tabs>
        <w:ind w:left="0" w:firstLine="567"/>
        <w:jc w:val="both"/>
        <w:rPr>
          <w:lang w:eastAsia="lt-LT"/>
        </w:rPr>
      </w:pPr>
      <w:r w:rsidRPr="0004259F">
        <w:rPr>
          <w:lang w:eastAsia="lt-LT"/>
        </w:rPr>
        <w:t xml:space="preserve">Pagal Programą parengta statistinė informacija </w:t>
      </w:r>
      <w:r w:rsidR="00626778" w:rsidRPr="0004259F">
        <w:rPr>
          <w:lang w:eastAsia="lt-LT"/>
        </w:rPr>
        <w:t xml:space="preserve">taip pat </w:t>
      </w:r>
      <w:r w:rsidRPr="0004259F">
        <w:rPr>
          <w:lang w:eastAsia="lt-LT"/>
        </w:rPr>
        <w:t xml:space="preserve">buvo naudojama Valstybės pažangos strategijos „Lietuvos pažangos strategija „Lietuva 2030“, patvirtintos Lietuvos Respublikos Seimo 2012 m. gegužės </w:t>
      </w:r>
      <w:r w:rsidR="00402732" w:rsidRPr="0004259F">
        <w:rPr>
          <w:lang w:eastAsia="lt-LT"/>
        </w:rPr>
        <w:t>15</w:t>
      </w:r>
      <w:r w:rsidR="00402732">
        <w:rPr>
          <w:lang w:eastAsia="lt-LT"/>
        </w:rPr>
        <w:t> </w:t>
      </w:r>
      <w:r w:rsidRPr="0004259F">
        <w:rPr>
          <w:lang w:eastAsia="lt-LT"/>
        </w:rPr>
        <w:t>d. nutarimu Nr. XI-2015 „Dėl Valstybės pažangos strategijos „Lietuvos pažangos strategija „Lietuva 2030“ patvirtinimo“, ir 2014–2020 metų nacionalinės pažangos programos, patvirtintos Lietuvos Respublikos Vyriausybės 2012 m. lapkričio 28 d. nutarimu Nr. 1482 „Dėl 2014–2020 metų nacionalinės pažangos programos patvirtinimo“, 2010 m. kovo 3 d. Europos Komisijos komunikate ,,Europa 2020: pažangaus, tvaraus ir integracinio augimo strategija“ nustatytos strategijos „Europa 2020“, kitų ES ir šalies strateginių dokumentų įgyvendinimui stebėti.</w:t>
      </w:r>
    </w:p>
    <w:p w14:paraId="14B7CDF8" w14:textId="0BC3236A" w:rsidR="00D119F8" w:rsidRPr="00515EF5" w:rsidRDefault="003705B7" w:rsidP="00D119F8">
      <w:pPr>
        <w:pStyle w:val="Sraopastraipa"/>
        <w:numPr>
          <w:ilvl w:val="0"/>
          <w:numId w:val="1"/>
        </w:numPr>
        <w:tabs>
          <w:tab w:val="left" w:pos="1134"/>
        </w:tabs>
        <w:ind w:left="0" w:firstLine="567"/>
        <w:jc w:val="both"/>
        <w:rPr>
          <w:lang w:eastAsia="lt-LT"/>
        </w:rPr>
      </w:pPr>
      <w:r w:rsidRPr="0004259F">
        <w:rPr>
          <w:rFonts w:eastAsia="Arial Unicode MS"/>
          <w:spacing w:val="-2"/>
          <w:kern w:val="24"/>
          <w:szCs w:val="24"/>
          <w:lang w:eastAsia="hi-IN" w:bidi="hi-IN"/>
        </w:rPr>
        <w:lastRenderedPageBreak/>
        <w:t xml:space="preserve">Lietuvos statistikos departamentas ir kitos </w:t>
      </w:r>
      <w:r w:rsidR="00402732">
        <w:rPr>
          <w:szCs w:val="24"/>
          <w:lang w:eastAsia="lt-LT"/>
        </w:rPr>
        <w:t>oficialiąją statistiką tvarkančios</w:t>
      </w:r>
      <w:r w:rsidR="00402732" w:rsidRPr="0004259F">
        <w:rPr>
          <w:szCs w:val="24"/>
          <w:lang w:eastAsia="lt-LT"/>
        </w:rPr>
        <w:t xml:space="preserve"> </w:t>
      </w:r>
      <w:r w:rsidR="0075405A">
        <w:rPr>
          <w:szCs w:val="24"/>
          <w:lang w:eastAsia="lt-LT"/>
        </w:rPr>
        <w:t xml:space="preserve">valstybės </w:t>
      </w:r>
      <w:r w:rsidRPr="0004259F">
        <w:rPr>
          <w:rFonts w:eastAsia="Arial Unicode MS"/>
          <w:spacing w:val="-2"/>
          <w:kern w:val="24"/>
          <w:szCs w:val="24"/>
          <w:lang w:eastAsia="hi-IN" w:bidi="hi-IN"/>
        </w:rPr>
        <w:t xml:space="preserve">institucijos </w:t>
      </w:r>
      <w:r w:rsidR="0075405A">
        <w:rPr>
          <w:rFonts w:eastAsia="Arial Unicode MS"/>
          <w:spacing w:val="-2"/>
          <w:kern w:val="24"/>
          <w:szCs w:val="24"/>
          <w:lang w:eastAsia="hi-IN" w:bidi="hi-IN"/>
        </w:rPr>
        <w:t xml:space="preserve">ir įstaigos </w:t>
      </w:r>
      <w:r w:rsidR="00122DEE" w:rsidRPr="0004259F">
        <w:rPr>
          <w:rFonts w:eastAsia="Arial Unicode MS"/>
          <w:spacing w:val="-2"/>
          <w:kern w:val="24"/>
          <w:szCs w:val="24"/>
          <w:lang w:eastAsia="hi-IN" w:bidi="hi-IN"/>
        </w:rPr>
        <w:t xml:space="preserve">2017 metais </w:t>
      </w:r>
      <w:r w:rsidRPr="0004259F">
        <w:rPr>
          <w:rFonts w:eastAsia="Arial Unicode MS"/>
          <w:spacing w:val="-2"/>
          <w:kern w:val="24"/>
          <w:szCs w:val="24"/>
          <w:lang w:eastAsia="hi-IN" w:bidi="hi-IN"/>
        </w:rPr>
        <w:t xml:space="preserve">didelį dėmesį skyrė Jungtinių Tautų Generalinės Asamblėjos 2015 m. rugsėjo 25 d. rezoliucijos Nr. A/RES/70/1 „Keiskime pasaulį: darnaus vystymosi darbotvarkė iki 2030 m.“ įgyvendinimui stebėti reikalingų statistinių rodiklių esamumui ir prieinamumui vartotojams </w:t>
      </w:r>
      <w:r w:rsidRPr="00515EF5">
        <w:rPr>
          <w:rFonts w:eastAsia="Arial Unicode MS"/>
          <w:spacing w:val="-2"/>
          <w:kern w:val="24"/>
          <w:szCs w:val="24"/>
          <w:lang w:eastAsia="hi-IN" w:bidi="hi-IN"/>
        </w:rPr>
        <w:t xml:space="preserve">užtikrinti. </w:t>
      </w:r>
      <w:r w:rsidR="00C16CB5" w:rsidRPr="00515EF5">
        <w:rPr>
          <w:iCs/>
          <w:lang w:eastAsia="lt-LT"/>
        </w:rPr>
        <w:t>2017 metais</w:t>
      </w:r>
      <w:r w:rsidR="00D119F8" w:rsidRPr="00515EF5">
        <w:rPr>
          <w:iCs/>
          <w:lang w:eastAsia="lt-LT"/>
        </w:rPr>
        <w:t xml:space="preserve"> Oficialiosi</w:t>
      </w:r>
      <w:r w:rsidR="00207108" w:rsidRPr="00515EF5">
        <w:rPr>
          <w:iCs/>
          <w:lang w:eastAsia="lt-LT"/>
        </w:rPr>
        <w:t>os statistikos portale paskelbti</w:t>
      </w:r>
      <w:r w:rsidR="00207108" w:rsidRPr="00515EF5">
        <w:rPr>
          <w:lang w:eastAsia="lt-LT"/>
        </w:rPr>
        <w:t xml:space="preserve"> </w:t>
      </w:r>
      <w:r w:rsidR="00101F6A" w:rsidRPr="00515EF5">
        <w:rPr>
          <w:lang w:eastAsia="lt-LT"/>
        </w:rPr>
        <w:t>138</w:t>
      </w:r>
      <w:r w:rsidR="007745A5">
        <w:rPr>
          <w:lang w:eastAsia="lt-LT"/>
        </w:rPr>
        <w:t> </w:t>
      </w:r>
      <w:r w:rsidR="00D119F8" w:rsidRPr="00515EF5">
        <w:rPr>
          <w:lang w:eastAsia="lt-LT"/>
        </w:rPr>
        <w:t>d</w:t>
      </w:r>
      <w:r w:rsidR="00207108" w:rsidRPr="00515EF5">
        <w:rPr>
          <w:lang w:eastAsia="lt-LT"/>
        </w:rPr>
        <w:t>arnaus vystymosi statistiniai rodikliai</w:t>
      </w:r>
      <w:r w:rsidR="00D119F8" w:rsidRPr="00515EF5">
        <w:rPr>
          <w:lang w:eastAsia="lt-LT"/>
        </w:rPr>
        <w:t xml:space="preserve">. </w:t>
      </w:r>
    </w:p>
    <w:p w14:paraId="288E0C8E" w14:textId="27AE5D9E" w:rsidR="00207108" w:rsidRPr="00515EF5" w:rsidRDefault="008E53D3" w:rsidP="00207108">
      <w:pPr>
        <w:pStyle w:val="Sraopastraipa"/>
        <w:numPr>
          <w:ilvl w:val="0"/>
          <w:numId w:val="1"/>
        </w:numPr>
        <w:tabs>
          <w:tab w:val="left" w:pos="1134"/>
        </w:tabs>
        <w:ind w:left="0" w:firstLine="567"/>
        <w:jc w:val="both"/>
        <w:rPr>
          <w:lang w:eastAsia="lt-LT"/>
        </w:rPr>
      </w:pPr>
      <w:r w:rsidRPr="00515EF5">
        <w:rPr>
          <w:lang w:eastAsia="lt-LT"/>
        </w:rPr>
        <w:t xml:space="preserve">Oficialiąją statistiką </w:t>
      </w:r>
      <w:r w:rsidR="008D0082" w:rsidRPr="00515EF5">
        <w:rPr>
          <w:lang w:eastAsia="lt-LT"/>
        </w:rPr>
        <w:t>tvarkančios</w:t>
      </w:r>
      <w:r w:rsidRPr="00515EF5">
        <w:rPr>
          <w:lang w:eastAsia="lt-LT"/>
        </w:rPr>
        <w:t xml:space="preserve"> institucijos rengė</w:t>
      </w:r>
      <w:r w:rsidR="008D0082" w:rsidRPr="00515EF5">
        <w:rPr>
          <w:lang w:eastAsia="lt-LT"/>
        </w:rPr>
        <w:t xml:space="preserve"> ir</w:t>
      </w:r>
      <w:r w:rsidRPr="00515EF5">
        <w:rPr>
          <w:lang w:eastAsia="lt-LT"/>
        </w:rPr>
        <w:t xml:space="preserve"> skelbė </w:t>
      </w:r>
      <w:r w:rsidR="00D93E05" w:rsidRPr="00515EF5">
        <w:rPr>
          <w:lang w:eastAsia="lt-LT"/>
        </w:rPr>
        <w:t xml:space="preserve">Lietuvai </w:t>
      </w:r>
      <w:r w:rsidRPr="00515EF5">
        <w:rPr>
          <w:lang w:eastAsia="lt-LT"/>
        </w:rPr>
        <w:t xml:space="preserve">aktualių prioritetų </w:t>
      </w:r>
      <w:r w:rsidR="008D0082" w:rsidRPr="00515EF5">
        <w:rPr>
          <w:lang w:eastAsia="lt-LT"/>
        </w:rPr>
        <w:t xml:space="preserve">pagrindinius </w:t>
      </w:r>
      <w:proofErr w:type="spellStart"/>
      <w:r w:rsidR="008D0082" w:rsidRPr="00515EF5">
        <w:rPr>
          <w:lang w:eastAsia="lt-LT"/>
        </w:rPr>
        <w:t>stebėsenos</w:t>
      </w:r>
      <w:proofErr w:type="spellEnd"/>
      <w:r w:rsidR="008D0082" w:rsidRPr="00515EF5">
        <w:rPr>
          <w:lang w:eastAsia="lt-LT"/>
        </w:rPr>
        <w:t xml:space="preserve"> rodiklius, numatytus </w:t>
      </w:r>
      <w:r w:rsidR="0075405A" w:rsidRPr="00515EF5">
        <w:rPr>
          <w:lang w:eastAsia="lt-LT"/>
        </w:rPr>
        <w:t xml:space="preserve">Lietuvos Respublikos Vyriausybės programos įgyvendinimo plane, </w:t>
      </w:r>
      <w:proofErr w:type="spellStart"/>
      <w:r w:rsidR="0075405A" w:rsidRPr="00515EF5">
        <w:rPr>
          <w:lang w:eastAsia="lt-LT"/>
        </w:rPr>
        <w:t>patvirtinatame</w:t>
      </w:r>
      <w:proofErr w:type="spellEnd"/>
      <w:r w:rsidR="0075405A" w:rsidRPr="00515EF5">
        <w:rPr>
          <w:lang w:eastAsia="lt-LT"/>
        </w:rPr>
        <w:t xml:space="preserve"> </w:t>
      </w:r>
      <w:r w:rsidR="008D0082" w:rsidRPr="00515EF5">
        <w:rPr>
          <w:lang w:eastAsia="lt-LT"/>
        </w:rPr>
        <w:t xml:space="preserve">Lietuvos Respublikos Vyriausybės 2017 m. kovo 13 d. </w:t>
      </w:r>
      <w:r w:rsidR="0075405A" w:rsidRPr="00515EF5">
        <w:rPr>
          <w:lang w:eastAsia="lt-LT"/>
        </w:rPr>
        <w:t xml:space="preserve">nutarimu </w:t>
      </w:r>
      <w:r w:rsidR="008D0082" w:rsidRPr="00515EF5">
        <w:rPr>
          <w:lang w:eastAsia="lt-LT"/>
        </w:rPr>
        <w:t>Nr. 167 „Dėl Lietuvos Respublikos V</w:t>
      </w:r>
      <w:r w:rsidRPr="00515EF5">
        <w:rPr>
          <w:lang w:eastAsia="lt-LT"/>
        </w:rPr>
        <w:t>yriausybės programos įgyvendinimo plano patvirtinimo</w:t>
      </w:r>
      <w:r w:rsidR="008D0082" w:rsidRPr="00515EF5">
        <w:rPr>
          <w:lang w:eastAsia="lt-LT"/>
        </w:rPr>
        <w:t>“.</w:t>
      </w:r>
    </w:p>
    <w:p w14:paraId="20C95C67" w14:textId="717780B5" w:rsidR="00207108" w:rsidRPr="00515EF5" w:rsidRDefault="00207108" w:rsidP="00101F6A">
      <w:pPr>
        <w:pStyle w:val="Sraopastraipa"/>
        <w:numPr>
          <w:ilvl w:val="0"/>
          <w:numId w:val="1"/>
        </w:numPr>
        <w:tabs>
          <w:tab w:val="left" w:pos="1134"/>
        </w:tabs>
        <w:ind w:left="0" w:firstLine="567"/>
        <w:jc w:val="both"/>
        <w:rPr>
          <w:szCs w:val="24"/>
          <w:lang w:eastAsia="lt-LT"/>
        </w:rPr>
      </w:pPr>
      <w:r w:rsidRPr="00515EF5">
        <w:rPr>
          <w:szCs w:val="24"/>
          <w:lang w:eastAsia="lt-LT"/>
        </w:rPr>
        <w:t xml:space="preserve">2017 metais Lietuvos statistikos departamentas organizavo ir koordinavo pasirengimo narystei EBPO veiklas statistikos srityje. Nustatytais terminais buvo įgyvendintos visos 2017 metų priemonės, numatytos </w:t>
      </w:r>
      <w:r w:rsidR="00824722" w:rsidRPr="00824722">
        <w:rPr>
          <w:szCs w:val="24"/>
          <w:lang w:eastAsia="lt-LT"/>
        </w:rPr>
        <w:t xml:space="preserve">EBPO </w:t>
      </w:r>
      <w:r w:rsidRPr="00515EF5">
        <w:rPr>
          <w:szCs w:val="24"/>
          <w:lang w:eastAsia="lt-LT"/>
        </w:rPr>
        <w:t xml:space="preserve">Lietuvos statistikos </w:t>
      </w:r>
      <w:r w:rsidR="006F04A1">
        <w:rPr>
          <w:szCs w:val="24"/>
          <w:lang w:eastAsia="lt-LT"/>
        </w:rPr>
        <w:t>p</w:t>
      </w:r>
      <w:r w:rsidR="007175E6" w:rsidRPr="00515EF5">
        <w:rPr>
          <w:szCs w:val="24"/>
          <w:lang w:eastAsia="lt-LT"/>
        </w:rPr>
        <w:t>e</w:t>
      </w:r>
      <w:r w:rsidR="006F04A1">
        <w:rPr>
          <w:szCs w:val="24"/>
          <w:lang w:eastAsia="lt-LT"/>
        </w:rPr>
        <w:t>r</w:t>
      </w:r>
      <w:r w:rsidR="007175E6" w:rsidRPr="00515EF5">
        <w:rPr>
          <w:szCs w:val="24"/>
          <w:lang w:eastAsia="lt-LT"/>
        </w:rPr>
        <w:t>žiūros ataskaitos rekomendacijų įgyvendinimo priemonių plane</w:t>
      </w:r>
      <w:r w:rsidRPr="00515EF5">
        <w:rPr>
          <w:szCs w:val="24"/>
          <w:lang w:eastAsia="lt-LT"/>
        </w:rPr>
        <w:t>,</w:t>
      </w:r>
      <w:r w:rsidR="007175E6" w:rsidRPr="00515EF5">
        <w:rPr>
          <w:szCs w:val="24"/>
          <w:lang w:eastAsia="lt-LT"/>
        </w:rPr>
        <w:t xml:space="preserve"> patvirtintame Lietuvos statistikos dep</w:t>
      </w:r>
      <w:r w:rsidR="00660994">
        <w:rPr>
          <w:szCs w:val="24"/>
          <w:lang w:eastAsia="lt-LT"/>
        </w:rPr>
        <w:t>artamento g</w:t>
      </w:r>
      <w:r w:rsidR="00101F6A" w:rsidRPr="00515EF5">
        <w:rPr>
          <w:szCs w:val="24"/>
          <w:lang w:eastAsia="lt-LT"/>
        </w:rPr>
        <w:t>eneralinio direktori</w:t>
      </w:r>
      <w:r w:rsidR="007175E6" w:rsidRPr="00515EF5">
        <w:rPr>
          <w:szCs w:val="24"/>
          <w:lang w:eastAsia="lt-LT"/>
        </w:rPr>
        <w:t>a</w:t>
      </w:r>
      <w:r w:rsidR="00101F6A" w:rsidRPr="00515EF5">
        <w:rPr>
          <w:szCs w:val="24"/>
          <w:lang w:eastAsia="lt-LT"/>
        </w:rPr>
        <w:t>u</w:t>
      </w:r>
      <w:r w:rsidR="00660994">
        <w:rPr>
          <w:szCs w:val="24"/>
          <w:lang w:eastAsia="lt-LT"/>
        </w:rPr>
        <w:t>s 2017 m.</w:t>
      </w:r>
      <w:r w:rsidR="007175E6" w:rsidRPr="00515EF5">
        <w:rPr>
          <w:szCs w:val="24"/>
          <w:lang w:eastAsia="lt-LT"/>
        </w:rPr>
        <w:t xml:space="preserve"> lapkričio 2 d. įsakymu Nr. DĮ-226 „</w:t>
      </w:r>
      <w:r w:rsidR="00101F6A" w:rsidRPr="00515EF5">
        <w:rPr>
          <w:szCs w:val="24"/>
          <w:lang w:eastAsia="lt-LT"/>
        </w:rPr>
        <w:t>Dėl Ekonominio bendradarbiavimo ir plėtros organizacijos Lietuvos statistikos peržiūros ataskaitos rekomendacijų įgyvendinimo priemonių plano patvirtinimo“ (toliau – EBPO priemonių planas)</w:t>
      </w:r>
      <w:r w:rsidRPr="00515EF5">
        <w:rPr>
          <w:szCs w:val="24"/>
          <w:lang w:eastAsia="lt-LT"/>
        </w:rPr>
        <w:t>. 2017 metų birželio 21</w:t>
      </w:r>
      <w:r w:rsidR="00564800">
        <w:rPr>
          <w:szCs w:val="24"/>
          <w:lang w:eastAsia="lt-LT"/>
        </w:rPr>
        <w:t xml:space="preserve"> ir </w:t>
      </w:r>
      <w:r w:rsidRPr="00515EF5">
        <w:rPr>
          <w:szCs w:val="24"/>
          <w:lang w:eastAsia="lt-LT"/>
        </w:rPr>
        <w:t>22 d</w:t>
      </w:r>
      <w:r w:rsidR="00564800">
        <w:rPr>
          <w:szCs w:val="24"/>
          <w:lang w:eastAsia="lt-LT"/>
        </w:rPr>
        <w:t>ienomis</w:t>
      </w:r>
      <w:r w:rsidRPr="00515EF5">
        <w:rPr>
          <w:szCs w:val="24"/>
          <w:lang w:eastAsia="lt-LT"/>
        </w:rPr>
        <w:t xml:space="preserve"> EBPO Statistikos ir statistikos politikos komiteto posėdyje svarstyti Lietuvos statistikos peržiūros rezultatai</w:t>
      </w:r>
      <w:r w:rsidR="00C630E1">
        <w:rPr>
          <w:szCs w:val="24"/>
          <w:lang w:eastAsia="lt-LT"/>
        </w:rPr>
        <w:t>. Gruodžio mėnesį</w:t>
      </w:r>
      <w:r w:rsidRPr="00515EF5">
        <w:rPr>
          <w:szCs w:val="24"/>
          <w:lang w:eastAsia="lt-LT"/>
        </w:rPr>
        <w:t xml:space="preserve"> </w:t>
      </w:r>
      <w:r w:rsidR="00C630E1">
        <w:rPr>
          <w:szCs w:val="24"/>
          <w:lang w:eastAsia="lt-LT"/>
        </w:rPr>
        <w:t>gautas teigiamas peržiūros rezultatų</w:t>
      </w:r>
      <w:r w:rsidR="00C630E1" w:rsidRPr="00C630E1">
        <w:rPr>
          <w:szCs w:val="24"/>
          <w:lang w:eastAsia="lt-LT"/>
        </w:rPr>
        <w:t xml:space="preserve"> </w:t>
      </w:r>
      <w:r w:rsidR="00C630E1">
        <w:rPr>
          <w:szCs w:val="24"/>
          <w:lang w:eastAsia="lt-LT"/>
        </w:rPr>
        <w:t>įvertinimas</w:t>
      </w:r>
      <w:r w:rsidRPr="00515EF5">
        <w:rPr>
          <w:szCs w:val="24"/>
          <w:lang w:eastAsia="lt-LT"/>
        </w:rPr>
        <w:t>.</w:t>
      </w:r>
    </w:p>
    <w:p w14:paraId="62B43F88" w14:textId="39AA5A1B" w:rsidR="008D7D6F" w:rsidRPr="0004259F" w:rsidRDefault="00724666" w:rsidP="00353585">
      <w:pPr>
        <w:pStyle w:val="Sraopastraipa"/>
        <w:widowControl w:val="0"/>
        <w:numPr>
          <w:ilvl w:val="0"/>
          <w:numId w:val="1"/>
        </w:numPr>
        <w:tabs>
          <w:tab w:val="left" w:pos="0"/>
          <w:tab w:val="left" w:pos="993"/>
          <w:tab w:val="left" w:pos="1134"/>
          <w:tab w:val="left" w:pos="1276"/>
        </w:tabs>
        <w:suppressAutoHyphens/>
        <w:ind w:left="0" w:firstLine="567"/>
        <w:jc w:val="both"/>
        <w:rPr>
          <w:lang w:eastAsia="lt-LT"/>
        </w:rPr>
      </w:pPr>
      <w:r>
        <w:rPr>
          <w:lang w:eastAsia="lt-LT"/>
        </w:rPr>
        <w:t>2017 metais d</w:t>
      </w:r>
      <w:r w:rsidR="003705B7" w:rsidRPr="00D4659D">
        <w:rPr>
          <w:lang w:eastAsia="lt-LT"/>
        </w:rPr>
        <w:t>idelis dėmesys buvo skiriamas šalies oficialiosios statistikos darbų metodologiniam</w:t>
      </w:r>
      <w:r w:rsidR="003705B7" w:rsidRPr="0004259F">
        <w:rPr>
          <w:lang w:eastAsia="lt-LT"/>
        </w:rPr>
        <w:t xml:space="preserve"> pagrįstumui užtikrinti. Lietuvos statistikos departamento </w:t>
      </w:r>
      <w:r w:rsidR="00240144">
        <w:rPr>
          <w:lang w:eastAsia="lt-LT"/>
        </w:rPr>
        <w:t>M</w:t>
      </w:r>
      <w:r w:rsidR="003705B7" w:rsidRPr="0004259F">
        <w:rPr>
          <w:lang w:eastAsia="lt-LT"/>
        </w:rPr>
        <w:t>etodinės komisijos</w:t>
      </w:r>
      <w:r w:rsidR="003705B7" w:rsidRPr="0004259F">
        <w:rPr>
          <w:szCs w:val="24"/>
          <w:lang w:eastAsia="lt-LT"/>
        </w:rPr>
        <w:t xml:space="preserve"> </w:t>
      </w:r>
      <w:r w:rsidR="00B43D13" w:rsidRPr="0004259F">
        <w:rPr>
          <w:lang w:eastAsia="lt-LT"/>
        </w:rPr>
        <w:t>posėdžiuose buvo svarstyta 21</w:t>
      </w:r>
      <w:r w:rsidR="003705B7" w:rsidRPr="0004259F">
        <w:rPr>
          <w:lang w:eastAsia="lt-LT"/>
        </w:rPr>
        <w:t xml:space="preserve"> sta</w:t>
      </w:r>
      <w:r w:rsidR="00B43D13" w:rsidRPr="0004259F">
        <w:rPr>
          <w:lang w:eastAsia="lt-LT"/>
        </w:rPr>
        <w:t xml:space="preserve">tistikos darbo (tyrimo) </w:t>
      </w:r>
      <w:r w:rsidR="00FF41AD" w:rsidRPr="0004259F">
        <w:rPr>
          <w:lang w:eastAsia="lt-LT"/>
        </w:rPr>
        <w:t>metodika</w:t>
      </w:r>
      <w:r w:rsidR="003705B7" w:rsidRPr="0004259F">
        <w:rPr>
          <w:lang w:eastAsia="lt-LT"/>
        </w:rPr>
        <w:t xml:space="preserve"> i</w:t>
      </w:r>
      <w:r w:rsidR="00FF41AD" w:rsidRPr="0004259F">
        <w:rPr>
          <w:lang w:eastAsia="lt-LT"/>
        </w:rPr>
        <w:t>r metodiniai aprašai</w:t>
      </w:r>
      <w:r w:rsidR="00B43D13" w:rsidRPr="0004259F">
        <w:rPr>
          <w:lang w:eastAsia="lt-LT"/>
        </w:rPr>
        <w:t xml:space="preserve">, iš kurių </w:t>
      </w:r>
      <w:r w:rsidR="00FF41AD" w:rsidRPr="0004259F">
        <w:rPr>
          <w:lang w:eastAsia="lt-LT"/>
        </w:rPr>
        <w:t>4 metodikas</w:t>
      </w:r>
      <w:r w:rsidR="00B43D13" w:rsidRPr="0004259F">
        <w:rPr>
          <w:lang w:eastAsia="lt-LT"/>
        </w:rPr>
        <w:t xml:space="preserve"> ir metodinius aprašus</w:t>
      </w:r>
      <w:r w:rsidR="003705B7" w:rsidRPr="0004259F">
        <w:rPr>
          <w:lang w:eastAsia="lt-LT"/>
        </w:rPr>
        <w:t xml:space="preserve"> parengė kitos</w:t>
      </w:r>
      <w:r w:rsidR="001A352A">
        <w:rPr>
          <w:lang w:eastAsia="lt-LT"/>
        </w:rPr>
        <w:t xml:space="preserve"> </w:t>
      </w:r>
      <w:r w:rsidR="001A352A">
        <w:rPr>
          <w:szCs w:val="24"/>
          <w:lang w:eastAsia="lt-LT"/>
        </w:rPr>
        <w:t>oficialiąją statistiką tvarkančios</w:t>
      </w:r>
      <w:r w:rsidR="003705B7" w:rsidRPr="0004259F">
        <w:rPr>
          <w:lang w:eastAsia="lt-LT"/>
        </w:rPr>
        <w:t xml:space="preserve"> </w:t>
      </w:r>
      <w:r>
        <w:rPr>
          <w:lang w:eastAsia="lt-LT"/>
        </w:rPr>
        <w:t xml:space="preserve">valstybės </w:t>
      </w:r>
      <w:r w:rsidR="003705B7" w:rsidRPr="0004259F">
        <w:rPr>
          <w:lang w:eastAsia="lt-LT"/>
        </w:rPr>
        <w:t>institucijos</w:t>
      </w:r>
      <w:r>
        <w:rPr>
          <w:lang w:eastAsia="lt-LT"/>
        </w:rPr>
        <w:t xml:space="preserve"> ir įstaigos</w:t>
      </w:r>
      <w:r w:rsidR="00B43D13" w:rsidRPr="0004259F">
        <w:rPr>
          <w:lang w:eastAsia="lt-LT"/>
        </w:rPr>
        <w:t xml:space="preserve"> (</w:t>
      </w:r>
      <w:r w:rsidR="00240144">
        <w:rPr>
          <w:lang w:eastAsia="lt-LT"/>
        </w:rPr>
        <w:t>v</w:t>
      </w:r>
      <w:r w:rsidR="00B43D13" w:rsidRPr="0004259F">
        <w:rPr>
          <w:lang w:eastAsia="lt-LT"/>
        </w:rPr>
        <w:t>alstybės įmonė Žemės ūkio info</w:t>
      </w:r>
      <w:r w:rsidR="00FF41AD" w:rsidRPr="0004259F">
        <w:rPr>
          <w:lang w:eastAsia="lt-LT"/>
        </w:rPr>
        <w:t>rmacijos ir kaimo verslo centras</w:t>
      </w:r>
      <w:r w:rsidR="00B43D13" w:rsidRPr="0004259F">
        <w:rPr>
          <w:lang w:eastAsia="lt-LT"/>
        </w:rPr>
        <w:t xml:space="preserve"> </w:t>
      </w:r>
      <w:r w:rsidR="008D7D6F" w:rsidRPr="0004259F">
        <w:rPr>
          <w:lang w:eastAsia="lt-LT"/>
        </w:rPr>
        <w:t xml:space="preserve">– </w:t>
      </w:r>
      <w:r w:rsidR="00FF41AD" w:rsidRPr="0004259F">
        <w:rPr>
          <w:lang w:eastAsia="lt-LT"/>
        </w:rPr>
        <w:t>3</w:t>
      </w:r>
      <w:r w:rsidR="00B43D13" w:rsidRPr="0004259F">
        <w:rPr>
          <w:lang w:eastAsia="lt-LT"/>
        </w:rPr>
        <w:t>, Žuvininkystės tarnyb</w:t>
      </w:r>
      <w:r w:rsidR="001A352A">
        <w:rPr>
          <w:lang w:eastAsia="lt-LT"/>
        </w:rPr>
        <w:t>a</w:t>
      </w:r>
      <w:r w:rsidR="00B43D13" w:rsidRPr="0004259F">
        <w:rPr>
          <w:lang w:eastAsia="lt-LT"/>
        </w:rPr>
        <w:t xml:space="preserve"> prie Lietuvos Respublikos žemės ūkio ministerijos</w:t>
      </w:r>
      <w:r w:rsidR="00FF41AD" w:rsidRPr="0004259F">
        <w:rPr>
          <w:lang w:eastAsia="lt-LT"/>
        </w:rPr>
        <w:t xml:space="preserve"> – 1</w:t>
      </w:r>
      <w:r w:rsidR="00B43D13" w:rsidRPr="0004259F">
        <w:rPr>
          <w:lang w:eastAsia="lt-LT"/>
        </w:rPr>
        <w:t>)</w:t>
      </w:r>
      <w:r w:rsidR="003705B7" w:rsidRPr="0004259F">
        <w:rPr>
          <w:lang w:eastAsia="lt-LT"/>
        </w:rPr>
        <w:t xml:space="preserve">. </w:t>
      </w:r>
    </w:p>
    <w:p w14:paraId="21A7FB04" w14:textId="20E74A98" w:rsidR="00353585" w:rsidRPr="0004259F" w:rsidRDefault="00353585" w:rsidP="00353585">
      <w:pPr>
        <w:pStyle w:val="Sraopastraipa"/>
        <w:numPr>
          <w:ilvl w:val="0"/>
          <w:numId w:val="1"/>
        </w:numPr>
        <w:tabs>
          <w:tab w:val="left" w:pos="993"/>
        </w:tabs>
        <w:ind w:left="0" w:firstLine="567"/>
        <w:jc w:val="both"/>
        <w:rPr>
          <w:bCs/>
          <w:lang w:eastAsia="lt-LT"/>
        </w:rPr>
      </w:pPr>
      <w:r w:rsidRPr="0004259F">
        <w:rPr>
          <w:bCs/>
          <w:lang w:eastAsia="lt-LT"/>
        </w:rPr>
        <w:t>2017</w:t>
      </w:r>
      <w:r w:rsidR="003705B7" w:rsidRPr="0004259F">
        <w:rPr>
          <w:szCs w:val="24"/>
          <w:lang w:eastAsia="lt-LT"/>
        </w:rPr>
        <w:t> </w:t>
      </w:r>
      <w:r w:rsidRPr="0004259F">
        <w:rPr>
          <w:bCs/>
          <w:lang w:eastAsia="lt-LT"/>
        </w:rPr>
        <w:t>metais</w:t>
      </w:r>
      <w:r w:rsidR="003705B7" w:rsidRPr="0004259F">
        <w:rPr>
          <w:bCs/>
          <w:lang w:eastAsia="lt-LT"/>
        </w:rPr>
        <w:t xml:space="preserve"> </w:t>
      </w:r>
      <w:r w:rsidRPr="0004259F">
        <w:rPr>
          <w:bCs/>
          <w:lang w:eastAsia="lt-LT"/>
        </w:rPr>
        <w:t>plečiant oficialiosios statistikos prieinamumą buvo įgyvendinamas investicinis projektas „Oficialiosios statistikos portalo teikiamų paslaugų ir funkcionalumo tobulinimas“, kurio metu išplėst</w:t>
      </w:r>
      <w:r w:rsidR="006260F6">
        <w:rPr>
          <w:bCs/>
          <w:lang w:eastAsia="lt-LT"/>
        </w:rPr>
        <w:t>o</w:t>
      </w:r>
      <w:r w:rsidRPr="0004259F">
        <w:rPr>
          <w:bCs/>
          <w:lang w:eastAsia="lt-LT"/>
        </w:rPr>
        <w:t xml:space="preserve">s Oficialiosios statistikos portalo, </w:t>
      </w:r>
      <w:r w:rsidR="003705B7" w:rsidRPr="0004259F">
        <w:rPr>
          <w:bCs/>
          <w:lang w:eastAsia="lt-LT"/>
        </w:rPr>
        <w:t xml:space="preserve">kaip </w:t>
      </w:r>
      <w:proofErr w:type="spellStart"/>
      <w:r w:rsidR="003705B7" w:rsidRPr="0004259F">
        <w:rPr>
          <w:bCs/>
          <w:lang w:eastAsia="lt-LT"/>
        </w:rPr>
        <w:t>daugiafunkcė</w:t>
      </w:r>
      <w:r w:rsidRPr="0004259F">
        <w:rPr>
          <w:bCs/>
          <w:lang w:eastAsia="lt-LT"/>
        </w:rPr>
        <w:t>s</w:t>
      </w:r>
      <w:proofErr w:type="spellEnd"/>
      <w:r w:rsidR="003705B7" w:rsidRPr="0004259F">
        <w:rPr>
          <w:bCs/>
          <w:lang w:eastAsia="lt-LT"/>
        </w:rPr>
        <w:t xml:space="preserve"> valstybės </w:t>
      </w:r>
      <w:r w:rsidR="00207108">
        <w:rPr>
          <w:bCs/>
          <w:lang w:eastAsia="lt-LT"/>
        </w:rPr>
        <w:t xml:space="preserve">integruotos </w:t>
      </w:r>
      <w:r w:rsidR="003705B7" w:rsidRPr="0004259F">
        <w:rPr>
          <w:bCs/>
          <w:lang w:eastAsia="lt-LT"/>
        </w:rPr>
        <w:t>statistikos informacinė</w:t>
      </w:r>
      <w:r w:rsidRPr="0004259F">
        <w:rPr>
          <w:bCs/>
          <w:lang w:eastAsia="lt-LT"/>
        </w:rPr>
        <w:t>s sistemos</w:t>
      </w:r>
      <w:r w:rsidR="003705B7" w:rsidRPr="0004259F">
        <w:rPr>
          <w:bCs/>
          <w:lang w:eastAsia="lt-LT"/>
        </w:rPr>
        <w:t>,</w:t>
      </w:r>
      <w:r w:rsidRPr="0004259F">
        <w:rPr>
          <w:bCs/>
          <w:lang w:eastAsia="lt-LT"/>
        </w:rPr>
        <w:t xml:space="preserve"> funkci</w:t>
      </w:r>
      <w:r w:rsidR="006260F6">
        <w:rPr>
          <w:bCs/>
          <w:lang w:eastAsia="lt-LT"/>
        </w:rPr>
        <w:t>nės galimybės</w:t>
      </w:r>
      <w:r w:rsidRPr="0004259F">
        <w:rPr>
          <w:bCs/>
          <w:lang w:eastAsia="lt-LT"/>
        </w:rPr>
        <w:t>.</w:t>
      </w:r>
      <w:r w:rsidRPr="0004259F">
        <w:rPr>
          <w:color w:val="000000"/>
          <w:szCs w:val="24"/>
        </w:rPr>
        <w:t xml:space="preserve"> </w:t>
      </w:r>
      <w:r w:rsidRPr="0004259F">
        <w:rPr>
          <w:bCs/>
          <w:lang w:eastAsia="lt-LT"/>
        </w:rPr>
        <w:t xml:space="preserve">Buvo tęsiami </w:t>
      </w:r>
      <w:r w:rsidR="0017043C" w:rsidRPr="0004259F">
        <w:rPr>
          <w:bCs/>
          <w:lang w:eastAsia="lt-LT"/>
        </w:rPr>
        <w:t xml:space="preserve">kitų </w:t>
      </w:r>
      <w:r w:rsidR="00724666">
        <w:rPr>
          <w:bCs/>
          <w:lang w:eastAsia="lt-LT"/>
        </w:rPr>
        <w:t xml:space="preserve">oficialiąją statistiką tvarkančių valstybės </w:t>
      </w:r>
      <w:r w:rsidRPr="0004259F">
        <w:rPr>
          <w:bCs/>
          <w:lang w:eastAsia="lt-LT"/>
        </w:rPr>
        <w:t>institucijų ir įstaigų rengiamos statistinės informacijos integravimo į Oficialiosios statistikos portalą darbai. 2017</w:t>
      </w:r>
      <w:r w:rsidR="00455CD6" w:rsidRPr="0004259F">
        <w:rPr>
          <w:bCs/>
          <w:lang w:eastAsia="lt-LT"/>
        </w:rPr>
        <w:t xml:space="preserve"> metais</w:t>
      </w:r>
      <w:r w:rsidRPr="0004259F">
        <w:rPr>
          <w:bCs/>
          <w:lang w:eastAsia="lt-LT"/>
        </w:rPr>
        <w:t xml:space="preserve"> statistinę informaciją Oficialiosios statistikos portale reguliariai skelbė 13 </w:t>
      </w:r>
      <w:r w:rsidR="0017043C" w:rsidRPr="0004259F">
        <w:rPr>
          <w:bCs/>
          <w:lang w:eastAsia="lt-LT"/>
        </w:rPr>
        <w:t>kitų</w:t>
      </w:r>
      <w:r w:rsidRPr="0004259F">
        <w:rPr>
          <w:bCs/>
          <w:lang w:eastAsia="lt-LT"/>
        </w:rPr>
        <w:t xml:space="preserve"> </w:t>
      </w:r>
      <w:r w:rsidR="00724666">
        <w:rPr>
          <w:bCs/>
          <w:lang w:eastAsia="lt-LT"/>
        </w:rPr>
        <w:t xml:space="preserve">oficialiąją statistiką tvarkančių valstybės </w:t>
      </w:r>
      <w:r w:rsidRPr="0004259F">
        <w:rPr>
          <w:bCs/>
          <w:lang w:eastAsia="lt-LT"/>
        </w:rPr>
        <w:t>institucijų</w:t>
      </w:r>
      <w:r w:rsidR="00724666">
        <w:rPr>
          <w:bCs/>
          <w:lang w:eastAsia="lt-LT"/>
        </w:rPr>
        <w:t xml:space="preserve"> ir įstaigų</w:t>
      </w:r>
      <w:r w:rsidRPr="0004259F">
        <w:rPr>
          <w:bCs/>
          <w:lang w:eastAsia="lt-LT"/>
        </w:rPr>
        <w:t xml:space="preserve">. Iš jų Valstybinė miškų tarnyba, Lietuvos nacionalinė Martyno Mažvydo biblioteka, Informatikos ir ryšių departamentas prie Lietuvos Respublikos vidaus reikalų ministerijos parengtą statistinę informaciją Oficialiosios statistikos portale paskelbė pirmą kartą. </w:t>
      </w:r>
    </w:p>
    <w:p w14:paraId="398F045A" w14:textId="305B4DB9" w:rsidR="008D0082" w:rsidRDefault="00B43D13" w:rsidP="00817688">
      <w:pPr>
        <w:pStyle w:val="Sraopastraipa"/>
        <w:numPr>
          <w:ilvl w:val="0"/>
          <w:numId w:val="1"/>
        </w:numPr>
        <w:tabs>
          <w:tab w:val="left" w:pos="993"/>
          <w:tab w:val="left" w:pos="1134"/>
        </w:tabs>
        <w:ind w:left="0" w:firstLine="567"/>
        <w:jc w:val="both"/>
        <w:rPr>
          <w:szCs w:val="24"/>
        </w:rPr>
      </w:pPr>
      <w:r w:rsidRPr="0004259F">
        <w:rPr>
          <w:rStyle w:val="DefaultParagraphFont2"/>
          <w:szCs w:val="24"/>
        </w:rPr>
        <w:t xml:space="preserve">Skleidžiant gerąją patirtį </w:t>
      </w:r>
      <w:r w:rsidR="0017043C" w:rsidRPr="0004259F">
        <w:rPr>
          <w:rStyle w:val="DefaultParagraphFont2"/>
          <w:szCs w:val="24"/>
        </w:rPr>
        <w:t>kitoms</w:t>
      </w:r>
      <w:r w:rsidRPr="0004259F">
        <w:rPr>
          <w:rStyle w:val="DefaultParagraphFont2"/>
          <w:szCs w:val="24"/>
        </w:rPr>
        <w:t xml:space="preserve"> </w:t>
      </w:r>
      <w:r w:rsidR="007C443F">
        <w:rPr>
          <w:rStyle w:val="DefaultParagraphFont2"/>
          <w:szCs w:val="24"/>
        </w:rPr>
        <w:t xml:space="preserve">valstybės </w:t>
      </w:r>
      <w:r w:rsidRPr="0004259F">
        <w:rPr>
          <w:rStyle w:val="DefaultParagraphFont2"/>
          <w:szCs w:val="24"/>
        </w:rPr>
        <w:t>ins</w:t>
      </w:r>
      <w:r w:rsidR="00353585" w:rsidRPr="0004259F">
        <w:rPr>
          <w:rStyle w:val="DefaultParagraphFont2"/>
          <w:szCs w:val="24"/>
        </w:rPr>
        <w:t>titucijoms</w:t>
      </w:r>
      <w:r w:rsidR="007C443F">
        <w:rPr>
          <w:rStyle w:val="DefaultParagraphFont2"/>
          <w:szCs w:val="24"/>
        </w:rPr>
        <w:t xml:space="preserve"> ir įstaigoms</w:t>
      </w:r>
      <w:r w:rsidR="00353585" w:rsidRPr="0004259F">
        <w:rPr>
          <w:rStyle w:val="DefaultParagraphFont2"/>
          <w:szCs w:val="24"/>
        </w:rPr>
        <w:t>, 2017 metais</w:t>
      </w:r>
      <w:r w:rsidRPr="0004259F">
        <w:rPr>
          <w:rStyle w:val="DefaultParagraphFont2"/>
          <w:szCs w:val="24"/>
        </w:rPr>
        <w:t xml:space="preserve"> buvo organizuoti </w:t>
      </w:r>
      <w:r w:rsidRPr="0004259F">
        <w:rPr>
          <w:szCs w:val="24"/>
        </w:rPr>
        <w:t xml:space="preserve">6 patirties pasidalijimo </w:t>
      </w:r>
      <w:r w:rsidRPr="00824722">
        <w:rPr>
          <w:szCs w:val="24"/>
        </w:rPr>
        <w:t xml:space="preserve">seminarai. </w:t>
      </w:r>
      <w:r w:rsidR="00353585" w:rsidRPr="00824722">
        <w:rPr>
          <w:rFonts w:eastAsia="Arial Unicode MS"/>
          <w:color w:val="000000"/>
          <w:kern w:val="1"/>
          <w:szCs w:val="24"/>
          <w:lang w:eastAsia="hi-IN" w:bidi="hi-IN"/>
        </w:rPr>
        <w:t>P</w:t>
      </w:r>
      <w:r w:rsidRPr="00824722">
        <w:rPr>
          <w:rFonts w:eastAsia="Arial Unicode MS"/>
          <w:color w:val="000000"/>
          <w:kern w:val="1"/>
          <w:szCs w:val="24"/>
          <w:lang w:eastAsia="hi-IN" w:bidi="hi-IN"/>
        </w:rPr>
        <w:t xml:space="preserve">radėjo veikti </w:t>
      </w:r>
      <w:r w:rsidR="00B62509" w:rsidRPr="00824722">
        <w:rPr>
          <w:rFonts w:eastAsia="Arial Unicode MS"/>
          <w:color w:val="000000"/>
          <w:kern w:val="1"/>
          <w:szCs w:val="24"/>
          <w:lang w:eastAsia="hi-IN" w:bidi="hi-IN"/>
        </w:rPr>
        <w:t>s</w:t>
      </w:r>
      <w:r w:rsidRPr="00824722">
        <w:rPr>
          <w:rFonts w:eastAsia="Arial Unicode MS"/>
          <w:color w:val="000000"/>
          <w:kern w:val="1"/>
          <w:szCs w:val="24"/>
          <w:lang w:eastAsia="hi-IN" w:bidi="hi-IN"/>
        </w:rPr>
        <w:t>tatistikos</w:t>
      </w:r>
      <w:r w:rsidRPr="0004259F">
        <w:rPr>
          <w:rFonts w:eastAsia="Arial Unicode MS"/>
          <w:color w:val="000000"/>
          <w:kern w:val="1"/>
          <w:szCs w:val="24"/>
          <w:lang w:eastAsia="hi-IN" w:bidi="hi-IN"/>
        </w:rPr>
        <w:t xml:space="preserve"> forumas, skirtas oficialiąją statistiką tvarkančioms institucijoms keistis informacija oficialiosios statistikos tvarkymo klausimais. Statistikos forume galima keistis šių sričių informacija: </w:t>
      </w:r>
      <w:r w:rsidRPr="0004259F">
        <w:rPr>
          <w:szCs w:val="24"/>
        </w:rPr>
        <w:t>Europos statistikos praktikos kodekso</w:t>
      </w:r>
      <w:r w:rsidR="007C443F">
        <w:rPr>
          <w:szCs w:val="24"/>
        </w:rPr>
        <w:t>,</w:t>
      </w:r>
      <w:r w:rsidR="007C443F" w:rsidRPr="007C443F">
        <w:rPr>
          <w:szCs w:val="24"/>
        </w:rPr>
        <w:t xml:space="preserve"> </w:t>
      </w:r>
      <w:r w:rsidR="007C443F" w:rsidRPr="00C0058D">
        <w:rPr>
          <w:szCs w:val="24"/>
        </w:rPr>
        <w:t>priimt</w:t>
      </w:r>
      <w:r w:rsidR="007C443F">
        <w:rPr>
          <w:szCs w:val="24"/>
        </w:rPr>
        <w:t>o</w:t>
      </w:r>
      <w:r w:rsidR="007C443F" w:rsidRPr="00C0058D">
        <w:rPr>
          <w:szCs w:val="24"/>
        </w:rPr>
        <w:t xml:space="preserve"> 2011 m. rugsėjo 28 d. Europ</w:t>
      </w:r>
      <w:r w:rsidR="007C443F" w:rsidRPr="00C0058D">
        <w:rPr>
          <w:szCs w:val="24"/>
          <w:lang w:eastAsia="lt-LT"/>
        </w:rPr>
        <w:t>o</w:t>
      </w:r>
      <w:r w:rsidR="007C443F" w:rsidRPr="00C0058D">
        <w:rPr>
          <w:szCs w:val="24"/>
        </w:rPr>
        <w:t>s statistikos sistemos komitete</w:t>
      </w:r>
      <w:r w:rsidR="007C443F">
        <w:rPr>
          <w:szCs w:val="24"/>
        </w:rPr>
        <w:t>,</w:t>
      </w:r>
      <w:r w:rsidRPr="0004259F">
        <w:rPr>
          <w:szCs w:val="24"/>
        </w:rPr>
        <w:t xml:space="preserve"> principų įgyvendinim</w:t>
      </w:r>
      <w:r w:rsidR="00B62509">
        <w:rPr>
          <w:szCs w:val="24"/>
        </w:rPr>
        <w:t>o</w:t>
      </w:r>
      <w:r w:rsidRPr="0004259F">
        <w:rPr>
          <w:szCs w:val="24"/>
        </w:rPr>
        <w:t>, Oficialiosios statistikos darbų programos sudarym</w:t>
      </w:r>
      <w:r w:rsidR="00B62509">
        <w:rPr>
          <w:szCs w:val="24"/>
        </w:rPr>
        <w:t>o</w:t>
      </w:r>
      <w:r w:rsidRPr="0004259F">
        <w:rPr>
          <w:szCs w:val="24"/>
        </w:rPr>
        <w:t xml:space="preserve"> ir įgyvendinimo </w:t>
      </w:r>
      <w:proofErr w:type="spellStart"/>
      <w:r w:rsidRPr="0004259F">
        <w:rPr>
          <w:szCs w:val="24"/>
        </w:rPr>
        <w:t>stebėsen</w:t>
      </w:r>
      <w:r w:rsidR="00B62509">
        <w:rPr>
          <w:szCs w:val="24"/>
        </w:rPr>
        <w:t>os</w:t>
      </w:r>
      <w:proofErr w:type="spellEnd"/>
      <w:r w:rsidRPr="0004259F">
        <w:rPr>
          <w:szCs w:val="24"/>
        </w:rPr>
        <w:t>, statistikos darbo (tyrimo) metodikos arba aprašo rengim</w:t>
      </w:r>
      <w:r w:rsidR="00B62509">
        <w:rPr>
          <w:szCs w:val="24"/>
        </w:rPr>
        <w:t>o</w:t>
      </w:r>
      <w:r w:rsidRPr="0004259F">
        <w:rPr>
          <w:szCs w:val="24"/>
        </w:rPr>
        <w:t>, statistinių formuliarų rengim</w:t>
      </w:r>
      <w:r w:rsidR="00B62509">
        <w:rPr>
          <w:szCs w:val="24"/>
        </w:rPr>
        <w:t>o</w:t>
      </w:r>
      <w:r w:rsidRPr="0004259F">
        <w:rPr>
          <w:szCs w:val="24"/>
        </w:rPr>
        <w:t xml:space="preserve"> ir derinim</w:t>
      </w:r>
      <w:r w:rsidR="00B62509">
        <w:rPr>
          <w:szCs w:val="24"/>
        </w:rPr>
        <w:t>o</w:t>
      </w:r>
      <w:r w:rsidRPr="0004259F">
        <w:rPr>
          <w:szCs w:val="24"/>
        </w:rPr>
        <w:t>, statistinės informacijos skelbim</w:t>
      </w:r>
      <w:r w:rsidR="00B62509">
        <w:rPr>
          <w:szCs w:val="24"/>
        </w:rPr>
        <w:t>o</w:t>
      </w:r>
      <w:r w:rsidRPr="0004259F">
        <w:rPr>
          <w:szCs w:val="24"/>
        </w:rPr>
        <w:t xml:space="preserve">, statistinių rodiklių </w:t>
      </w:r>
      <w:proofErr w:type="spellStart"/>
      <w:r w:rsidRPr="0004259F">
        <w:rPr>
          <w:szCs w:val="24"/>
        </w:rPr>
        <w:t>metainformacijos</w:t>
      </w:r>
      <w:proofErr w:type="spellEnd"/>
      <w:r w:rsidRPr="0004259F">
        <w:rPr>
          <w:szCs w:val="24"/>
        </w:rPr>
        <w:t xml:space="preserve"> aprašų rengim</w:t>
      </w:r>
      <w:r w:rsidR="00B62509">
        <w:rPr>
          <w:szCs w:val="24"/>
        </w:rPr>
        <w:t>o</w:t>
      </w:r>
      <w:r w:rsidRPr="0004259F">
        <w:rPr>
          <w:szCs w:val="24"/>
        </w:rPr>
        <w:t xml:space="preserve"> ir skelbim</w:t>
      </w:r>
      <w:r w:rsidR="00B62509">
        <w:rPr>
          <w:szCs w:val="24"/>
        </w:rPr>
        <w:t>o</w:t>
      </w:r>
      <w:r w:rsidRPr="0004259F">
        <w:rPr>
          <w:szCs w:val="24"/>
        </w:rPr>
        <w:t xml:space="preserve">, </w:t>
      </w:r>
      <w:r w:rsidR="007C443F">
        <w:rPr>
          <w:szCs w:val="24"/>
        </w:rPr>
        <w:t xml:space="preserve">statistinių </w:t>
      </w:r>
      <w:r w:rsidRPr="0004259F">
        <w:rPr>
          <w:szCs w:val="24"/>
        </w:rPr>
        <w:t>duomenų teikim</w:t>
      </w:r>
      <w:r w:rsidR="00B62509">
        <w:rPr>
          <w:szCs w:val="24"/>
        </w:rPr>
        <w:t>o</w:t>
      </w:r>
      <w:r w:rsidRPr="0004259F">
        <w:rPr>
          <w:szCs w:val="24"/>
        </w:rPr>
        <w:t xml:space="preserve"> Eurostatui, dalyvavim</w:t>
      </w:r>
      <w:r w:rsidR="00B62509">
        <w:rPr>
          <w:szCs w:val="24"/>
        </w:rPr>
        <w:t>o</w:t>
      </w:r>
      <w:r w:rsidRPr="0004259F">
        <w:rPr>
          <w:szCs w:val="24"/>
        </w:rPr>
        <w:t xml:space="preserve"> ES teisėkūros procese ir tarptautini</w:t>
      </w:r>
      <w:r w:rsidR="00B62509">
        <w:rPr>
          <w:szCs w:val="24"/>
        </w:rPr>
        <w:t>o</w:t>
      </w:r>
      <w:r w:rsidRPr="0004259F">
        <w:rPr>
          <w:szCs w:val="24"/>
        </w:rPr>
        <w:t xml:space="preserve"> bendradarb</w:t>
      </w:r>
      <w:r w:rsidR="00207108">
        <w:rPr>
          <w:szCs w:val="24"/>
        </w:rPr>
        <w:t>iavimo</w:t>
      </w:r>
      <w:r w:rsidRPr="0004259F">
        <w:rPr>
          <w:szCs w:val="24"/>
        </w:rPr>
        <w:t xml:space="preserve"> statistikos klausimais, patirties sklaidos seminar</w:t>
      </w:r>
      <w:r w:rsidR="00B62509">
        <w:rPr>
          <w:szCs w:val="24"/>
        </w:rPr>
        <w:t>ų</w:t>
      </w:r>
      <w:r w:rsidRPr="0004259F">
        <w:rPr>
          <w:szCs w:val="24"/>
        </w:rPr>
        <w:t>.</w:t>
      </w:r>
    </w:p>
    <w:p w14:paraId="10FDF455" w14:textId="77777777" w:rsidR="004B2C46" w:rsidRPr="0004259F" w:rsidRDefault="003705B7" w:rsidP="00207108">
      <w:pPr>
        <w:keepNext/>
        <w:tabs>
          <w:tab w:val="left" w:pos="1134"/>
          <w:tab w:val="left" w:pos="1276"/>
        </w:tabs>
        <w:spacing w:before="240"/>
        <w:jc w:val="center"/>
        <w:rPr>
          <w:b/>
          <w:szCs w:val="24"/>
          <w:lang w:eastAsia="lt-LT"/>
        </w:rPr>
      </w:pPr>
      <w:r w:rsidRPr="0004259F">
        <w:rPr>
          <w:b/>
          <w:szCs w:val="24"/>
          <w:lang w:eastAsia="lt-LT"/>
        </w:rPr>
        <w:t>II SKYRIUS</w:t>
      </w:r>
    </w:p>
    <w:p w14:paraId="10FDF456" w14:textId="77777777" w:rsidR="004B2C46" w:rsidRPr="0004259F" w:rsidRDefault="003705B7" w:rsidP="00207108">
      <w:pPr>
        <w:tabs>
          <w:tab w:val="left" w:pos="1134"/>
          <w:tab w:val="left" w:pos="1276"/>
        </w:tabs>
        <w:spacing w:after="120"/>
        <w:jc w:val="center"/>
        <w:rPr>
          <w:b/>
          <w:szCs w:val="24"/>
          <w:lang w:eastAsia="lt-LT"/>
        </w:rPr>
      </w:pPr>
      <w:r w:rsidRPr="0004259F">
        <w:rPr>
          <w:b/>
          <w:szCs w:val="24"/>
          <w:lang w:eastAsia="lt-LT"/>
        </w:rPr>
        <w:t xml:space="preserve">DEMOGRAFINĖ IR SOCIALINĖ STATISTIKA </w:t>
      </w:r>
    </w:p>
    <w:p w14:paraId="10FDF458" w14:textId="4FD62929" w:rsidR="004B2C46" w:rsidRPr="0004259F" w:rsidRDefault="003705B7" w:rsidP="002A3094">
      <w:pPr>
        <w:pStyle w:val="Sraopastraipa"/>
        <w:numPr>
          <w:ilvl w:val="0"/>
          <w:numId w:val="1"/>
        </w:numPr>
        <w:tabs>
          <w:tab w:val="left" w:pos="1134"/>
        </w:tabs>
        <w:ind w:left="0" w:firstLine="567"/>
        <w:jc w:val="both"/>
        <w:rPr>
          <w:szCs w:val="24"/>
          <w:lang w:eastAsia="lt-LT"/>
        </w:rPr>
      </w:pPr>
      <w:r w:rsidRPr="0004259F">
        <w:rPr>
          <w:szCs w:val="24"/>
          <w:lang w:eastAsia="lt-LT"/>
        </w:rPr>
        <w:lastRenderedPageBreak/>
        <w:t>Šalies demografinės ir socialinės raidos tendencijas atspindi parengta statistinė informacija apie demografinius ir gyventojų migracijos procesus, situaciją darbo rinkoje ir gyvenimo lygio pokyčius, socialinę apsaugą, švietimą, kultūrą, sportą, visuomenės sveikatą</w:t>
      </w:r>
      <w:r w:rsidR="00BD537C">
        <w:rPr>
          <w:szCs w:val="24"/>
          <w:lang w:eastAsia="lt-LT"/>
        </w:rPr>
        <w:t xml:space="preserve"> ir jos </w:t>
      </w:r>
      <w:r w:rsidR="00971878">
        <w:rPr>
          <w:szCs w:val="24"/>
          <w:lang w:eastAsia="lt-LT"/>
        </w:rPr>
        <w:t>priežiūrą</w:t>
      </w:r>
      <w:r w:rsidRPr="0004259F">
        <w:rPr>
          <w:szCs w:val="24"/>
          <w:lang w:eastAsia="lt-LT"/>
        </w:rPr>
        <w:t xml:space="preserve">, saugą darbe ir nusikalstamumą. </w:t>
      </w:r>
    </w:p>
    <w:p w14:paraId="10FDF459" w14:textId="7631BF13" w:rsidR="004B2C46" w:rsidRPr="0004259F" w:rsidRDefault="00960D1C" w:rsidP="002A3094">
      <w:pPr>
        <w:pStyle w:val="Sraopastraipa"/>
        <w:numPr>
          <w:ilvl w:val="0"/>
          <w:numId w:val="1"/>
        </w:numPr>
        <w:tabs>
          <w:tab w:val="left" w:pos="1134"/>
        </w:tabs>
        <w:ind w:left="0" w:firstLine="567"/>
        <w:jc w:val="both"/>
        <w:rPr>
          <w:szCs w:val="24"/>
          <w:lang w:eastAsia="lt-LT"/>
        </w:rPr>
      </w:pPr>
      <w:r w:rsidRPr="0004259F">
        <w:rPr>
          <w:szCs w:val="24"/>
          <w:lang w:eastAsia="lt-LT"/>
        </w:rPr>
        <w:t>2017</w:t>
      </w:r>
      <w:r w:rsidR="003705B7" w:rsidRPr="0004259F">
        <w:rPr>
          <w:szCs w:val="24"/>
          <w:lang w:eastAsia="lt-LT"/>
        </w:rPr>
        <w:t> metais demografinę ir socialinę statistinę informaciją rengė Lietuvos statistikos departamentas, Migracijos departamentas</w:t>
      </w:r>
      <w:r w:rsidR="003705B7" w:rsidRPr="0004259F">
        <w:rPr>
          <w:rFonts w:eastAsia="Arial Unicode MS"/>
          <w:color w:val="000000"/>
          <w:kern w:val="2"/>
          <w:szCs w:val="24"/>
          <w:lang w:eastAsia="hi-IN" w:bidi="hi-IN"/>
        </w:rPr>
        <w:t xml:space="preserve"> prie Lietuvos Respublikos vidaus reikalų ministerijos</w:t>
      </w:r>
      <w:r w:rsidR="003705B7" w:rsidRPr="0004259F">
        <w:rPr>
          <w:szCs w:val="24"/>
          <w:lang w:eastAsia="lt-LT"/>
        </w:rPr>
        <w:t>, Valstybės sienos apsaugos tarnyba prie Lietuvos Respublikos vidaus reikalų ministerijos, Lietuvos darbo birža prie Socialinės apsaugos ir darbo ministerijos, Lietuvos Respublikos socialinės</w:t>
      </w:r>
      <w:r w:rsidRPr="0004259F">
        <w:rPr>
          <w:szCs w:val="24"/>
          <w:lang w:eastAsia="lt-LT"/>
        </w:rPr>
        <w:t xml:space="preserve"> apsaugos ir darbo ministerija, </w:t>
      </w:r>
      <w:r w:rsidR="003705B7" w:rsidRPr="0004259F">
        <w:rPr>
          <w:szCs w:val="24"/>
          <w:lang w:eastAsia="lt-LT"/>
        </w:rPr>
        <w:t>Švietimo informacinių technologijų centras, Lietuvos nacionalinė Martyno Mažvydo biblioteka, Kūno kultūros ir sporto departamentas prie Lietuvos Respublikos Vyriausybės (toliau –</w:t>
      </w:r>
      <w:r w:rsidR="003705B7" w:rsidRPr="0004259F">
        <w:rPr>
          <w:lang w:eastAsia="lt-LT"/>
        </w:rPr>
        <w:t xml:space="preserve"> </w:t>
      </w:r>
      <w:r w:rsidR="003705B7" w:rsidRPr="0004259F">
        <w:rPr>
          <w:szCs w:val="24"/>
          <w:lang w:eastAsia="lt-LT"/>
        </w:rPr>
        <w:t>Kūno kultūros ir sporto departamentas), Higienos institutas, Valstybinė darbo inspekcija prie</w:t>
      </w:r>
      <w:r w:rsidR="003705B7" w:rsidRPr="0004259F">
        <w:rPr>
          <w:lang w:eastAsia="lt-LT"/>
        </w:rPr>
        <w:t xml:space="preserve"> S</w:t>
      </w:r>
      <w:r w:rsidR="003705B7" w:rsidRPr="0004259F">
        <w:rPr>
          <w:szCs w:val="24"/>
          <w:lang w:eastAsia="lt-LT"/>
        </w:rPr>
        <w:t>ocialinės apsaugos ir darbo ministerijos, Lietuvos bankas, valstybės įmonė Žemės ūkio informacijos ir kaimo verslo centras, Informatikos ir ryšių departamentas prie Lietuvos Respublikos vidaus reikalų ministerijos.</w:t>
      </w:r>
    </w:p>
    <w:p w14:paraId="10FDF45A" w14:textId="2861B01D" w:rsidR="004B2C46" w:rsidRPr="0004259F" w:rsidRDefault="003705B7" w:rsidP="002A3094">
      <w:pPr>
        <w:pStyle w:val="Sraopastraipa"/>
        <w:numPr>
          <w:ilvl w:val="0"/>
          <w:numId w:val="1"/>
        </w:numPr>
        <w:tabs>
          <w:tab w:val="left" w:pos="0"/>
          <w:tab w:val="left" w:pos="1134"/>
        </w:tabs>
        <w:ind w:left="0" w:firstLine="567"/>
        <w:jc w:val="both"/>
        <w:rPr>
          <w:szCs w:val="24"/>
          <w:lang w:eastAsia="lt-LT"/>
        </w:rPr>
      </w:pPr>
      <w:r w:rsidRPr="0004259F">
        <w:rPr>
          <w:szCs w:val="24"/>
          <w:lang w:eastAsia="lt-LT"/>
        </w:rPr>
        <w:t xml:space="preserve">Rengdamos demografinę ir socialinę statistinę informaciją, oficialiąją statistiką tvarkančios institucijos prisidėjo prie įvairių sričių nacionalinių plėtros programų ir </w:t>
      </w:r>
      <w:proofErr w:type="spellStart"/>
      <w:r w:rsidRPr="0004259F">
        <w:rPr>
          <w:szCs w:val="24"/>
          <w:lang w:eastAsia="lt-LT"/>
        </w:rPr>
        <w:t>tarpinstitucinių</w:t>
      </w:r>
      <w:proofErr w:type="spellEnd"/>
      <w:r w:rsidRPr="0004259F">
        <w:rPr>
          <w:szCs w:val="24"/>
          <w:lang w:eastAsia="lt-LT"/>
        </w:rPr>
        <w:t xml:space="preserve"> veiklos planų įgyvendinimo:</w:t>
      </w:r>
    </w:p>
    <w:p w14:paraId="57753A01" w14:textId="77777777" w:rsidR="00B57F29" w:rsidRPr="0004259F" w:rsidRDefault="003705B7" w:rsidP="00B57F29">
      <w:pPr>
        <w:pStyle w:val="Sraopastraipa"/>
        <w:numPr>
          <w:ilvl w:val="1"/>
          <w:numId w:val="1"/>
        </w:numPr>
        <w:tabs>
          <w:tab w:val="left" w:pos="0"/>
          <w:tab w:val="left" w:pos="1276"/>
        </w:tabs>
        <w:ind w:left="0" w:firstLine="567"/>
        <w:jc w:val="both"/>
        <w:rPr>
          <w:szCs w:val="24"/>
          <w:lang w:eastAsia="lt-LT"/>
        </w:rPr>
      </w:pPr>
      <w:r w:rsidRPr="0004259F">
        <w:rPr>
          <w:szCs w:val="24"/>
          <w:lang w:eastAsia="lt-LT"/>
        </w:rPr>
        <w:t xml:space="preserve">Lietuvos statistikos departamentas, įgyvendindamas </w:t>
      </w:r>
      <w:r w:rsidRPr="0004259F">
        <w:rPr>
          <w:rFonts w:eastAsia="Arial Unicode MS"/>
          <w:kern w:val="2"/>
          <w:szCs w:val="24"/>
          <w:lang w:eastAsia="hi-IN" w:bidi="hi-IN"/>
        </w:rPr>
        <w:t>Lietuvos Respublikos</w:t>
      </w:r>
      <w:r w:rsidRPr="0004259F">
        <w:rPr>
          <w:szCs w:val="24"/>
          <w:lang w:eastAsia="lt-LT"/>
        </w:rPr>
        <w:t xml:space="preserve"> n</w:t>
      </w:r>
      <w:r w:rsidRPr="0004259F">
        <w:rPr>
          <w:bCs/>
          <w:szCs w:val="24"/>
          <w:lang w:eastAsia="lt-LT"/>
        </w:rPr>
        <w:t xml:space="preserve">arkotikų, tabako ir alkoholio prevencijos </w:t>
      </w:r>
      <w:proofErr w:type="spellStart"/>
      <w:r w:rsidRPr="0004259F">
        <w:rPr>
          <w:bCs/>
          <w:szCs w:val="24"/>
          <w:lang w:eastAsia="lt-LT"/>
        </w:rPr>
        <w:t>tarpinstitucinį</w:t>
      </w:r>
      <w:proofErr w:type="spellEnd"/>
      <w:r w:rsidRPr="0004259F">
        <w:rPr>
          <w:bCs/>
          <w:szCs w:val="24"/>
          <w:lang w:eastAsia="lt-LT"/>
        </w:rPr>
        <w:t xml:space="preserve"> veiklos planą</w:t>
      </w:r>
      <w:r w:rsidRPr="0004259F">
        <w:rPr>
          <w:szCs w:val="24"/>
          <w:lang w:eastAsia="lt-LT"/>
        </w:rPr>
        <w:t xml:space="preserve">, </w:t>
      </w:r>
      <w:r w:rsidRPr="0004259F">
        <w:rPr>
          <w:spacing w:val="-2"/>
          <w:szCs w:val="24"/>
          <w:lang w:eastAsia="lt-LT"/>
        </w:rPr>
        <w:t xml:space="preserve">patvirtintą Lietuvos Respublikos Vyriausybės 2015 m. vasario 25 d. nutarimu Nr. 217 „Dėl </w:t>
      </w:r>
      <w:r w:rsidRPr="0004259F">
        <w:rPr>
          <w:bCs/>
          <w:spacing w:val="-2"/>
          <w:szCs w:val="24"/>
          <w:lang w:eastAsia="lt-LT"/>
        </w:rPr>
        <w:t xml:space="preserve">Lietuvos </w:t>
      </w:r>
      <w:r w:rsidRPr="0004259F">
        <w:rPr>
          <w:bCs/>
          <w:szCs w:val="24"/>
          <w:lang w:eastAsia="lt-LT"/>
        </w:rPr>
        <w:t xml:space="preserve">Respublikos narkotikų, tabako ir alkoholio prevencijos </w:t>
      </w:r>
      <w:proofErr w:type="spellStart"/>
      <w:r w:rsidRPr="0004259F">
        <w:rPr>
          <w:bCs/>
          <w:szCs w:val="24"/>
          <w:lang w:eastAsia="lt-LT"/>
        </w:rPr>
        <w:t>tarpinstitucinio</w:t>
      </w:r>
      <w:proofErr w:type="spellEnd"/>
      <w:r w:rsidRPr="0004259F">
        <w:rPr>
          <w:bCs/>
          <w:szCs w:val="24"/>
          <w:lang w:eastAsia="lt-LT"/>
        </w:rPr>
        <w:t xml:space="preserve"> veiklos plano patvirtinimo</w:t>
      </w:r>
      <w:r w:rsidRPr="0004259F">
        <w:rPr>
          <w:szCs w:val="24"/>
          <w:lang w:eastAsia="lt-LT"/>
        </w:rPr>
        <w:t xml:space="preserve">“, </w:t>
      </w:r>
      <w:r w:rsidR="008C3BF5" w:rsidRPr="0004259F">
        <w:rPr>
          <w:szCs w:val="24"/>
          <w:lang w:eastAsia="lt-LT"/>
        </w:rPr>
        <w:t xml:space="preserve">apibendrino statistinių tyrimų duomenis ir paskelbė statistinę informaciją apie alkoholinių gėrimų gamybą, alkoholinių gėrimų ir tabako gaminių (išskyrus nelegalių) importą, eksportą, pardavimą, mažmenines kainas ir jų pokyčius, vartojimą ir jo padarinius. 2017 metais alkoholio ir tabako vartojimą ir padarinius atspindinčių statistinių rodiklių, parengtų ir paskelbtų Oficialiosios statistikos portale, reikšmių skaičius, palyginti su 2016 m., išaugo 8,3 proc. Atsižvelgiant į vartotojų poreikius, pirmą kartą Oficialiosios statistikos portale buvo paskelbta Higienos instituto parengta statistinė informacija apie asmenų, </w:t>
      </w:r>
      <w:r w:rsidR="008C3BF5" w:rsidRPr="00A95B47">
        <w:rPr>
          <w:szCs w:val="24"/>
          <w:lang w:eastAsia="lt-LT"/>
        </w:rPr>
        <w:t>kuriems užregistruotos</w:t>
      </w:r>
      <w:r w:rsidR="008C3BF5" w:rsidRPr="0004259F">
        <w:rPr>
          <w:szCs w:val="24"/>
          <w:lang w:eastAsia="lt-LT"/>
        </w:rPr>
        <w:t xml:space="preserve"> tiesiogiai su alkoholio vartojimu susijusios ligos, skaičių.</w:t>
      </w:r>
    </w:p>
    <w:p w14:paraId="6B4816D7" w14:textId="497C59D5" w:rsidR="00B57F29" w:rsidRPr="0004259F" w:rsidRDefault="008C3BF5" w:rsidP="00B57F29">
      <w:pPr>
        <w:pStyle w:val="Sraopastraipa"/>
        <w:numPr>
          <w:ilvl w:val="1"/>
          <w:numId w:val="1"/>
        </w:numPr>
        <w:tabs>
          <w:tab w:val="left" w:pos="0"/>
          <w:tab w:val="left" w:pos="1276"/>
        </w:tabs>
        <w:ind w:left="0" w:firstLine="567"/>
        <w:jc w:val="both"/>
        <w:rPr>
          <w:szCs w:val="24"/>
          <w:lang w:eastAsia="lt-LT"/>
        </w:rPr>
      </w:pPr>
      <w:r w:rsidRPr="0004259F">
        <w:t xml:space="preserve">Lietuvos statistikos departamentas, įgyvendindamas Valstybinės moterų ir vyrų lygių galimybių 2015–2021 metų programos įgyvendinimo veiksmų planą 2015–2017 metams, patvirtintą Lietuvos Respublikos socialinės apsaugos ir darbo ministro 2015 m. balandžio 13 d. įsakymu Nr. A1-199 ,,Dėl Valstybinės moterų ir vyrų lygių galimybių 2015–2021 metų programos įgyvendinimo veiksmų plano 2015–2017 metams patvirtinimo“, parengė ir Oficialiosios statistikos portale ir leidinyje „Moterys ir vyrai Lietuvoje 2016“ paskelbė statistinę informaciją apie moteris ir vyrus Lietuvoje: jų pagrindines demografines, socialines-ekonomines charakteristikas, dalyvavimą darbo rinkoje ir valstybės valdyme, švietime, sveikatą ir socialinę apsaugą, gyvenimo lygį, smurtą ir nusikalstamumą. </w:t>
      </w:r>
    </w:p>
    <w:p w14:paraId="08850F5C" w14:textId="74DE5662" w:rsidR="00B57F29" w:rsidRPr="0004259F" w:rsidRDefault="00B57F29" w:rsidP="00B57F29">
      <w:pPr>
        <w:pStyle w:val="Sraopastraipa"/>
        <w:numPr>
          <w:ilvl w:val="1"/>
          <w:numId w:val="1"/>
        </w:numPr>
        <w:tabs>
          <w:tab w:val="left" w:pos="0"/>
          <w:tab w:val="left" w:pos="1276"/>
        </w:tabs>
        <w:ind w:left="0" w:firstLine="567"/>
        <w:jc w:val="both"/>
        <w:rPr>
          <w:szCs w:val="24"/>
          <w:lang w:eastAsia="lt-LT"/>
        </w:rPr>
      </w:pPr>
      <w:r w:rsidRPr="0004259F">
        <w:t xml:space="preserve">Lietuvos statistikos departamentas, vykdydamas Nacionalinės neįgaliųjų socialinės integracijos 2013–2019 metų programos įgyvendinimo 2016–2018 </w:t>
      </w:r>
      <w:r w:rsidR="00772CEB" w:rsidRPr="0004259F">
        <w:t>met</w:t>
      </w:r>
      <w:r w:rsidR="00772CEB">
        <w:t>ų</w:t>
      </w:r>
      <w:r w:rsidR="00772CEB" w:rsidRPr="0004259F">
        <w:t xml:space="preserve"> </w:t>
      </w:r>
      <w:r w:rsidR="00772CEB">
        <w:t>veiksmų</w:t>
      </w:r>
      <w:r w:rsidR="00772CEB" w:rsidRPr="0004259F">
        <w:t xml:space="preserve"> </w:t>
      </w:r>
      <w:r w:rsidRPr="0004259F">
        <w:t xml:space="preserve">planą, patvirtintą Lietuvos Respublikos socialinės apsaugos ir darbo ministro 2015 m. birželio 25 d. įsakymu Nr. A1-381 ,,Dėl Nacionalinės neįgaliųjų socialinės integracijos 2013–2019 metų programos įgyvendinimo 2016–2018 </w:t>
      </w:r>
      <w:r w:rsidR="00772CEB" w:rsidRPr="0004259F">
        <w:t>met</w:t>
      </w:r>
      <w:r w:rsidR="00772CEB">
        <w:t>ų</w:t>
      </w:r>
      <w:r w:rsidR="00772CEB" w:rsidRPr="0004259F">
        <w:t xml:space="preserve"> </w:t>
      </w:r>
      <w:r w:rsidR="00772CEB">
        <w:t>veiksmų</w:t>
      </w:r>
      <w:r w:rsidR="00772CEB" w:rsidRPr="0004259F">
        <w:t xml:space="preserve"> </w:t>
      </w:r>
      <w:r w:rsidRPr="0004259F">
        <w:t xml:space="preserve">plano patvirtinimo“, parengė ir Oficialiosios statistikos portale bei informaciniame pranešime „Socialinės paslaugos 2016 m.“ paskelbė statistinę informaciją apie neįgaliesiems suteiktas socialines paslaugas. </w:t>
      </w:r>
    </w:p>
    <w:p w14:paraId="418F4532" w14:textId="22D662EA" w:rsidR="005A7A1B" w:rsidRPr="005A7A1B" w:rsidRDefault="003705B7" w:rsidP="005A7A1B">
      <w:pPr>
        <w:pStyle w:val="Sraopastraipa"/>
        <w:numPr>
          <w:ilvl w:val="1"/>
          <w:numId w:val="1"/>
        </w:numPr>
        <w:tabs>
          <w:tab w:val="left" w:pos="0"/>
          <w:tab w:val="left" w:pos="1276"/>
        </w:tabs>
        <w:ind w:left="0" w:firstLine="567"/>
        <w:jc w:val="both"/>
        <w:rPr>
          <w:szCs w:val="24"/>
          <w:lang w:eastAsia="lt-LT"/>
        </w:rPr>
      </w:pPr>
      <w:r w:rsidRPr="0004259F">
        <w:rPr>
          <w:szCs w:val="24"/>
          <w:lang w:eastAsia="lt-LT"/>
        </w:rPr>
        <w:t xml:space="preserve">Lietuvos statistikos departamentas, įgyvendindamas </w:t>
      </w:r>
      <w:r w:rsidR="00B57F29" w:rsidRPr="0004259F">
        <w:t xml:space="preserve">Nacionalinės jaunimo politikos 2011–2019 metų plėtros programos įgyvendinimo </w:t>
      </w:r>
      <w:r w:rsidR="00B57F29" w:rsidRPr="0004259F">
        <w:rPr>
          <w:bCs/>
        </w:rPr>
        <w:t xml:space="preserve">2017–2019 metų veiksmų planą, patvirtintą </w:t>
      </w:r>
      <w:r w:rsidR="00B57F29" w:rsidRPr="005A7A1B">
        <w:rPr>
          <w:bCs/>
        </w:rPr>
        <w:t xml:space="preserve">Lietuvos Respublikos socialinės apsaugos ir darbo ministro 2017 m. balandžio 13 d. </w:t>
      </w:r>
      <w:r w:rsidR="005446A9">
        <w:rPr>
          <w:bCs/>
        </w:rPr>
        <w:t>įsakymu</w:t>
      </w:r>
      <w:r w:rsidR="005446A9" w:rsidRPr="005A7A1B">
        <w:rPr>
          <w:bCs/>
        </w:rPr>
        <w:t xml:space="preserve"> </w:t>
      </w:r>
      <w:r w:rsidR="00B57F29" w:rsidRPr="005A7A1B">
        <w:rPr>
          <w:bCs/>
        </w:rPr>
        <w:t>Nr. A1-181 „Dėl Nacionalinės jaunimo politikos 2011–2019 metų plėtros programos įgyvendinimo 2017–2019 metų veiksmų plano patvirtinimo“</w:t>
      </w:r>
      <w:r w:rsidR="00B57F29" w:rsidRPr="005A7A1B">
        <w:t xml:space="preserve">, parengė ir informaciniame pranešime bei Oficialiosios statistikos portalo </w:t>
      </w:r>
      <w:r w:rsidR="00B62509" w:rsidRPr="005A7A1B">
        <w:t xml:space="preserve">puslapyje </w:t>
      </w:r>
      <w:r w:rsidR="00B57F29" w:rsidRPr="005A7A1B">
        <w:t xml:space="preserve">„Lietuvos jaunimas“ paskelbė jaunimo demografinius, </w:t>
      </w:r>
      <w:r w:rsidR="00B57F29" w:rsidRPr="005A7A1B">
        <w:lastRenderedPageBreak/>
        <w:t xml:space="preserve">užimtumo ir nedarbo, darbo apmokėjimo, pajamų ir gyvenimo lygio, sveikatos ir švietimo statistinius rodiklius. </w:t>
      </w:r>
    </w:p>
    <w:p w14:paraId="778C237C" w14:textId="58323FB8" w:rsidR="000F3140" w:rsidRPr="005A7A1B" w:rsidRDefault="003705B7" w:rsidP="005A7A1B">
      <w:pPr>
        <w:pStyle w:val="Sraopastraipa"/>
        <w:numPr>
          <w:ilvl w:val="1"/>
          <w:numId w:val="1"/>
        </w:numPr>
        <w:tabs>
          <w:tab w:val="left" w:pos="0"/>
          <w:tab w:val="left" w:pos="1276"/>
        </w:tabs>
        <w:ind w:left="0" w:firstLine="567"/>
        <w:jc w:val="both"/>
        <w:rPr>
          <w:szCs w:val="24"/>
          <w:lang w:eastAsia="lt-LT"/>
        </w:rPr>
      </w:pPr>
      <w:r w:rsidRPr="005A7A1B">
        <w:rPr>
          <w:kern w:val="2"/>
          <w:szCs w:val="24"/>
          <w:lang w:eastAsia="lt-LT"/>
        </w:rPr>
        <w:t xml:space="preserve">Lietuvos statistikos departamentas ir Kūno kultūros ir sporto departamentas </w:t>
      </w:r>
      <w:r w:rsidR="003A3447" w:rsidRPr="005A7A1B">
        <w:rPr>
          <w:kern w:val="2"/>
          <w:szCs w:val="24"/>
          <w:lang w:eastAsia="lt-LT"/>
        </w:rPr>
        <w:t>įgyvendino</w:t>
      </w:r>
      <w:r w:rsidR="003A3447" w:rsidRPr="005A7A1B">
        <w:rPr>
          <w:spacing w:val="-2"/>
          <w:kern w:val="2"/>
          <w:szCs w:val="24"/>
          <w:lang w:eastAsia="lt-LT"/>
        </w:rPr>
        <w:t xml:space="preserve"> </w:t>
      </w:r>
      <w:r w:rsidR="002A3094" w:rsidRPr="005A7A1B">
        <w:rPr>
          <w:spacing w:val="-2"/>
          <w:kern w:val="2"/>
          <w:szCs w:val="24"/>
          <w:lang w:eastAsia="lt-LT"/>
        </w:rPr>
        <w:t xml:space="preserve">2011–2020 metų </w:t>
      </w:r>
      <w:r w:rsidR="00EC391F">
        <w:rPr>
          <w:spacing w:val="-2"/>
          <w:kern w:val="2"/>
          <w:szCs w:val="24"/>
          <w:lang w:eastAsia="lt-LT"/>
        </w:rPr>
        <w:t>v</w:t>
      </w:r>
      <w:r w:rsidR="00EC391F" w:rsidRPr="005A7A1B">
        <w:rPr>
          <w:spacing w:val="-2"/>
          <w:kern w:val="2"/>
          <w:szCs w:val="24"/>
          <w:lang w:eastAsia="lt-LT"/>
        </w:rPr>
        <w:t xml:space="preserve">alstybinės </w:t>
      </w:r>
      <w:r w:rsidR="002A3094" w:rsidRPr="005A7A1B">
        <w:rPr>
          <w:spacing w:val="-2"/>
          <w:kern w:val="2"/>
          <w:szCs w:val="24"/>
          <w:lang w:eastAsia="lt-LT"/>
        </w:rPr>
        <w:t xml:space="preserve">sporto plėtros strategijos įgyvendinimo </w:t>
      </w:r>
      <w:proofErr w:type="spellStart"/>
      <w:r w:rsidR="002A3094" w:rsidRPr="005A7A1B">
        <w:rPr>
          <w:spacing w:val="-2"/>
          <w:kern w:val="2"/>
          <w:szCs w:val="24"/>
          <w:lang w:eastAsia="lt-LT"/>
        </w:rPr>
        <w:t>tarpinstitucin</w:t>
      </w:r>
      <w:r w:rsidR="003A3447" w:rsidRPr="005A7A1B">
        <w:rPr>
          <w:spacing w:val="-2"/>
          <w:kern w:val="2"/>
          <w:szCs w:val="24"/>
          <w:lang w:eastAsia="lt-LT"/>
        </w:rPr>
        <w:t>iame</w:t>
      </w:r>
      <w:proofErr w:type="spellEnd"/>
      <w:r w:rsidR="002A3094" w:rsidRPr="005A7A1B">
        <w:rPr>
          <w:spacing w:val="-2"/>
          <w:kern w:val="2"/>
          <w:szCs w:val="24"/>
          <w:lang w:eastAsia="lt-LT"/>
        </w:rPr>
        <w:t xml:space="preserve"> veiklos plan</w:t>
      </w:r>
      <w:r w:rsidR="003A3447" w:rsidRPr="005A7A1B">
        <w:rPr>
          <w:spacing w:val="-2"/>
          <w:kern w:val="2"/>
          <w:szCs w:val="24"/>
          <w:lang w:eastAsia="lt-LT"/>
        </w:rPr>
        <w:t>e</w:t>
      </w:r>
      <w:r w:rsidR="002A3094" w:rsidRPr="005A7A1B">
        <w:rPr>
          <w:spacing w:val="-2"/>
          <w:kern w:val="2"/>
          <w:szCs w:val="24"/>
          <w:lang w:eastAsia="lt-LT"/>
        </w:rPr>
        <w:t>, patvirtint</w:t>
      </w:r>
      <w:r w:rsidR="003A3447" w:rsidRPr="005A7A1B">
        <w:rPr>
          <w:spacing w:val="-2"/>
          <w:kern w:val="2"/>
          <w:szCs w:val="24"/>
          <w:lang w:eastAsia="lt-LT"/>
        </w:rPr>
        <w:t>ame</w:t>
      </w:r>
      <w:r w:rsidR="002A3094" w:rsidRPr="005A7A1B">
        <w:rPr>
          <w:spacing w:val="-2"/>
          <w:kern w:val="2"/>
          <w:szCs w:val="24"/>
          <w:lang w:eastAsia="lt-LT"/>
        </w:rPr>
        <w:t xml:space="preserve"> Lietuvos Respublikos Vyriausybės 2014 m. vasario 5 d. nutarimu Nr. 112 ,,Dėl 2011–2020 metų Valstybinės sporto plėtros strategijos įgyvendinimo </w:t>
      </w:r>
      <w:proofErr w:type="spellStart"/>
      <w:r w:rsidR="002A3094" w:rsidRPr="005A7A1B">
        <w:rPr>
          <w:spacing w:val="-2"/>
          <w:kern w:val="2"/>
          <w:szCs w:val="24"/>
          <w:lang w:eastAsia="lt-LT"/>
        </w:rPr>
        <w:t>tarpinstitucin</w:t>
      </w:r>
      <w:r w:rsidR="00EC391F">
        <w:rPr>
          <w:spacing w:val="-2"/>
          <w:kern w:val="2"/>
          <w:szCs w:val="24"/>
          <w:lang w:eastAsia="lt-LT"/>
        </w:rPr>
        <w:t>i</w:t>
      </w:r>
      <w:r w:rsidR="002A3094" w:rsidRPr="005A7A1B">
        <w:rPr>
          <w:spacing w:val="-2"/>
          <w:kern w:val="2"/>
          <w:szCs w:val="24"/>
          <w:lang w:eastAsia="lt-LT"/>
        </w:rPr>
        <w:t>o</w:t>
      </w:r>
      <w:proofErr w:type="spellEnd"/>
      <w:r w:rsidR="002A3094" w:rsidRPr="005A7A1B">
        <w:rPr>
          <w:spacing w:val="-2"/>
          <w:kern w:val="2"/>
          <w:szCs w:val="24"/>
          <w:lang w:eastAsia="lt-LT"/>
        </w:rPr>
        <w:t xml:space="preserve"> veiklos plano patvirtinimo“</w:t>
      </w:r>
      <w:r w:rsidR="003F1EE2">
        <w:rPr>
          <w:spacing w:val="-2"/>
          <w:kern w:val="2"/>
          <w:szCs w:val="24"/>
          <w:lang w:eastAsia="lt-LT"/>
        </w:rPr>
        <w:t>,</w:t>
      </w:r>
      <w:r w:rsidR="003A3447" w:rsidRPr="005A7A1B">
        <w:rPr>
          <w:spacing w:val="-2"/>
          <w:kern w:val="2"/>
          <w:szCs w:val="24"/>
          <w:lang w:eastAsia="lt-LT"/>
        </w:rPr>
        <w:t xml:space="preserve"> </w:t>
      </w:r>
      <w:r w:rsidR="00A019F4" w:rsidRPr="005A7A1B">
        <w:rPr>
          <w:spacing w:val="-2"/>
          <w:kern w:val="2"/>
          <w:szCs w:val="24"/>
          <w:lang w:eastAsia="lt-LT"/>
        </w:rPr>
        <w:t>n</w:t>
      </w:r>
      <w:r w:rsidR="003A3447" w:rsidRPr="005A7A1B">
        <w:rPr>
          <w:spacing w:val="-2"/>
          <w:kern w:val="2"/>
          <w:szCs w:val="24"/>
          <w:lang w:eastAsia="lt-LT"/>
        </w:rPr>
        <w:t>umatytas priemones</w:t>
      </w:r>
      <w:r w:rsidR="000F3140" w:rsidRPr="005A7A1B">
        <w:rPr>
          <w:spacing w:val="-2"/>
          <w:kern w:val="2"/>
          <w:szCs w:val="24"/>
          <w:lang w:eastAsia="lt-LT"/>
        </w:rPr>
        <w:t>.</w:t>
      </w:r>
      <w:r w:rsidR="00A019F4" w:rsidRPr="005A7A1B">
        <w:rPr>
          <w:spacing w:val="-2"/>
          <w:kern w:val="2"/>
          <w:szCs w:val="24"/>
          <w:lang w:eastAsia="lt-LT"/>
        </w:rPr>
        <w:t xml:space="preserve"> Lietuvos statistikos departamentas </w:t>
      </w:r>
      <w:r w:rsidR="002A3094" w:rsidRPr="005A7A1B">
        <w:rPr>
          <w:spacing w:val="-2"/>
          <w:kern w:val="2"/>
          <w:szCs w:val="24"/>
          <w:lang w:eastAsia="lt-LT"/>
        </w:rPr>
        <w:t xml:space="preserve">įvertino ir informaciniame pranešime „Sporto ekonominiai rodikliai 2016 m.“ ir Oficialiosios statistikos portale paskelbė sporto sektoriuje sukurtos pridėtinės vertės, produkcijos, užimtųjų skaičiaus statistinius rodiklius. </w:t>
      </w:r>
      <w:r w:rsidR="00A019F4" w:rsidRPr="005A7A1B">
        <w:rPr>
          <w:kern w:val="2"/>
          <w:szCs w:val="24"/>
          <w:lang w:eastAsia="lt-LT"/>
        </w:rPr>
        <w:t xml:space="preserve">Kūno kultūros ir sporto departamentas </w:t>
      </w:r>
      <w:r w:rsidR="00B62509" w:rsidRPr="005A7A1B">
        <w:rPr>
          <w:kern w:val="2"/>
          <w:szCs w:val="24"/>
          <w:lang w:eastAsia="lt-LT"/>
        </w:rPr>
        <w:t>į</w:t>
      </w:r>
      <w:r w:rsidR="000F3140" w:rsidRPr="005A7A1B">
        <w:rPr>
          <w:kern w:val="2"/>
          <w:szCs w:val="24"/>
          <w:lang w:eastAsia="lt-LT"/>
        </w:rPr>
        <w:t xml:space="preserve">vertino ekonominį sporto rinkos poveikį pajamų, užimtumo ir pridėtinės vertės aspektais </w:t>
      </w:r>
      <w:r w:rsidR="00EA1560" w:rsidRPr="005A7A1B">
        <w:rPr>
          <w:kern w:val="2"/>
          <w:szCs w:val="24"/>
          <w:lang w:eastAsia="lt-LT"/>
        </w:rPr>
        <w:t xml:space="preserve">ir </w:t>
      </w:r>
      <w:r w:rsidR="000F3140" w:rsidRPr="005A7A1B">
        <w:rPr>
          <w:kern w:val="2"/>
          <w:szCs w:val="24"/>
          <w:lang w:eastAsia="lt-LT"/>
        </w:rPr>
        <w:t xml:space="preserve">interneto svetainėje paskelbė sporto </w:t>
      </w:r>
      <w:r w:rsidR="00EC391F">
        <w:rPr>
          <w:kern w:val="2"/>
          <w:szCs w:val="24"/>
          <w:lang w:eastAsia="lt-LT"/>
        </w:rPr>
        <w:t>statistinę informaciją</w:t>
      </w:r>
      <w:r w:rsidR="000F3140" w:rsidRPr="005A7A1B">
        <w:rPr>
          <w:kern w:val="2"/>
          <w:szCs w:val="24"/>
          <w:lang w:eastAsia="lt-LT"/>
        </w:rPr>
        <w:t>.</w:t>
      </w:r>
    </w:p>
    <w:p w14:paraId="1E625B6E" w14:textId="563A42CF" w:rsidR="002F1FF4" w:rsidRPr="000F3140" w:rsidRDefault="003705B7" w:rsidP="00817688">
      <w:pPr>
        <w:pStyle w:val="Sraopastraipa"/>
        <w:widowControl w:val="0"/>
        <w:numPr>
          <w:ilvl w:val="1"/>
          <w:numId w:val="1"/>
        </w:numPr>
        <w:tabs>
          <w:tab w:val="left" w:pos="0"/>
          <w:tab w:val="left" w:pos="1276"/>
        </w:tabs>
        <w:suppressAutoHyphens/>
        <w:ind w:left="0" w:firstLine="567"/>
        <w:jc w:val="both"/>
        <w:rPr>
          <w:spacing w:val="-2"/>
          <w:kern w:val="2"/>
          <w:szCs w:val="24"/>
          <w:lang w:eastAsia="lt-LT"/>
        </w:rPr>
      </w:pPr>
      <w:r w:rsidRPr="000F3140">
        <w:rPr>
          <w:spacing w:val="-2"/>
          <w:kern w:val="2"/>
          <w:szCs w:val="24"/>
          <w:lang w:eastAsia="lt-LT"/>
        </w:rPr>
        <w:t xml:space="preserve">Lietuvos statistikos departamentas, </w:t>
      </w:r>
      <w:r w:rsidR="00C92EC2" w:rsidRPr="000F3140">
        <w:rPr>
          <w:spacing w:val="-2"/>
          <w:kern w:val="2"/>
          <w:szCs w:val="24"/>
          <w:lang w:eastAsia="lt-LT"/>
        </w:rPr>
        <w:t>į</w:t>
      </w:r>
      <w:r w:rsidR="002A3094" w:rsidRPr="000F3140">
        <w:rPr>
          <w:spacing w:val="-2"/>
          <w:kern w:val="2"/>
          <w:szCs w:val="24"/>
          <w:lang w:eastAsia="lt-LT"/>
        </w:rPr>
        <w:t>gyvendindamas</w:t>
      </w:r>
      <w:r w:rsidR="002A3094" w:rsidRPr="000F3140">
        <w:rPr>
          <w:bCs/>
          <w:spacing w:val="-2"/>
          <w:kern w:val="2"/>
          <w:szCs w:val="24"/>
          <w:lang w:eastAsia="lt-LT"/>
        </w:rPr>
        <w:t xml:space="preserve"> 2014–2020 metų nacionalinės pažangos programos horizontaliojo prioriteto „Kultūra“ </w:t>
      </w:r>
      <w:proofErr w:type="spellStart"/>
      <w:r w:rsidR="002A3094" w:rsidRPr="000F3140">
        <w:rPr>
          <w:bCs/>
          <w:spacing w:val="-2"/>
          <w:kern w:val="2"/>
          <w:szCs w:val="24"/>
          <w:lang w:eastAsia="lt-LT"/>
        </w:rPr>
        <w:t>tarpinstitucinį</w:t>
      </w:r>
      <w:proofErr w:type="spellEnd"/>
      <w:r w:rsidR="002A3094" w:rsidRPr="000F3140">
        <w:rPr>
          <w:bCs/>
          <w:spacing w:val="-2"/>
          <w:kern w:val="2"/>
          <w:szCs w:val="24"/>
          <w:lang w:eastAsia="lt-LT"/>
        </w:rPr>
        <w:t xml:space="preserve"> veiklos planą, </w:t>
      </w:r>
      <w:r w:rsidR="002A3094" w:rsidRPr="000F3140">
        <w:rPr>
          <w:spacing w:val="-2"/>
          <w:kern w:val="2"/>
          <w:szCs w:val="24"/>
          <w:lang w:eastAsia="lt-LT"/>
        </w:rPr>
        <w:t>patvirtintą Lietuvos Respublikos Vyriausybės 2014 m. kovo 19 d. nutarimu Nr. 269 „D</w:t>
      </w:r>
      <w:r w:rsidR="002A3094" w:rsidRPr="000F3140">
        <w:rPr>
          <w:bCs/>
          <w:spacing w:val="-2"/>
          <w:kern w:val="2"/>
          <w:szCs w:val="24"/>
          <w:lang w:eastAsia="lt-LT"/>
        </w:rPr>
        <w:t xml:space="preserve">ėl 2014–2020 metų nacionalinės pažangos programos horizontaliojo prioriteto „Kultūra“ </w:t>
      </w:r>
      <w:proofErr w:type="spellStart"/>
      <w:r w:rsidR="002A3094" w:rsidRPr="000F3140">
        <w:rPr>
          <w:bCs/>
          <w:spacing w:val="-2"/>
          <w:kern w:val="2"/>
          <w:szCs w:val="24"/>
          <w:lang w:eastAsia="lt-LT"/>
        </w:rPr>
        <w:t>tarpinstitucinio</w:t>
      </w:r>
      <w:proofErr w:type="spellEnd"/>
      <w:r w:rsidR="002A3094" w:rsidRPr="000F3140">
        <w:rPr>
          <w:bCs/>
          <w:spacing w:val="-2"/>
          <w:kern w:val="2"/>
          <w:szCs w:val="24"/>
          <w:lang w:eastAsia="lt-LT"/>
        </w:rPr>
        <w:t xml:space="preserve"> veiklos plano patvirtinimo“, tęsė kultūros palydovinių sąskaitų sudarymo darbus ir parengė kultūros ekonominių rodiklių skaičiavimo tvarkos aprašo projektą.</w:t>
      </w:r>
    </w:p>
    <w:p w14:paraId="503FD258" w14:textId="557DD416" w:rsidR="005B6D62" w:rsidRPr="00DF1309" w:rsidRDefault="005B6D62" w:rsidP="00817688">
      <w:pPr>
        <w:pStyle w:val="Sraopastraipa"/>
        <w:widowControl w:val="0"/>
        <w:numPr>
          <w:ilvl w:val="0"/>
          <w:numId w:val="1"/>
        </w:numPr>
        <w:tabs>
          <w:tab w:val="left" w:pos="-284"/>
          <w:tab w:val="left" w:pos="0"/>
          <w:tab w:val="left" w:pos="1276"/>
        </w:tabs>
        <w:suppressAutoHyphens/>
        <w:ind w:left="0" w:firstLine="567"/>
        <w:jc w:val="both"/>
        <w:rPr>
          <w:spacing w:val="-2"/>
          <w:kern w:val="2"/>
          <w:szCs w:val="24"/>
          <w:lang w:eastAsia="lt-LT"/>
        </w:rPr>
      </w:pPr>
      <w:r w:rsidRPr="00DF1309">
        <w:rPr>
          <w:spacing w:val="-2"/>
          <w:kern w:val="2"/>
          <w:szCs w:val="24"/>
          <w:lang w:eastAsia="lt-LT"/>
        </w:rPr>
        <w:t>Lietuvos statistikos departamentas tęsė parengiamuosius Lietuvos Respublikos 2021</w:t>
      </w:r>
      <w:r w:rsidR="00FF3FEB">
        <w:rPr>
          <w:spacing w:val="-2"/>
          <w:kern w:val="2"/>
          <w:szCs w:val="24"/>
          <w:lang w:eastAsia="lt-LT"/>
        </w:rPr>
        <w:t> </w:t>
      </w:r>
      <w:r w:rsidRPr="00DF1309">
        <w:rPr>
          <w:spacing w:val="-2"/>
          <w:kern w:val="2"/>
          <w:szCs w:val="24"/>
          <w:lang w:eastAsia="lt-LT"/>
        </w:rPr>
        <w:t>m</w:t>
      </w:r>
      <w:r w:rsidR="002F0703" w:rsidRPr="00DF1309">
        <w:rPr>
          <w:spacing w:val="-2"/>
          <w:kern w:val="2"/>
          <w:szCs w:val="24"/>
          <w:lang w:eastAsia="lt-LT"/>
        </w:rPr>
        <w:t>etų</w:t>
      </w:r>
      <w:r w:rsidRPr="00DF1309">
        <w:rPr>
          <w:spacing w:val="-2"/>
          <w:kern w:val="2"/>
          <w:szCs w:val="24"/>
          <w:lang w:eastAsia="lt-LT"/>
        </w:rPr>
        <w:t xml:space="preserve"> visuotinio gyventojų ir būstų surašymo darbus (toliau –</w:t>
      </w:r>
      <w:r w:rsidR="00A81EF1" w:rsidRPr="00DF1309">
        <w:rPr>
          <w:spacing w:val="-2"/>
          <w:kern w:val="2"/>
          <w:szCs w:val="24"/>
          <w:lang w:eastAsia="lt-LT"/>
        </w:rPr>
        <w:t xml:space="preserve"> </w:t>
      </w:r>
      <w:r w:rsidRPr="00DF1309">
        <w:rPr>
          <w:spacing w:val="-2"/>
          <w:kern w:val="2"/>
          <w:szCs w:val="24"/>
          <w:lang w:eastAsia="lt-LT"/>
        </w:rPr>
        <w:t>2021 m. gyventojų ir būstų surašymas). Siekiant, kad 2021 m. gyventojų ir būstų surašymas būtų atliktas</w:t>
      </w:r>
      <w:r w:rsidR="0006058A" w:rsidRPr="00DF1309">
        <w:t xml:space="preserve"> </w:t>
      </w:r>
      <w:r w:rsidR="0006058A" w:rsidRPr="00DF1309">
        <w:rPr>
          <w:spacing w:val="-2"/>
          <w:kern w:val="2"/>
          <w:szCs w:val="24"/>
          <w:lang w:eastAsia="lt-LT"/>
        </w:rPr>
        <w:t>a</w:t>
      </w:r>
      <w:r w:rsidR="00660994">
        <w:rPr>
          <w:spacing w:val="-2"/>
          <w:kern w:val="2"/>
          <w:szCs w:val="24"/>
          <w:lang w:eastAsia="lt-LT"/>
        </w:rPr>
        <w:t>dministracinių duomenų pagrindu</w:t>
      </w:r>
      <w:r w:rsidR="007B5FDC">
        <w:rPr>
          <w:spacing w:val="-2"/>
          <w:kern w:val="2"/>
          <w:szCs w:val="24"/>
          <w:lang w:eastAsia="lt-LT"/>
        </w:rPr>
        <w:t>,</w:t>
      </w:r>
      <w:r w:rsidRPr="00DF1309">
        <w:rPr>
          <w:spacing w:val="-2"/>
          <w:kern w:val="2"/>
          <w:szCs w:val="24"/>
          <w:lang w:eastAsia="lt-LT"/>
        </w:rPr>
        <w:t xml:space="preserve"> 2017 m</w:t>
      </w:r>
      <w:r w:rsidR="002F0703" w:rsidRPr="00DF1309">
        <w:rPr>
          <w:spacing w:val="-2"/>
          <w:kern w:val="2"/>
          <w:szCs w:val="24"/>
          <w:lang w:eastAsia="lt-LT"/>
        </w:rPr>
        <w:t>etais</w:t>
      </w:r>
      <w:r w:rsidRPr="00DF1309">
        <w:rPr>
          <w:spacing w:val="-2"/>
          <w:kern w:val="2"/>
          <w:szCs w:val="24"/>
          <w:lang w:eastAsia="lt-LT"/>
        </w:rPr>
        <w:t xml:space="preserve"> su administracinių duomenų valdytojais buvo derinama reikalingų </w:t>
      </w:r>
      <w:r w:rsidR="00DF1309" w:rsidRPr="00DF1309">
        <w:rPr>
          <w:spacing w:val="-2"/>
          <w:kern w:val="2"/>
          <w:szCs w:val="24"/>
          <w:lang w:eastAsia="lt-LT"/>
        </w:rPr>
        <w:t>duomenų gavimo tvarka: p</w:t>
      </w:r>
      <w:r w:rsidR="00DF1309" w:rsidRPr="00DF1309">
        <w:rPr>
          <w:bCs/>
          <w:spacing w:val="-2"/>
          <w:kern w:val="2"/>
          <w:szCs w:val="24"/>
          <w:lang w:eastAsia="lt-LT"/>
        </w:rPr>
        <w:t xml:space="preserve">arengtas duomenų paėmimo ir </w:t>
      </w:r>
      <w:r w:rsidR="002042FB">
        <w:rPr>
          <w:bCs/>
          <w:spacing w:val="-2"/>
          <w:kern w:val="2"/>
          <w:szCs w:val="24"/>
          <w:lang w:eastAsia="lt-LT"/>
        </w:rPr>
        <w:t>įkėlimo</w:t>
      </w:r>
      <w:r w:rsidR="002042FB" w:rsidRPr="00DF1309">
        <w:rPr>
          <w:bCs/>
          <w:spacing w:val="-2"/>
          <w:kern w:val="2"/>
          <w:szCs w:val="24"/>
          <w:lang w:eastAsia="lt-LT"/>
        </w:rPr>
        <w:t xml:space="preserve"> </w:t>
      </w:r>
      <w:r w:rsidR="00DF1309" w:rsidRPr="00DF1309">
        <w:rPr>
          <w:bCs/>
          <w:spacing w:val="-2"/>
          <w:kern w:val="2"/>
          <w:szCs w:val="24"/>
          <w:lang w:eastAsia="lt-LT"/>
        </w:rPr>
        <w:t>iš administracinių šaltinių bei statistinių tyrimų taisyklių projektas</w:t>
      </w:r>
      <w:r w:rsidRPr="00DF1309">
        <w:rPr>
          <w:spacing w:val="-2"/>
          <w:kern w:val="2"/>
          <w:szCs w:val="24"/>
          <w:lang w:eastAsia="lt-LT"/>
        </w:rPr>
        <w:t xml:space="preserve">, sudaryta sutartis su Švietimo informacinių technologijų centru dėl administracinių duomenų gavimo iš Mokinių, Studentų ir Pedagogų registrų, derintos duomenų gavimo sutartys su kitais administracinių duomenų valdytojais. </w:t>
      </w:r>
      <w:r w:rsidR="00EA1560" w:rsidRPr="00DF1309">
        <w:rPr>
          <w:spacing w:val="-2"/>
          <w:kern w:val="2"/>
          <w:szCs w:val="24"/>
          <w:lang w:eastAsia="lt-LT"/>
        </w:rPr>
        <w:t>P</w:t>
      </w:r>
      <w:r w:rsidRPr="00DF1309">
        <w:rPr>
          <w:spacing w:val="-2"/>
          <w:kern w:val="2"/>
          <w:szCs w:val="24"/>
          <w:lang w:eastAsia="lt-LT"/>
        </w:rPr>
        <w:t>radėti parengiamieji darbai 2021 m. gyventojų ir būstų surašymo</w:t>
      </w:r>
      <w:r w:rsidR="00B6545F" w:rsidRPr="00DF1309">
        <w:rPr>
          <w:spacing w:val="-2"/>
          <w:kern w:val="2"/>
          <w:szCs w:val="24"/>
          <w:lang w:eastAsia="lt-LT"/>
        </w:rPr>
        <w:t xml:space="preserve"> </w:t>
      </w:r>
      <w:r w:rsidR="00EA1560" w:rsidRPr="00DF1309">
        <w:rPr>
          <w:spacing w:val="-2"/>
          <w:kern w:val="2"/>
          <w:szCs w:val="24"/>
          <w:lang w:eastAsia="lt-LT"/>
        </w:rPr>
        <w:t xml:space="preserve">programinei įrangai </w:t>
      </w:r>
      <w:r w:rsidR="00B6545F" w:rsidRPr="00DF1309">
        <w:rPr>
          <w:spacing w:val="-2"/>
          <w:kern w:val="2"/>
          <w:szCs w:val="24"/>
          <w:lang w:eastAsia="lt-LT"/>
        </w:rPr>
        <w:t>sukurti.</w:t>
      </w:r>
    </w:p>
    <w:p w14:paraId="4965EDC6" w14:textId="573E28A2" w:rsidR="00671918" w:rsidRDefault="002F1FF4" w:rsidP="00817688">
      <w:pPr>
        <w:pStyle w:val="Sraopastraipa"/>
        <w:widowControl w:val="0"/>
        <w:numPr>
          <w:ilvl w:val="0"/>
          <w:numId w:val="1"/>
        </w:numPr>
        <w:tabs>
          <w:tab w:val="left" w:pos="-284"/>
          <w:tab w:val="left" w:pos="0"/>
          <w:tab w:val="left" w:pos="1276"/>
        </w:tabs>
        <w:suppressAutoHyphens/>
        <w:ind w:left="0" w:firstLine="567"/>
        <w:jc w:val="both"/>
        <w:rPr>
          <w:spacing w:val="-2"/>
          <w:kern w:val="2"/>
          <w:szCs w:val="24"/>
          <w:lang w:eastAsia="lt-LT"/>
        </w:rPr>
      </w:pPr>
      <w:r w:rsidRPr="0004259F">
        <w:rPr>
          <w:spacing w:val="-2"/>
          <w:kern w:val="2"/>
          <w:szCs w:val="24"/>
          <w:lang w:eastAsia="lt-LT"/>
        </w:rPr>
        <w:t>2017 metais</w:t>
      </w:r>
      <w:r w:rsidR="002050C6">
        <w:rPr>
          <w:spacing w:val="-2"/>
          <w:kern w:val="2"/>
          <w:szCs w:val="24"/>
          <w:lang w:eastAsia="lt-LT"/>
        </w:rPr>
        <w:t>,</w:t>
      </w:r>
      <w:r w:rsidRPr="0004259F">
        <w:rPr>
          <w:spacing w:val="-2"/>
          <w:kern w:val="2"/>
          <w:szCs w:val="24"/>
          <w:lang w:eastAsia="lt-LT"/>
        </w:rPr>
        <w:t xml:space="preserve"> be kasmet atliekamų </w:t>
      </w:r>
      <w:r w:rsidR="003705B7" w:rsidRPr="0004259F">
        <w:rPr>
          <w:spacing w:val="-2"/>
          <w:kern w:val="2"/>
          <w:szCs w:val="24"/>
          <w:lang w:eastAsia="lt-LT"/>
        </w:rPr>
        <w:t>demografinės ir socialinės</w:t>
      </w:r>
      <w:r w:rsidR="00C3415B" w:rsidRPr="0004259F">
        <w:rPr>
          <w:spacing w:val="-2"/>
          <w:kern w:val="2"/>
          <w:szCs w:val="24"/>
          <w:lang w:eastAsia="lt-LT"/>
        </w:rPr>
        <w:t xml:space="preserve"> srities </w:t>
      </w:r>
      <w:r w:rsidRPr="0004259F">
        <w:rPr>
          <w:spacing w:val="-2"/>
          <w:kern w:val="2"/>
          <w:szCs w:val="24"/>
          <w:lang w:eastAsia="lt-LT"/>
        </w:rPr>
        <w:t xml:space="preserve">statistikos darbų, Lietuvos statistikos departamentas informaciniuose pranešimuose ir Oficialiosios statistikos portale paskelbė </w:t>
      </w:r>
      <w:r w:rsidR="002050C6">
        <w:rPr>
          <w:spacing w:val="-2"/>
          <w:kern w:val="2"/>
          <w:szCs w:val="24"/>
          <w:lang w:eastAsia="lt-LT"/>
        </w:rPr>
        <w:t>s</w:t>
      </w:r>
      <w:r w:rsidRPr="0004259F">
        <w:rPr>
          <w:spacing w:val="-2"/>
          <w:kern w:val="2"/>
          <w:szCs w:val="24"/>
          <w:lang w:eastAsia="lt-LT"/>
        </w:rPr>
        <w:t>uaugusių asmenų švietimo ir dirbančių įmonėse asmenų profesinės kvalifikacijos tobulinimo statistinių tyrimų, vykdomų kas penkeri metai, statistinius rodiklius apie formalųjį ir neformalųjį suaugusiųjų švietimą, įmonių veiklą organizuojant ir vykdant įmonėje dirbančių asmenų kvalifikacijos tobulinimą ir profesinių gebėjimų stiprinimą.</w:t>
      </w:r>
    </w:p>
    <w:p w14:paraId="44E44EF0" w14:textId="03039D34" w:rsidR="00BB0FE4" w:rsidRPr="00D031C9" w:rsidRDefault="00671918" w:rsidP="00671918">
      <w:pPr>
        <w:pStyle w:val="Sraopastraipa"/>
        <w:widowControl w:val="0"/>
        <w:numPr>
          <w:ilvl w:val="0"/>
          <w:numId w:val="1"/>
        </w:numPr>
        <w:tabs>
          <w:tab w:val="left" w:pos="-284"/>
          <w:tab w:val="left" w:pos="0"/>
          <w:tab w:val="left" w:pos="1276"/>
        </w:tabs>
        <w:suppressAutoHyphens/>
        <w:ind w:left="0" w:firstLine="567"/>
        <w:jc w:val="both"/>
        <w:rPr>
          <w:spacing w:val="-2"/>
          <w:kern w:val="2"/>
          <w:szCs w:val="24"/>
          <w:lang w:eastAsia="lt-LT"/>
        </w:rPr>
      </w:pPr>
      <w:r w:rsidRPr="00671918">
        <w:rPr>
          <w:spacing w:val="-2"/>
        </w:rPr>
        <w:t xml:space="preserve">Lietuvos statistikos </w:t>
      </w:r>
      <w:r w:rsidRPr="00D031C9">
        <w:rPr>
          <w:spacing w:val="-2"/>
        </w:rPr>
        <w:t xml:space="preserve">departamentas paskelbė 2016 metais atlikto </w:t>
      </w:r>
      <w:r w:rsidR="00B62509">
        <w:rPr>
          <w:spacing w:val="-2"/>
        </w:rPr>
        <w:t>n</w:t>
      </w:r>
      <w:r w:rsidRPr="00D031C9">
        <w:rPr>
          <w:spacing w:val="-2"/>
        </w:rPr>
        <w:t xml:space="preserve">amų ūkių biudžetų statistinio tyrimo rezultatus apie namų ūkių </w:t>
      </w:r>
      <w:r w:rsidRPr="00D031C9">
        <w:rPr>
          <w:bCs/>
          <w:spacing w:val="-2"/>
        </w:rPr>
        <w:t>vartojimo</w:t>
      </w:r>
      <w:r w:rsidRPr="00D031C9">
        <w:rPr>
          <w:spacing w:val="-2"/>
        </w:rPr>
        <w:t xml:space="preserve"> išlaidų lygį ir struktūrą, būsto sąlygas įvairiose namų ūkių grupėse. Gauti rezultatai </w:t>
      </w:r>
      <w:r w:rsidR="00EA1560">
        <w:t>leidžia</w:t>
      </w:r>
      <w:r w:rsidRPr="00D031C9">
        <w:t xml:space="preserve"> vertinti, kaip pasikeitė </w:t>
      </w:r>
      <w:r w:rsidRPr="00D031C9">
        <w:rPr>
          <w:bCs/>
        </w:rPr>
        <w:t>Lietuvos</w:t>
      </w:r>
      <w:r w:rsidRPr="00D031C9">
        <w:t xml:space="preserve"> gyventojų vartojimo lygis bei vartojimo išlaidų struktūra, </w:t>
      </w:r>
      <w:r w:rsidR="002050C6">
        <w:t xml:space="preserve">jie </w:t>
      </w:r>
      <w:r w:rsidRPr="00D031C9">
        <w:t>padės planuoti socialinės politikos priemones.</w:t>
      </w:r>
    </w:p>
    <w:p w14:paraId="10FDF464" w14:textId="02CACEEE" w:rsidR="004B2C46" w:rsidRPr="0004259F" w:rsidRDefault="003705B7" w:rsidP="00BB0FE4">
      <w:pPr>
        <w:pStyle w:val="Sraopastraipa"/>
        <w:numPr>
          <w:ilvl w:val="0"/>
          <w:numId w:val="1"/>
        </w:numPr>
        <w:tabs>
          <w:tab w:val="left" w:pos="0"/>
          <w:tab w:val="left" w:pos="851"/>
          <w:tab w:val="left" w:pos="1134"/>
        </w:tabs>
        <w:ind w:left="0" w:firstLine="567"/>
        <w:jc w:val="both"/>
        <w:rPr>
          <w:color w:val="000000"/>
          <w:szCs w:val="24"/>
          <w:lang w:eastAsia="lt-LT"/>
        </w:rPr>
      </w:pPr>
      <w:r w:rsidRPr="0004259F">
        <w:rPr>
          <w:color w:val="000000"/>
          <w:szCs w:val="24"/>
          <w:lang w:eastAsia="lt-LT"/>
        </w:rPr>
        <w:t>Lietuvos statistikos departamentas atliko vienkartinius, ES teisės aktais reglamentuotus</w:t>
      </w:r>
      <w:r w:rsidR="00BB0FE4" w:rsidRPr="0004259F">
        <w:rPr>
          <w:color w:val="000000"/>
          <w:szCs w:val="24"/>
          <w:lang w:eastAsia="lt-LT"/>
        </w:rPr>
        <w:t xml:space="preserve">, statistinius tyrimus, skirtus statistiniams rodikliams apie savarankiškai dirbančius asmenis ir gyventojų galimybes naudotis paslaugomis parengti. </w:t>
      </w:r>
      <w:r w:rsidR="002050C6">
        <w:rPr>
          <w:color w:val="000000"/>
          <w:szCs w:val="24"/>
          <w:lang w:eastAsia="lt-LT"/>
        </w:rPr>
        <w:t>Taip pat p</w:t>
      </w:r>
      <w:r w:rsidR="00BB0FE4" w:rsidRPr="0004259F">
        <w:rPr>
          <w:color w:val="000000"/>
          <w:szCs w:val="24"/>
          <w:lang w:eastAsia="lt-LT"/>
        </w:rPr>
        <w:t>radėjo vienkartinį suaugusiųjų ir vaikų sveikatos statistinį tyrimą</w:t>
      </w:r>
      <w:r w:rsidR="00FD37B7">
        <w:rPr>
          <w:color w:val="000000"/>
          <w:szCs w:val="24"/>
          <w:lang w:eastAsia="lt-LT"/>
        </w:rPr>
        <w:t>, kurio rezultatai bus paskelbti 2018</w:t>
      </w:r>
      <w:r w:rsidR="002050C6">
        <w:rPr>
          <w:color w:val="000000"/>
          <w:szCs w:val="24"/>
          <w:lang w:eastAsia="lt-LT"/>
        </w:rPr>
        <w:t> </w:t>
      </w:r>
      <w:r w:rsidR="00FD37B7">
        <w:rPr>
          <w:color w:val="000000"/>
          <w:szCs w:val="24"/>
          <w:lang w:eastAsia="lt-LT"/>
        </w:rPr>
        <w:t>metais.</w:t>
      </w:r>
    </w:p>
    <w:p w14:paraId="18BE0A40" w14:textId="2C0D0A58" w:rsidR="008D0082" w:rsidRPr="00137035" w:rsidRDefault="00BB0FE4" w:rsidP="00CB2965">
      <w:pPr>
        <w:pStyle w:val="Sraopastraipa"/>
        <w:numPr>
          <w:ilvl w:val="0"/>
          <w:numId w:val="1"/>
        </w:numPr>
        <w:tabs>
          <w:tab w:val="left" w:pos="0"/>
          <w:tab w:val="left" w:pos="851"/>
          <w:tab w:val="left" w:pos="1134"/>
        </w:tabs>
        <w:ind w:left="0" w:firstLine="567"/>
        <w:jc w:val="both"/>
        <w:rPr>
          <w:color w:val="000000"/>
          <w:szCs w:val="24"/>
          <w:lang w:eastAsia="lt-LT"/>
        </w:rPr>
      </w:pPr>
      <w:r w:rsidRPr="0004259F">
        <w:rPr>
          <w:szCs w:val="24"/>
          <w:lang w:eastAsia="lt-LT"/>
        </w:rPr>
        <w:t>Detali informacija apie 2017</w:t>
      </w:r>
      <w:r w:rsidR="003705B7" w:rsidRPr="0004259F">
        <w:rPr>
          <w:szCs w:val="24"/>
          <w:lang w:eastAsia="lt-LT"/>
        </w:rPr>
        <w:t> metais atliktus demografinės ir socialinės statistikos darbus (tyrimus) ir jų rezultatų sklaidą pateikiama ataskaitos 2 priede.</w:t>
      </w:r>
    </w:p>
    <w:p w14:paraId="10FDF467" w14:textId="77777777" w:rsidR="004B2C46" w:rsidRPr="0004259F" w:rsidRDefault="003705B7" w:rsidP="0022437C">
      <w:pPr>
        <w:tabs>
          <w:tab w:val="left" w:pos="1134"/>
          <w:tab w:val="left" w:pos="1276"/>
        </w:tabs>
        <w:spacing w:before="240"/>
        <w:jc w:val="center"/>
        <w:rPr>
          <w:b/>
          <w:szCs w:val="24"/>
          <w:lang w:eastAsia="lt-LT"/>
        </w:rPr>
      </w:pPr>
      <w:r w:rsidRPr="0004259F">
        <w:rPr>
          <w:b/>
          <w:szCs w:val="24"/>
          <w:lang w:eastAsia="lt-LT"/>
        </w:rPr>
        <w:t>III SKYRIUS</w:t>
      </w:r>
    </w:p>
    <w:p w14:paraId="10FDF468" w14:textId="77777777" w:rsidR="004B2C46" w:rsidRPr="0004259F" w:rsidRDefault="003705B7" w:rsidP="00FD37B7">
      <w:pPr>
        <w:tabs>
          <w:tab w:val="left" w:pos="1134"/>
        </w:tabs>
        <w:spacing w:after="120"/>
        <w:jc w:val="center"/>
        <w:rPr>
          <w:b/>
          <w:bCs/>
          <w:szCs w:val="24"/>
          <w:lang w:eastAsia="lt-LT"/>
        </w:rPr>
      </w:pPr>
      <w:r w:rsidRPr="0004259F">
        <w:rPr>
          <w:b/>
          <w:bCs/>
          <w:szCs w:val="24"/>
          <w:lang w:eastAsia="lt-LT"/>
        </w:rPr>
        <w:t>MAKROEKONOMIKOS STATISTIKA</w:t>
      </w:r>
    </w:p>
    <w:p w14:paraId="10FDF46A" w14:textId="581F3247" w:rsidR="004B2C46" w:rsidRPr="0004259F" w:rsidRDefault="003705B7" w:rsidP="00D667E4">
      <w:pPr>
        <w:pStyle w:val="Sraopastraipa"/>
        <w:numPr>
          <w:ilvl w:val="0"/>
          <w:numId w:val="1"/>
        </w:numPr>
        <w:tabs>
          <w:tab w:val="left" w:pos="1134"/>
        </w:tabs>
        <w:ind w:left="0" w:firstLine="567"/>
        <w:jc w:val="both"/>
        <w:rPr>
          <w:szCs w:val="24"/>
          <w:lang w:eastAsia="lt-LT"/>
        </w:rPr>
      </w:pPr>
      <w:r w:rsidRPr="0004259F">
        <w:rPr>
          <w:szCs w:val="24"/>
          <w:lang w:eastAsia="lt-LT"/>
        </w:rPr>
        <w:t xml:space="preserve">Šalies ūkio raidai stebėti, vertinti ir analizuoti parengta makroekonomikos statistinė informacija, kuri apėmė metines ir ketvirtines ekonomines sąskaitas, pinigų ir finansų, valdžios finansų, nuosavų išteklių, kainų ir jų indeksų, tarptautinės prekybos, mokėjimų balanso statistinius rodiklius. </w:t>
      </w:r>
    </w:p>
    <w:p w14:paraId="5E2A807A" w14:textId="388CC275" w:rsidR="009335F9" w:rsidRPr="009335F9" w:rsidRDefault="006727C5" w:rsidP="009335F9">
      <w:pPr>
        <w:pStyle w:val="Sraopastraipa"/>
        <w:numPr>
          <w:ilvl w:val="0"/>
          <w:numId w:val="1"/>
        </w:numPr>
        <w:tabs>
          <w:tab w:val="left" w:pos="1134"/>
        </w:tabs>
        <w:ind w:left="0" w:firstLine="567"/>
        <w:jc w:val="both"/>
        <w:rPr>
          <w:szCs w:val="24"/>
          <w:lang w:eastAsia="lt-LT"/>
        </w:rPr>
      </w:pPr>
      <w:r w:rsidRPr="0004259F">
        <w:rPr>
          <w:szCs w:val="24"/>
          <w:lang w:eastAsia="lt-LT"/>
        </w:rPr>
        <w:lastRenderedPageBreak/>
        <w:t>2017</w:t>
      </w:r>
      <w:r w:rsidR="003705B7" w:rsidRPr="0004259F">
        <w:rPr>
          <w:szCs w:val="24"/>
          <w:lang w:eastAsia="lt-LT"/>
        </w:rPr>
        <w:t xml:space="preserve"> metais šalies makroekonomikos rodiklius rengė Lietuvos statistikos departamentas, Lietuvos bankas, </w:t>
      </w:r>
      <w:r w:rsidR="00302E02">
        <w:rPr>
          <w:szCs w:val="24"/>
          <w:lang w:eastAsia="lt-LT"/>
        </w:rPr>
        <w:t>Lietuvos Respublikos f</w:t>
      </w:r>
      <w:r w:rsidR="003705B7" w:rsidRPr="0004259F">
        <w:rPr>
          <w:szCs w:val="24"/>
          <w:lang w:eastAsia="lt-LT"/>
        </w:rPr>
        <w:t xml:space="preserve">inansų ministerija, Muitinės departamentas prie Lietuvos Respublikos finansų ministerijos, </w:t>
      </w:r>
      <w:r w:rsidR="003705B7" w:rsidRPr="0004259F">
        <w:rPr>
          <w:bCs/>
          <w:szCs w:val="24"/>
          <w:lang w:eastAsia="lt-LT"/>
        </w:rPr>
        <w:t xml:space="preserve">valstybės įmonė Žemės ūkio informacijos ir kaimo </w:t>
      </w:r>
      <w:r w:rsidR="003705B7" w:rsidRPr="001F5582">
        <w:rPr>
          <w:bCs/>
          <w:szCs w:val="24"/>
          <w:lang w:eastAsia="lt-LT"/>
        </w:rPr>
        <w:t>verslo centras.</w:t>
      </w:r>
    </w:p>
    <w:p w14:paraId="6AA598CB" w14:textId="06A9A420" w:rsidR="00F033D9" w:rsidRPr="00F033D9" w:rsidRDefault="009B667C" w:rsidP="00F033D9">
      <w:pPr>
        <w:pStyle w:val="Sraopastraipa"/>
        <w:numPr>
          <w:ilvl w:val="0"/>
          <w:numId w:val="1"/>
        </w:numPr>
        <w:tabs>
          <w:tab w:val="left" w:pos="1134"/>
        </w:tabs>
        <w:ind w:left="0" w:firstLine="567"/>
        <w:jc w:val="both"/>
        <w:rPr>
          <w:szCs w:val="24"/>
          <w:lang w:eastAsia="lt-LT"/>
        </w:rPr>
      </w:pPr>
      <w:r w:rsidRPr="00C75774">
        <w:t xml:space="preserve">Lietuvos statistikos </w:t>
      </w:r>
      <w:proofErr w:type="spellStart"/>
      <w:r w:rsidRPr="00C75774">
        <w:t>departmanentas</w:t>
      </w:r>
      <w:proofErr w:type="spellEnd"/>
      <w:r w:rsidRPr="00C75774">
        <w:t xml:space="preserve"> </w:t>
      </w:r>
      <w:r w:rsidR="003F4642" w:rsidRPr="003F4642">
        <w:t>2017 metais</w:t>
      </w:r>
      <w:r w:rsidR="004573F8">
        <w:t>,</w:t>
      </w:r>
      <w:r w:rsidR="003F4642" w:rsidRPr="003F4642">
        <w:t xml:space="preserve"> be kasmet atliekamų </w:t>
      </w:r>
      <w:r w:rsidR="003F4642">
        <w:t xml:space="preserve">makroekonomikos </w:t>
      </w:r>
      <w:r w:rsidR="003F4642" w:rsidRPr="003F4642">
        <w:t>statistikos darbų</w:t>
      </w:r>
      <w:r w:rsidR="003F4642">
        <w:t xml:space="preserve">, </w:t>
      </w:r>
      <w:r w:rsidR="009335F9">
        <w:t xml:space="preserve">vadovaudamasis </w:t>
      </w:r>
      <w:r w:rsidR="005A0A78">
        <w:t xml:space="preserve">2010 metų </w:t>
      </w:r>
      <w:r w:rsidR="00C75774">
        <w:t xml:space="preserve">Europos </w:t>
      </w:r>
      <w:r w:rsidR="00C75774" w:rsidRPr="00C75774">
        <w:t>sąskaitų</w:t>
      </w:r>
      <w:r w:rsidR="00C75774">
        <w:t xml:space="preserve"> sistemos (ESS</w:t>
      </w:r>
      <w:r w:rsidR="00C75774" w:rsidRPr="009335F9">
        <w:rPr>
          <w:color w:val="1F497D" w:themeColor="dark2"/>
        </w:rPr>
        <w:t xml:space="preserve"> </w:t>
      </w:r>
      <w:r w:rsidR="00C75774">
        <w:t>2010</w:t>
      </w:r>
      <w:r w:rsidR="00C75774" w:rsidRPr="009335F9">
        <w:rPr>
          <w:color w:val="1F497D" w:themeColor="dark2"/>
        </w:rPr>
        <w:t>)</w:t>
      </w:r>
      <w:r w:rsidR="00C75774">
        <w:t xml:space="preserve"> duomen</w:t>
      </w:r>
      <w:r w:rsidR="009335F9">
        <w:t>ų teikimo programos reikalavimais</w:t>
      </w:r>
      <w:r w:rsidR="003F4642">
        <w:t>,</w:t>
      </w:r>
      <w:r w:rsidR="00C75774">
        <w:t xml:space="preserve"> parengė ir </w:t>
      </w:r>
      <w:r w:rsidR="00FD37B7">
        <w:t xml:space="preserve">nustatytais terminais </w:t>
      </w:r>
      <w:r w:rsidR="00C75774">
        <w:t>paskelbė revizuotus nacionalinių sąskaitų rodiklius</w:t>
      </w:r>
      <w:r w:rsidR="005A0A78">
        <w:t>,</w:t>
      </w:r>
      <w:r w:rsidR="00C75774">
        <w:t xml:space="preserve"> </w:t>
      </w:r>
      <w:r w:rsidR="005A0A78">
        <w:t>p</w:t>
      </w:r>
      <w:r w:rsidR="00C75774" w:rsidRPr="009335F9">
        <w:t>arengė</w:t>
      </w:r>
      <w:r w:rsidR="00153B2A">
        <w:t xml:space="preserve"> ir Eurostatui pateikė</w:t>
      </w:r>
      <w:r w:rsidR="00C75774" w:rsidRPr="009335F9">
        <w:t xml:space="preserve"> ketvirtinių sąskaitų šaltinių ir metodų aprašą. </w:t>
      </w:r>
      <w:r w:rsidR="009335F9">
        <w:t>Taip pat 2017 metais</w:t>
      </w:r>
      <w:r w:rsidR="00C75774">
        <w:t xml:space="preserve"> </w:t>
      </w:r>
      <w:r w:rsidRPr="003F4642">
        <w:t xml:space="preserve">Lietuvos statistikos </w:t>
      </w:r>
      <w:proofErr w:type="spellStart"/>
      <w:r w:rsidRPr="003F4642">
        <w:t>departmanentas</w:t>
      </w:r>
      <w:proofErr w:type="spellEnd"/>
      <w:r w:rsidRPr="003F4642">
        <w:t xml:space="preserve"> </w:t>
      </w:r>
      <w:r w:rsidR="009335F9">
        <w:t>pasirengė 2</w:t>
      </w:r>
      <w:r w:rsidR="006E435E">
        <w:t>018 metais pirmą kartą skelbti</w:t>
      </w:r>
      <w:r w:rsidR="009335F9">
        <w:t xml:space="preserve"> išteklių panaudojimo lentele</w:t>
      </w:r>
      <w:r w:rsidR="00C75774">
        <w:t xml:space="preserve">s praėjusių metų kainomis </w:t>
      </w:r>
      <w:r w:rsidR="00E874F9">
        <w:t>bei kas penkeri metai sudaryti sąnaudų produkcijos lentele</w:t>
      </w:r>
      <w:r w:rsidR="00C75774">
        <w:t xml:space="preserve">s to meto kainomis. </w:t>
      </w:r>
    </w:p>
    <w:p w14:paraId="3EC39F1C" w14:textId="77777777" w:rsidR="00F55309" w:rsidRDefault="00671918" w:rsidP="00F55309">
      <w:pPr>
        <w:pStyle w:val="Sraopastraipa"/>
        <w:numPr>
          <w:ilvl w:val="0"/>
          <w:numId w:val="1"/>
        </w:numPr>
        <w:tabs>
          <w:tab w:val="left" w:pos="1134"/>
        </w:tabs>
        <w:ind w:left="0" w:firstLine="567"/>
        <w:jc w:val="both"/>
        <w:rPr>
          <w:szCs w:val="24"/>
          <w:lang w:eastAsia="lt-LT"/>
        </w:rPr>
      </w:pPr>
      <w:r w:rsidRPr="00F033D9">
        <w:rPr>
          <w:szCs w:val="24"/>
          <w:lang w:eastAsia="lt-LT"/>
        </w:rPr>
        <w:t xml:space="preserve">2017 metais Lietuvos statistikos departamentas parengė ir Eurostatui pateikė ketvirtinių valdžios sektoriaus nefinansinių sąskaitų šaltinių ir metodų aprašą, </w:t>
      </w:r>
      <w:r w:rsidR="00F033D9" w:rsidRPr="00C032A9">
        <w:t>kuris leidžia įvertinti valdžios sektoriaus finansų statistikos ir jos rengimo procesų kokybę</w:t>
      </w:r>
      <w:r w:rsidRPr="00C032A9">
        <w:rPr>
          <w:szCs w:val="24"/>
          <w:lang w:eastAsia="lt-LT"/>
        </w:rPr>
        <w:t>.</w:t>
      </w:r>
    </w:p>
    <w:p w14:paraId="1FDA0CF1" w14:textId="77777777" w:rsidR="00817688" w:rsidRDefault="00817688" w:rsidP="00F55309">
      <w:pPr>
        <w:pStyle w:val="Sraopastraipa"/>
        <w:numPr>
          <w:ilvl w:val="0"/>
          <w:numId w:val="1"/>
        </w:numPr>
        <w:tabs>
          <w:tab w:val="left" w:pos="1134"/>
        </w:tabs>
        <w:ind w:left="0" w:firstLine="567"/>
        <w:jc w:val="both"/>
        <w:rPr>
          <w:szCs w:val="24"/>
          <w:lang w:eastAsia="lt-LT"/>
        </w:rPr>
      </w:pPr>
      <w:r w:rsidRPr="00817688">
        <w:rPr>
          <w:szCs w:val="24"/>
          <w:lang w:eastAsia="lt-LT"/>
        </w:rPr>
        <w:t>Nuo 2017 metų Lietuvos statistikos departamentas iš Lietuvos Respublikos finansų ministerijos perėmė mėnesinės centrinės valdžios skolos ir ketvirtinės valdžios sektoriaus skolos statistinės informacijos rengimą pagal Tarptautinio valiutos fondo specialiuosius platinimo standartus. Parengta statistinė informacija paskelbta Oficialiosios statistikos portale.</w:t>
      </w:r>
    </w:p>
    <w:p w14:paraId="48ECA6ED" w14:textId="230BD038" w:rsidR="00F55309" w:rsidRPr="00D4659D" w:rsidRDefault="00F55309" w:rsidP="00F55309">
      <w:pPr>
        <w:pStyle w:val="Sraopastraipa"/>
        <w:numPr>
          <w:ilvl w:val="0"/>
          <w:numId w:val="1"/>
        </w:numPr>
        <w:tabs>
          <w:tab w:val="left" w:pos="1134"/>
        </w:tabs>
        <w:ind w:left="0" w:firstLine="567"/>
        <w:jc w:val="both"/>
        <w:rPr>
          <w:szCs w:val="24"/>
          <w:lang w:eastAsia="lt-LT"/>
        </w:rPr>
      </w:pPr>
      <w:r>
        <w:t>Siek</w:t>
      </w:r>
      <w:r w:rsidR="005A0A78">
        <w:t>damas</w:t>
      </w:r>
      <w:r>
        <w:t xml:space="preserve"> plėsti naujų kainų </w:t>
      </w:r>
      <w:r w:rsidR="00903535">
        <w:t xml:space="preserve">statistinių </w:t>
      </w:r>
      <w:r>
        <w:t xml:space="preserve">duomenų šaltinių panaudojimą, optimizuoti vartotojų kainų statistinių tyrimų procesus, sutrumpinti statistinės informacijos apie vidutines kainas skelbimo ir perkamosios galios paritetų tikslams vartojimo prekių bei paslaugų kainų tyrimuose naudojamų </w:t>
      </w:r>
      <w:r w:rsidR="00903535">
        <w:t xml:space="preserve">statistinių </w:t>
      </w:r>
      <w:r>
        <w:t xml:space="preserve">anketų parengimo laiką, Lietuvos statistikos </w:t>
      </w:r>
      <w:proofErr w:type="spellStart"/>
      <w:r>
        <w:t>departmanetas</w:t>
      </w:r>
      <w:proofErr w:type="spellEnd"/>
      <w:r>
        <w:t xml:space="preserve"> įgyvendino du </w:t>
      </w:r>
      <w:r w:rsidR="004573F8">
        <w:t xml:space="preserve">projektus: </w:t>
      </w:r>
      <w:r w:rsidR="005A0A78">
        <w:t>v</w:t>
      </w:r>
      <w:r>
        <w:t xml:space="preserve">artojimo prekių ir paslaugų kainų pirminių statistinių duomenų surinkimo ir vartotojų kainų indeksų sudarymo </w:t>
      </w:r>
      <w:r w:rsidRPr="00D4659D">
        <w:t xml:space="preserve">sistemos plėtros ir </w:t>
      </w:r>
      <w:r w:rsidR="005A0A78">
        <w:t>v</w:t>
      </w:r>
      <w:r w:rsidRPr="00D4659D">
        <w:t xml:space="preserve">artotojų kainų indeksų sudarymo sistemos ir perkamosios galios paritetų tikslams naudojamos priemonės papildomų funkcinių galimybių įdiegimo investicijų. </w:t>
      </w:r>
      <w:r w:rsidR="004573F8" w:rsidRPr="00D4659D">
        <w:t>2017</w:t>
      </w:r>
      <w:r w:rsidR="004573F8">
        <w:t> </w:t>
      </w:r>
      <w:r w:rsidRPr="00D4659D">
        <w:t>metais sukurtas kompiuterizuoto kainų</w:t>
      </w:r>
      <w:r w:rsidR="004573F8">
        <w:t xml:space="preserve"> </w:t>
      </w:r>
      <w:r w:rsidR="00282697">
        <w:t xml:space="preserve">statistinių </w:t>
      </w:r>
      <w:r w:rsidRPr="00D4659D">
        <w:t>duomenų rinkimo modulis, leidžiantis vartotojų kainų indeks</w:t>
      </w:r>
      <w:r w:rsidR="005A0A78">
        <w:t>ams</w:t>
      </w:r>
      <w:r w:rsidRPr="00D4659D">
        <w:t xml:space="preserve"> skaičiu</w:t>
      </w:r>
      <w:r w:rsidR="005A0A78">
        <w:t>ot</w:t>
      </w:r>
      <w:r w:rsidRPr="00D4659D">
        <w:t>i panaudoti elektroninių parduotuvių ir paslaugų teikėjų bei didžiųjų prekybos tinklų interneto svetainių duomenis, taip pat papildomos funkcijos, leidžiančios pradėti EBPO rekomendacijų elementariesiems kainų indeksams skaičiuoti įgyvendinimą, patobulinta perkamosios galios paritetų kainų statistinių tyrimų sistema.</w:t>
      </w:r>
    </w:p>
    <w:p w14:paraId="10FDF46D" w14:textId="42484041" w:rsidR="004B2C46" w:rsidRPr="00D4659D" w:rsidRDefault="006727C5" w:rsidP="00D667E4">
      <w:pPr>
        <w:pStyle w:val="Sraopastraipa"/>
        <w:numPr>
          <w:ilvl w:val="0"/>
          <w:numId w:val="1"/>
        </w:numPr>
        <w:tabs>
          <w:tab w:val="left" w:pos="1134"/>
        </w:tabs>
        <w:ind w:left="0" w:firstLine="567"/>
        <w:jc w:val="both"/>
        <w:rPr>
          <w:szCs w:val="24"/>
          <w:lang w:eastAsia="lt-LT"/>
        </w:rPr>
      </w:pPr>
      <w:r w:rsidRPr="00D4659D">
        <w:rPr>
          <w:szCs w:val="24"/>
          <w:lang w:eastAsia="lt-LT"/>
        </w:rPr>
        <w:t>Detali informacija apie 2017</w:t>
      </w:r>
      <w:r w:rsidR="003705B7" w:rsidRPr="00D4659D">
        <w:rPr>
          <w:szCs w:val="24"/>
          <w:lang w:eastAsia="lt-LT"/>
        </w:rPr>
        <w:t> metais atliktus makroekonomikos statistikos darbus (tyrimus) ir jų rezultatų sklaidą pateikiama ataskaitos 3 priede.</w:t>
      </w:r>
    </w:p>
    <w:p w14:paraId="10FDF46F" w14:textId="77777777" w:rsidR="004B2C46" w:rsidRPr="0004259F" w:rsidRDefault="003705B7" w:rsidP="00823E10">
      <w:pPr>
        <w:tabs>
          <w:tab w:val="left" w:pos="1134"/>
          <w:tab w:val="left" w:pos="1276"/>
        </w:tabs>
        <w:spacing w:before="240"/>
        <w:jc w:val="center"/>
        <w:rPr>
          <w:b/>
          <w:szCs w:val="24"/>
          <w:lang w:eastAsia="lt-LT"/>
        </w:rPr>
      </w:pPr>
      <w:r w:rsidRPr="0004259F">
        <w:rPr>
          <w:b/>
          <w:szCs w:val="24"/>
          <w:lang w:eastAsia="lt-LT"/>
        </w:rPr>
        <w:t>IV SKYRIUS</w:t>
      </w:r>
    </w:p>
    <w:p w14:paraId="10FDF470" w14:textId="77777777" w:rsidR="004B2C46" w:rsidRPr="0004259F" w:rsidRDefault="003705B7" w:rsidP="00823E10">
      <w:pPr>
        <w:tabs>
          <w:tab w:val="left" w:pos="1134"/>
        </w:tabs>
        <w:spacing w:after="120"/>
        <w:jc w:val="center"/>
        <w:rPr>
          <w:b/>
          <w:bCs/>
          <w:szCs w:val="24"/>
          <w:lang w:eastAsia="lt-LT"/>
        </w:rPr>
      </w:pPr>
      <w:r w:rsidRPr="0004259F">
        <w:rPr>
          <w:b/>
          <w:bCs/>
          <w:szCs w:val="24"/>
          <w:lang w:eastAsia="lt-LT"/>
        </w:rPr>
        <w:t>VERSLO STATISTIKA</w:t>
      </w:r>
    </w:p>
    <w:p w14:paraId="10FDF472" w14:textId="5FFD375D" w:rsidR="004B2C46" w:rsidRPr="0004259F" w:rsidRDefault="003705B7" w:rsidP="00297340">
      <w:pPr>
        <w:pStyle w:val="Sraopastraipa"/>
        <w:numPr>
          <w:ilvl w:val="0"/>
          <w:numId w:val="1"/>
        </w:numPr>
        <w:tabs>
          <w:tab w:val="left" w:pos="1134"/>
          <w:tab w:val="left" w:pos="1560"/>
        </w:tabs>
        <w:ind w:left="0" w:firstLine="567"/>
        <w:jc w:val="both"/>
        <w:rPr>
          <w:szCs w:val="24"/>
          <w:lang w:eastAsia="lt-LT"/>
        </w:rPr>
      </w:pPr>
      <w:r w:rsidRPr="0004259F">
        <w:rPr>
          <w:szCs w:val="24"/>
          <w:lang w:eastAsia="lt-LT"/>
        </w:rPr>
        <w:t xml:space="preserve">Šalies verslo tendencijoms vertinti parengta statistinė informacija apie </w:t>
      </w:r>
      <w:r w:rsidRPr="0004259F">
        <w:rPr>
          <w:iCs/>
          <w:szCs w:val="24"/>
          <w:lang w:eastAsia="lt-LT"/>
        </w:rPr>
        <w:t>trumpalaikius ir struktūrinius verslo pokyčius, pagrindines verslo plėtros kryptis ir</w:t>
      </w:r>
      <w:r w:rsidRPr="0004259F">
        <w:rPr>
          <w:szCs w:val="24"/>
          <w:lang w:eastAsia="lt-LT"/>
        </w:rPr>
        <w:t xml:space="preserve"> tendencijas, pramonės gaminių gamybos apimtis, kuro ir energijos gamybą ir atsargas, pramonės, prekybos, statybos, transporto, nefinansinių ir finansinių paslaugų įmonių veiklą, </w:t>
      </w:r>
      <w:r w:rsidRPr="0004259F">
        <w:rPr>
          <w:iCs/>
          <w:szCs w:val="24"/>
          <w:lang w:eastAsia="lt-LT"/>
        </w:rPr>
        <w:t>įmonių konkurencingumą ir demografiją, turizmo sektoriaus plėtrą.</w:t>
      </w:r>
    </w:p>
    <w:p w14:paraId="3ED5D0CB" w14:textId="77777777" w:rsidR="008B2F0B" w:rsidRDefault="00936BBB" w:rsidP="008B2F0B">
      <w:pPr>
        <w:pStyle w:val="Sraopastraipa"/>
        <w:numPr>
          <w:ilvl w:val="0"/>
          <w:numId w:val="1"/>
        </w:numPr>
        <w:tabs>
          <w:tab w:val="left" w:pos="1134"/>
        </w:tabs>
        <w:ind w:left="0" w:firstLine="567"/>
        <w:jc w:val="both"/>
        <w:rPr>
          <w:szCs w:val="24"/>
          <w:lang w:eastAsia="lt-LT"/>
        </w:rPr>
      </w:pPr>
      <w:r w:rsidRPr="0004259F">
        <w:rPr>
          <w:szCs w:val="24"/>
          <w:lang w:eastAsia="lt-LT"/>
        </w:rPr>
        <w:t>2017</w:t>
      </w:r>
      <w:r w:rsidR="003705B7" w:rsidRPr="0004259F">
        <w:rPr>
          <w:szCs w:val="24"/>
          <w:lang w:eastAsia="lt-LT"/>
        </w:rPr>
        <w:t xml:space="preserve"> metais verslo statistinę informaciją rengė Lietuvos statistikos departamentas ir </w:t>
      </w:r>
      <w:r w:rsidR="003705B7" w:rsidRPr="008B2F0B">
        <w:rPr>
          <w:szCs w:val="24"/>
          <w:lang w:eastAsia="lt-LT"/>
        </w:rPr>
        <w:t>Lietuvos bankas.</w:t>
      </w:r>
    </w:p>
    <w:p w14:paraId="30DF9AF6" w14:textId="032A1E40" w:rsidR="00936BBB" w:rsidRPr="008B2F0B" w:rsidRDefault="001F5582" w:rsidP="008B2F0B">
      <w:pPr>
        <w:pStyle w:val="Sraopastraipa"/>
        <w:numPr>
          <w:ilvl w:val="0"/>
          <w:numId w:val="1"/>
        </w:numPr>
        <w:tabs>
          <w:tab w:val="left" w:pos="1134"/>
        </w:tabs>
        <w:ind w:left="0" w:firstLine="567"/>
        <w:jc w:val="both"/>
        <w:rPr>
          <w:szCs w:val="24"/>
          <w:lang w:eastAsia="lt-LT"/>
        </w:rPr>
      </w:pPr>
      <w:r w:rsidRPr="001F5582">
        <w:rPr>
          <w:szCs w:val="24"/>
          <w:lang w:eastAsia="lt-LT"/>
        </w:rPr>
        <w:t>L</w:t>
      </w:r>
      <w:r w:rsidR="008E53D3">
        <w:rPr>
          <w:szCs w:val="24"/>
          <w:lang w:eastAsia="lt-LT"/>
        </w:rPr>
        <w:t>ietuvos statistikos departamentas,</w:t>
      </w:r>
      <w:r w:rsidRPr="001F5582">
        <w:rPr>
          <w:szCs w:val="24"/>
          <w:lang w:eastAsia="lt-LT"/>
        </w:rPr>
        <w:t xml:space="preserve"> </w:t>
      </w:r>
      <w:r>
        <w:rPr>
          <w:szCs w:val="24"/>
          <w:lang w:eastAsia="lt-LT"/>
        </w:rPr>
        <w:t xml:space="preserve">vykdydamas </w:t>
      </w:r>
      <w:r w:rsidRPr="001F5582">
        <w:rPr>
          <w:szCs w:val="24"/>
          <w:lang w:eastAsia="lt-LT"/>
        </w:rPr>
        <w:t xml:space="preserve">EBPO priemonių plane numatytas veiklas dėl tam tikrų statistikos sričių statistinės informacijos rengimo tobulinimo ar plėtros </w:t>
      </w:r>
      <w:r w:rsidR="008E53D3">
        <w:rPr>
          <w:szCs w:val="24"/>
          <w:lang w:eastAsia="lt-LT"/>
        </w:rPr>
        <w:t xml:space="preserve">ir </w:t>
      </w:r>
      <w:r w:rsidR="008B2F0B" w:rsidRPr="008B2F0B">
        <w:rPr>
          <w:szCs w:val="24"/>
          <w:lang w:eastAsia="lt-LT"/>
        </w:rPr>
        <w:t>rem</w:t>
      </w:r>
      <w:r w:rsidR="008E53D3">
        <w:rPr>
          <w:szCs w:val="24"/>
          <w:lang w:eastAsia="lt-LT"/>
        </w:rPr>
        <w:t xml:space="preserve">damasis </w:t>
      </w:r>
      <w:r w:rsidR="008B2F0B" w:rsidRPr="008B2F0B">
        <w:rPr>
          <w:szCs w:val="24"/>
          <w:lang w:eastAsia="lt-LT"/>
        </w:rPr>
        <w:t xml:space="preserve">verslo struktūros </w:t>
      </w:r>
      <w:r w:rsidR="00282697">
        <w:rPr>
          <w:szCs w:val="24"/>
          <w:lang w:eastAsia="lt-LT"/>
        </w:rPr>
        <w:t xml:space="preserve">statistiniu </w:t>
      </w:r>
      <w:r>
        <w:rPr>
          <w:szCs w:val="24"/>
          <w:lang w:eastAsia="lt-LT"/>
        </w:rPr>
        <w:t>tyrimu</w:t>
      </w:r>
      <w:r w:rsidR="008E53D3">
        <w:rPr>
          <w:szCs w:val="24"/>
          <w:lang w:eastAsia="lt-LT"/>
        </w:rPr>
        <w:t>,</w:t>
      </w:r>
      <w:r>
        <w:rPr>
          <w:szCs w:val="24"/>
          <w:lang w:eastAsia="lt-LT"/>
        </w:rPr>
        <w:t xml:space="preserve"> pradėjo rengti papildomus</w:t>
      </w:r>
      <w:r w:rsidR="008B2F0B" w:rsidRPr="008B2F0B">
        <w:rPr>
          <w:szCs w:val="24"/>
          <w:lang w:eastAsia="lt-LT"/>
        </w:rPr>
        <w:t xml:space="preserve"> v</w:t>
      </w:r>
      <w:r>
        <w:rPr>
          <w:szCs w:val="24"/>
          <w:lang w:eastAsia="lt-LT"/>
        </w:rPr>
        <w:t>yrų ir moterų užimtumo rodiklius</w:t>
      </w:r>
      <w:r w:rsidR="008E53D3">
        <w:rPr>
          <w:szCs w:val="24"/>
          <w:lang w:eastAsia="lt-LT"/>
        </w:rPr>
        <w:t>, juos paskelbė Oficialiosios statistikos portale</w:t>
      </w:r>
      <w:r w:rsidR="008B2F0B" w:rsidRPr="008B2F0B">
        <w:rPr>
          <w:szCs w:val="24"/>
          <w:lang w:eastAsia="lt-LT"/>
        </w:rPr>
        <w:t>.</w:t>
      </w:r>
    </w:p>
    <w:p w14:paraId="10FDF476" w14:textId="5775AD12" w:rsidR="004B2C46" w:rsidRPr="0004259F" w:rsidRDefault="006232D7" w:rsidP="00297340">
      <w:pPr>
        <w:pStyle w:val="Sraopastraipa"/>
        <w:numPr>
          <w:ilvl w:val="0"/>
          <w:numId w:val="1"/>
        </w:numPr>
        <w:tabs>
          <w:tab w:val="left" w:pos="1134"/>
        </w:tabs>
        <w:ind w:left="0" w:firstLine="567"/>
        <w:jc w:val="both"/>
        <w:rPr>
          <w:szCs w:val="24"/>
          <w:lang w:eastAsia="lt-LT"/>
        </w:rPr>
      </w:pPr>
      <w:r w:rsidRPr="008B2F0B">
        <w:rPr>
          <w:szCs w:val="24"/>
          <w:lang w:eastAsia="lt-LT"/>
        </w:rPr>
        <w:t>Detali informacija apie 2017</w:t>
      </w:r>
      <w:r w:rsidR="003705B7" w:rsidRPr="008B2F0B">
        <w:rPr>
          <w:szCs w:val="24"/>
          <w:lang w:eastAsia="lt-LT"/>
        </w:rPr>
        <w:t> metais atliktus verslo statistikos darbus (tyrimus) ir jų</w:t>
      </w:r>
      <w:r w:rsidR="003705B7" w:rsidRPr="0004259F">
        <w:rPr>
          <w:szCs w:val="24"/>
          <w:lang w:eastAsia="lt-LT"/>
        </w:rPr>
        <w:t xml:space="preserve"> rezultatų sklaidą pateikiama ataskaitos 4 priede. </w:t>
      </w:r>
    </w:p>
    <w:p w14:paraId="10FDF478" w14:textId="77777777" w:rsidR="004B2C46" w:rsidRPr="0004259F" w:rsidRDefault="003705B7" w:rsidP="00823E10">
      <w:pPr>
        <w:tabs>
          <w:tab w:val="left" w:pos="1134"/>
          <w:tab w:val="left" w:pos="1276"/>
        </w:tabs>
        <w:spacing w:before="240"/>
        <w:jc w:val="center"/>
        <w:rPr>
          <w:b/>
          <w:szCs w:val="24"/>
          <w:lang w:eastAsia="lt-LT"/>
        </w:rPr>
      </w:pPr>
      <w:r w:rsidRPr="0004259F">
        <w:rPr>
          <w:b/>
          <w:szCs w:val="24"/>
          <w:lang w:eastAsia="lt-LT"/>
        </w:rPr>
        <w:t>V SKYRIUS</w:t>
      </w:r>
    </w:p>
    <w:p w14:paraId="10FDF479" w14:textId="77777777" w:rsidR="004B2C46" w:rsidRPr="0004259F" w:rsidRDefault="003705B7" w:rsidP="00823E10">
      <w:pPr>
        <w:tabs>
          <w:tab w:val="left" w:pos="1134"/>
        </w:tabs>
        <w:spacing w:after="120"/>
        <w:jc w:val="center"/>
        <w:rPr>
          <w:szCs w:val="24"/>
          <w:lang w:eastAsia="lt-LT"/>
        </w:rPr>
      </w:pPr>
      <w:r w:rsidRPr="0004259F">
        <w:rPr>
          <w:b/>
          <w:bCs/>
          <w:szCs w:val="24"/>
          <w:lang w:eastAsia="lt-LT"/>
        </w:rPr>
        <w:t>ŽEMĖS ŪKIO, MIŠKININKYSTĖS IR ŽUVININKYSTĖS STATISTIKA</w:t>
      </w:r>
    </w:p>
    <w:p w14:paraId="10FDF47B" w14:textId="0282E1C9" w:rsidR="004B2C46" w:rsidRPr="0004259F" w:rsidRDefault="003705B7" w:rsidP="006232D7">
      <w:pPr>
        <w:pStyle w:val="Sraopastraipa"/>
        <w:numPr>
          <w:ilvl w:val="0"/>
          <w:numId w:val="1"/>
        </w:numPr>
        <w:tabs>
          <w:tab w:val="left" w:pos="1134"/>
        </w:tabs>
        <w:ind w:left="0" w:firstLine="567"/>
        <w:jc w:val="both"/>
        <w:rPr>
          <w:szCs w:val="24"/>
          <w:lang w:eastAsia="lt-LT"/>
        </w:rPr>
      </w:pPr>
      <w:r w:rsidRPr="0004259F">
        <w:rPr>
          <w:szCs w:val="24"/>
          <w:lang w:eastAsia="lt-LT"/>
        </w:rPr>
        <w:lastRenderedPageBreak/>
        <w:t xml:space="preserve">Šalies žemės ūkio pokyčiams stebėti parengta augalininkystės ir gyvulininkystės statistinė informacija apie pasėlius, derlių ir derlingumą, gyvulių ir paukščių skaičių, augalininkystės ir gyvulininkystės produktų natūrinius balansus, žemės ūkio sąskaitas ir kainas, agrarinę aplinką. Miškininkystės statistika apėmė šalies miško išteklių, miško atkūrimo, apsaugos ir tvarkymo, prekybos mediena ir medienos produktais bei miško urėdijų veiklos statistinius rodiklius. Taip pat parengta žvejybos ir žuvų produktų gamybos bei pardavimo statistinė informacija. </w:t>
      </w:r>
    </w:p>
    <w:p w14:paraId="39646A0B" w14:textId="0B48D381" w:rsidR="00195DAD" w:rsidRPr="0004259F" w:rsidRDefault="003705B7" w:rsidP="00195DAD">
      <w:pPr>
        <w:pStyle w:val="Sraopastraipa"/>
        <w:numPr>
          <w:ilvl w:val="0"/>
          <w:numId w:val="1"/>
        </w:numPr>
        <w:tabs>
          <w:tab w:val="left" w:pos="1134"/>
        </w:tabs>
        <w:ind w:left="0" w:firstLine="567"/>
        <w:jc w:val="both"/>
        <w:rPr>
          <w:szCs w:val="24"/>
          <w:lang w:eastAsia="lt-LT"/>
        </w:rPr>
      </w:pPr>
      <w:r w:rsidRPr="0004259F">
        <w:rPr>
          <w:szCs w:val="24"/>
          <w:lang w:eastAsia="lt-LT"/>
        </w:rPr>
        <w:t xml:space="preserve">Žemės ūkio, miškininkystės ir žuvininkystės statistinę informaciją rengė Lietuvos statistikos departamentas, valstybės įmonė Žemės ūkio informacijos ir kaimo verslo centras, Lietuvos agrarinės ekonomikos institutas, Valstybinė miškų tarnyba prie Lietuvos Respublikos aplinkos ministerijos, Generalinė miškų urėdija prie Aplinkos ministerijos </w:t>
      </w:r>
      <w:r w:rsidRPr="0004259F">
        <w:rPr>
          <w:bCs/>
          <w:szCs w:val="24"/>
          <w:lang w:eastAsia="lt-LT"/>
        </w:rPr>
        <w:t>ir Žuvininkystės tarnyba</w:t>
      </w:r>
      <w:r w:rsidR="00A81EF1" w:rsidRPr="0004259F">
        <w:rPr>
          <w:sz w:val="16"/>
          <w:szCs w:val="16"/>
          <w:lang w:eastAsia="lt-LT"/>
        </w:rPr>
        <w:t xml:space="preserve"> </w:t>
      </w:r>
      <w:r w:rsidR="00A81EF1" w:rsidRPr="0004259F">
        <w:rPr>
          <w:bCs/>
          <w:szCs w:val="24"/>
          <w:lang w:eastAsia="lt-LT"/>
        </w:rPr>
        <w:t>prie Lietuvos Respublikos žemės ūkio ministerijos</w:t>
      </w:r>
      <w:r w:rsidR="00A81EF1" w:rsidRPr="0004259F">
        <w:rPr>
          <w:szCs w:val="24"/>
          <w:lang w:eastAsia="lt-LT"/>
        </w:rPr>
        <w:t>.</w:t>
      </w:r>
    </w:p>
    <w:p w14:paraId="6A607503" w14:textId="55E1D666" w:rsidR="00AD1E8B" w:rsidRPr="0004259F" w:rsidRDefault="00823E10" w:rsidP="00AD1E8B">
      <w:pPr>
        <w:pStyle w:val="Sraopastraipa"/>
        <w:numPr>
          <w:ilvl w:val="0"/>
          <w:numId w:val="1"/>
        </w:numPr>
        <w:tabs>
          <w:tab w:val="left" w:pos="1134"/>
        </w:tabs>
        <w:ind w:left="0" w:firstLine="567"/>
        <w:jc w:val="both"/>
        <w:rPr>
          <w:szCs w:val="24"/>
          <w:lang w:eastAsia="lt-LT"/>
        </w:rPr>
      </w:pPr>
      <w:r>
        <w:rPr>
          <w:szCs w:val="24"/>
          <w:lang w:eastAsia="lt-LT"/>
        </w:rPr>
        <w:t>Lietuvos statistikos depart</w:t>
      </w:r>
      <w:r w:rsidR="00195DAD" w:rsidRPr="0004259F">
        <w:rPr>
          <w:szCs w:val="24"/>
          <w:lang w:eastAsia="lt-LT"/>
        </w:rPr>
        <w:t>a</w:t>
      </w:r>
      <w:r>
        <w:rPr>
          <w:szCs w:val="24"/>
          <w:lang w:eastAsia="lt-LT"/>
        </w:rPr>
        <w:t>m</w:t>
      </w:r>
      <w:r w:rsidR="00195DAD" w:rsidRPr="0004259F">
        <w:rPr>
          <w:szCs w:val="24"/>
          <w:lang w:eastAsia="lt-LT"/>
        </w:rPr>
        <w:t>e</w:t>
      </w:r>
      <w:r>
        <w:rPr>
          <w:szCs w:val="24"/>
          <w:lang w:eastAsia="lt-LT"/>
        </w:rPr>
        <w:t>n</w:t>
      </w:r>
      <w:r w:rsidR="00195DAD" w:rsidRPr="0004259F">
        <w:rPr>
          <w:szCs w:val="24"/>
          <w:lang w:eastAsia="lt-LT"/>
        </w:rPr>
        <w:t>tas 2017 metais</w:t>
      </w:r>
      <w:r w:rsidR="00B539EF">
        <w:rPr>
          <w:szCs w:val="24"/>
          <w:lang w:eastAsia="lt-LT"/>
        </w:rPr>
        <w:t>,</w:t>
      </w:r>
      <w:r w:rsidR="00195DAD" w:rsidRPr="0004259F">
        <w:rPr>
          <w:szCs w:val="24"/>
          <w:lang w:eastAsia="lt-LT"/>
        </w:rPr>
        <w:t xml:space="preserve"> be kasmet atliekamų </w:t>
      </w:r>
      <w:r w:rsidR="00C3415B" w:rsidRPr="0004259F">
        <w:rPr>
          <w:szCs w:val="24"/>
          <w:lang w:eastAsia="lt-LT"/>
        </w:rPr>
        <w:t xml:space="preserve">žemės ūkio srities </w:t>
      </w:r>
      <w:r w:rsidR="00195DAD" w:rsidRPr="0004259F">
        <w:rPr>
          <w:szCs w:val="24"/>
          <w:lang w:eastAsia="lt-LT"/>
        </w:rPr>
        <w:t xml:space="preserve">statistikos darbų, informaciniuose pranešimuose ir Oficialiosios statistikos portale paskelbė išankstinius žemės ūkio struktūros </w:t>
      </w:r>
      <w:r w:rsidR="00E27BDF">
        <w:rPr>
          <w:szCs w:val="24"/>
          <w:lang w:eastAsia="lt-LT"/>
        </w:rPr>
        <w:t xml:space="preserve">statistinio </w:t>
      </w:r>
      <w:r w:rsidR="00195DAD" w:rsidRPr="0004259F">
        <w:rPr>
          <w:szCs w:val="24"/>
          <w:lang w:eastAsia="lt-LT"/>
        </w:rPr>
        <w:t xml:space="preserve">tyrimo, vykdomo kas treji metai, statistinius rodiklius apie ūkių skaičių, naudojamas žemės naudmenas, pasėlių ir gyvulių struktūrą, darbuotojus, dirbtas valandas ir kt. </w:t>
      </w:r>
    </w:p>
    <w:p w14:paraId="10FDF47E" w14:textId="4B75D212" w:rsidR="004B2C46" w:rsidRPr="0004259F" w:rsidRDefault="00E17713" w:rsidP="006232D7">
      <w:pPr>
        <w:pStyle w:val="Sraopastraipa"/>
        <w:numPr>
          <w:ilvl w:val="0"/>
          <w:numId w:val="1"/>
        </w:numPr>
        <w:tabs>
          <w:tab w:val="left" w:pos="0"/>
          <w:tab w:val="left" w:pos="1134"/>
        </w:tabs>
        <w:ind w:left="0" w:firstLine="567"/>
        <w:jc w:val="both"/>
        <w:rPr>
          <w:color w:val="000000"/>
          <w:szCs w:val="24"/>
          <w:lang w:eastAsia="lt-LT"/>
        </w:rPr>
      </w:pPr>
      <w:r w:rsidRPr="0004259F">
        <w:rPr>
          <w:color w:val="000000"/>
          <w:szCs w:val="24"/>
          <w:lang w:eastAsia="lt-LT"/>
        </w:rPr>
        <w:t>2017</w:t>
      </w:r>
      <w:r w:rsidR="003705B7" w:rsidRPr="0004259F">
        <w:rPr>
          <w:color w:val="000000"/>
          <w:szCs w:val="24"/>
          <w:lang w:eastAsia="lt-LT"/>
        </w:rPr>
        <w:t xml:space="preserve"> metais </w:t>
      </w:r>
      <w:r w:rsidRPr="0004259F">
        <w:rPr>
          <w:color w:val="000000"/>
          <w:szCs w:val="24"/>
          <w:lang w:eastAsia="lt-LT"/>
        </w:rPr>
        <w:t xml:space="preserve">„Lietuvos žemės ūkis 2016“ leidinyje paskelbta ir Eurostatui pateikta </w:t>
      </w:r>
      <w:r w:rsidR="003705B7" w:rsidRPr="0004259F">
        <w:rPr>
          <w:color w:val="000000"/>
          <w:szCs w:val="24"/>
          <w:lang w:eastAsia="lt-LT"/>
        </w:rPr>
        <w:t xml:space="preserve">detali statistinė informacija apie žemės ūkyje naudojamas mineralines trąšas pagal veikliąsias medžiagas. </w:t>
      </w:r>
    </w:p>
    <w:p w14:paraId="10FDF47F" w14:textId="11880D85" w:rsidR="004B2C46" w:rsidRPr="0004259F" w:rsidRDefault="00E17713" w:rsidP="006232D7">
      <w:pPr>
        <w:pStyle w:val="Sraopastraipa"/>
        <w:numPr>
          <w:ilvl w:val="0"/>
          <w:numId w:val="1"/>
        </w:numPr>
        <w:tabs>
          <w:tab w:val="left" w:pos="1134"/>
        </w:tabs>
        <w:ind w:left="0" w:firstLine="567"/>
        <w:jc w:val="both"/>
        <w:rPr>
          <w:szCs w:val="24"/>
          <w:lang w:eastAsia="lt-LT"/>
        </w:rPr>
      </w:pPr>
      <w:r w:rsidRPr="0004259F">
        <w:rPr>
          <w:szCs w:val="24"/>
          <w:lang w:eastAsia="lt-LT"/>
        </w:rPr>
        <w:t>Detali informacija apie 2017</w:t>
      </w:r>
      <w:r w:rsidR="003705B7" w:rsidRPr="0004259F">
        <w:rPr>
          <w:szCs w:val="24"/>
          <w:lang w:eastAsia="lt-LT"/>
        </w:rPr>
        <w:t> metais atliktus žemės ūkio, miškininkystės ir žuvininkystės statistikos darbus (tyrimus), jų rezultatų sklaidą pateikiama ataskaitos 5 priede.</w:t>
      </w:r>
    </w:p>
    <w:p w14:paraId="10FDF481" w14:textId="77777777" w:rsidR="004B2C46" w:rsidRPr="0004259F" w:rsidRDefault="003705B7" w:rsidP="00823E10">
      <w:pPr>
        <w:keepNext/>
        <w:tabs>
          <w:tab w:val="left" w:pos="1134"/>
          <w:tab w:val="left" w:pos="1276"/>
          <w:tab w:val="left" w:pos="2835"/>
          <w:tab w:val="left" w:pos="4536"/>
          <w:tab w:val="left" w:pos="5954"/>
          <w:tab w:val="left" w:pos="7513"/>
        </w:tabs>
        <w:spacing w:before="240"/>
        <w:jc w:val="center"/>
        <w:rPr>
          <w:b/>
          <w:szCs w:val="24"/>
          <w:lang w:eastAsia="lt-LT"/>
        </w:rPr>
      </w:pPr>
      <w:r w:rsidRPr="0004259F">
        <w:rPr>
          <w:b/>
          <w:bCs/>
          <w:szCs w:val="24"/>
          <w:lang w:eastAsia="lt-LT"/>
        </w:rPr>
        <w:t>VI</w:t>
      </w:r>
      <w:r w:rsidRPr="0004259F">
        <w:rPr>
          <w:b/>
          <w:szCs w:val="24"/>
          <w:lang w:eastAsia="lt-LT"/>
        </w:rPr>
        <w:t xml:space="preserve"> SKYRIUS</w:t>
      </w:r>
    </w:p>
    <w:p w14:paraId="10FDF482" w14:textId="77777777" w:rsidR="004B2C46" w:rsidRPr="0004259F" w:rsidRDefault="003705B7" w:rsidP="00823E10">
      <w:pPr>
        <w:keepNext/>
        <w:tabs>
          <w:tab w:val="left" w:pos="1134"/>
        </w:tabs>
        <w:spacing w:after="120"/>
        <w:jc w:val="center"/>
        <w:rPr>
          <w:b/>
          <w:bCs/>
          <w:szCs w:val="24"/>
          <w:lang w:eastAsia="lt-LT"/>
        </w:rPr>
      </w:pPr>
      <w:r w:rsidRPr="0004259F">
        <w:rPr>
          <w:b/>
          <w:bCs/>
          <w:szCs w:val="24"/>
          <w:lang w:eastAsia="lt-LT"/>
        </w:rPr>
        <w:t xml:space="preserve">KITŲ SRIČIŲ STATISTIKA </w:t>
      </w:r>
    </w:p>
    <w:p w14:paraId="10FDF484" w14:textId="681412DE" w:rsidR="004B2C46" w:rsidRPr="0004259F" w:rsidRDefault="003705B7" w:rsidP="003750DC">
      <w:pPr>
        <w:pStyle w:val="Sraopastraipa"/>
        <w:numPr>
          <w:ilvl w:val="0"/>
          <w:numId w:val="1"/>
        </w:numPr>
        <w:tabs>
          <w:tab w:val="left" w:pos="1134"/>
        </w:tabs>
        <w:ind w:left="0" w:firstLine="567"/>
        <w:jc w:val="both"/>
        <w:rPr>
          <w:szCs w:val="24"/>
          <w:lang w:eastAsia="lt-LT"/>
        </w:rPr>
      </w:pPr>
      <w:r w:rsidRPr="0004259F">
        <w:rPr>
          <w:szCs w:val="24"/>
          <w:lang w:eastAsia="lt-LT"/>
        </w:rPr>
        <w:t>Kitų sričių statistika pagal Programą – tai statistin</w:t>
      </w:r>
      <w:r w:rsidR="00211B36">
        <w:rPr>
          <w:szCs w:val="24"/>
          <w:lang w:eastAsia="lt-LT"/>
        </w:rPr>
        <w:t>ė</w:t>
      </w:r>
      <w:r w:rsidRPr="0004259F">
        <w:rPr>
          <w:szCs w:val="24"/>
          <w:lang w:eastAsia="lt-LT"/>
        </w:rPr>
        <w:t xml:space="preserve"> </w:t>
      </w:r>
      <w:r w:rsidR="00211B36">
        <w:rPr>
          <w:szCs w:val="24"/>
          <w:lang w:eastAsia="lt-LT"/>
        </w:rPr>
        <w:t>informacija</w:t>
      </w:r>
      <w:r w:rsidRPr="0004259F">
        <w:rPr>
          <w:szCs w:val="24"/>
          <w:lang w:eastAsia="lt-LT"/>
        </w:rPr>
        <w:t>, susij</w:t>
      </w:r>
      <w:r w:rsidR="00211B36">
        <w:rPr>
          <w:szCs w:val="24"/>
          <w:lang w:eastAsia="lt-LT"/>
        </w:rPr>
        <w:t>usi</w:t>
      </w:r>
      <w:r w:rsidRPr="0004259F">
        <w:rPr>
          <w:szCs w:val="24"/>
          <w:lang w:eastAsia="lt-LT"/>
        </w:rPr>
        <w:t xml:space="preserve"> su aplinkos, </w:t>
      </w:r>
      <w:r w:rsidR="00DE3511" w:rsidRPr="0004259F">
        <w:rPr>
          <w:szCs w:val="24"/>
          <w:lang w:eastAsia="lt-LT"/>
        </w:rPr>
        <w:t xml:space="preserve">regionine, </w:t>
      </w:r>
      <w:r w:rsidRPr="0004259F">
        <w:rPr>
          <w:szCs w:val="24"/>
          <w:lang w:eastAsia="lt-LT"/>
        </w:rPr>
        <w:t>mokslo, technologijų ir inovacijų bei informacinės visuomenės sritimis.</w:t>
      </w:r>
    </w:p>
    <w:p w14:paraId="1629E75D" w14:textId="77777777" w:rsidR="00FD635B" w:rsidRPr="0004259F" w:rsidRDefault="003705B7" w:rsidP="00FD635B">
      <w:pPr>
        <w:pStyle w:val="Sraopastraipa"/>
        <w:numPr>
          <w:ilvl w:val="0"/>
          <w:numId w:val="1"/>
        </w:numPr>
        <w:tabs>
          <w:tab w:val="left" w:pos="1134"/>
        </w:tabs>
        <w:ind w:left="0" w:firstLine="567"/>
        <w:jc w:val="both"/>
        <w:rPr>
          <w:szCs w:val="24"/>
          <w:lang w:eastAsia="lt-LT"/>
        </w:rPr>
      </w:pPr>
      <w:r w:rsidRPr="0004259F">
        <w:rPr>
          <w:szCs w:val="24"/>
          <w:lang w:eastAsia="lt-LT"/>
        </w:rPr>
        <w:t xml:space="preserve">Aplinkos statistinę informaciją rengė Lietuvos statistikos departamentas, Aplinkos apsaugos agentūra ir Lietuvos geologijos tarnyba prie Aplinkos ministerijos. </w:t>
      </w:r>
    </w:p>
    <w:p w14:paraId="665692AB" w14:textId="37923175" w:rsidR="00FD635B" w:rsidRPr="0004259F" w:rsidRDefault="003705B7" w:rsidP="00FD635B">
      <w:pPr>
        <w:pStyle w:val="Sraopastraipa"/>
        <w:numPr>
          <w:ilvl w:val="0"/>
          <w:numId w:val="1"/>
        </w:numPr>
        <w:tabs>
          <w:tab w:val="left" w:pos="1134"/>
        </w:tabs>
        <w:ind w:left="0" w:firstLine="567"/>
        <w:jc w:val="both"/>
        <w:rPr>
          <w:szCs w:val="24"/>
          <w:lang w:eastAsia="lt-LT"/>
        </w:rPr>
      </w:pPr>
      <w:r w:rsidRPr="0004259F">
        <w:rPr>
          <w:szCs w:val="24"/>
          <w:lang w:eastAsia="lt-LT"/>
        </w:rPr>
        <w:t>Be kasmet at</w:t>
      </w:r>
      <w:r w:rsidR="00FD635B" w:rsidRPr="0004259F">
        <w:rPr>
          <w:szCs w:val="24"/>
          <w:lang w:eastAsia="lt-LT"/>
        </w:rPr>
        <w:t xml:space="preserve">liekamų aplinkos statistinių </w:t>
      </w:r>
      <w:r w:rsidR="00DF3AF2">
        <w:rPr>
          <w:szCs w:val="24"/>
          <w:lang w:eastAsia="lt-LT"/>
        </w:rPr>
        <w:t>darbų</w:t>
      </w:r>
      <w:r w:rsidR="00FD635B" w:rsidRPr="0004259F">
        <w:rPr>
          <w:szCs w:val="24"/>
          <w:lang w:eastAsia="lt-LT"/>
        </w:rPr>
        <w:t>, 2017</w:t>
      </w:r>
      <w:r w:rsidRPr="0004259F">
        <w:rPr>
          <w:szCs w:val="24"/>
          <w:lang w:eastAsia="lt-LT"/>
        </w:rPr>
        <w:t> metais Lietuvos statistikos departamentas</w:t>
      </w:r>
      <w:r w:rsidR="00FD635B" w:rsidRPr="0004259F">
        <w:rPr>
          <w:szCs w:val="24"/>
          <w:lang w:eastAsia="lt-LT"/>
        </w:rPr>
        <w:t xml:space="preserve"> atliko</w:t>
      </w:r>
      <w:r w:rsidR="00A81EF1" w:rsidRPr="0004259F">
        <w:rPr>
          <w:szCs w:val="24"/>
          <w:lang w:eastAsia="lt-LT"/>
        </w:rPr>
        <w:t xml:space="preserve"> kas </w:t>
      </w:r>
      <w:r w:rsidR="0017043C" w:rsidRPr="0004259F">
        <w:rPr>
          <w:szCs w:val="24"/>
          <w:lang w:eastAsia="lt-LT"/>
        </w:rPr>
        <w:t>dveji</w:t>
      </w:r>
      <w:r w:rsidR="00FD635B" w:rsidRPr="0004259F">
        <w:rPr>
          <w:szCs w:val="24"/>
          <w:lang w:eastAsia="lt-LT"/>
        </w:rPr>
        <w:t xml:space="preserve"> metai vykdomą </w:t>
      </w:r>
      <w:r w:rsidR="00211B36">
        <w:rPr>
          <w:szCs w:val="24"/>
          <w:lang w:eastAsia="lt-LT"/>
        </w:rPr>
        <w:t>ž</w:t>
      </w:r>
      <w:r w:rsidR="00FD635B" w:rsidRPr="0004259F">
        <w:rPr>
          <w:szCs w:val="24"/>
          <w:lang w:eastAsia="lt-LT"/>
        </w:rPr>
        <w:t>emės ūkio, miškininkystės ir žuvininkystės atliekų susidarymo ir tvarkymo statistin</w:t>
      </w:r>
      <w:r w:rsidR="00823E10">
        <w:rPr>
          <w:szCs w:val="24"/>
          <w:lang w:eastAsia="lt-LT"/>
        </w:rPr>
        <w:t>į tyrimą. P</w:t>
      </w:r>
      <w:r w:rsidR="00FD635B" w:rsidRPr="0004259F">
        <w:rPr>
          <w:szCs w:val="24"/>
          <w:lang w:eastAsia="lt-LT"/>
        </w:rPr>
        <w:t>arengta statistinė informacija paskelbta Oficialiosios statistikos portale, informaciniame pranešime.</w:t>
      </w:r>
    </w:p>
    <w:p w14:paraId="6E85CC8F" w14:textId="2ACF58C6" w:rsidR="00FB458C" w:rsidRPr="0004259F" w:rsidRDefault="00FB458C" w:rsidP="00FB458C">
      <w:pPr>
        <w:pStyle w:val="Sraopastraipa"/>
        <w:numPr>
          <w:ilvl w:val="0"/>
          <w:numId w:val="1"/>
        </w:numPr>
        <w:tabs>
          <w:tab w:val="left" w:pos="0"/>
          <w:tab w:val="left" w:pos="1134"/>
        </w:tabs>
        <w:ind w:left="0" w:firstLine="567"/>
        <w:jc w:val="both"/>
        <w:rPr>
          <w:szCs w:val="24"/>
          <w:lang w:eastAsia="lt-LT"/>
        </w:rPr>
      </w:pPr>
      <w:r w:rsidRPr="0004259F">
        <w:rPr>
          <w:szCs w:val="24"/>
          <w:lang w:eastAsia="lt-LT"/>
        </w:rPr>
        <w:t>2017 metais</w:t>
      </w:r>
      <w:r w:rsidR="00211B36">
        <w:rPr>
          <w:szCs w:val="24"/>
          <w:lang w:eastAsia="lt-LT"/>
        </w:rPr>
        <w:t>,</w:t>
      </w:r>
      <w:r w:rsidRPr="0004259F">
        <w:rPr>
          <w:szCs w:val="24"/>
          <w:lang w:eastAsia="lt-LT"/>
        </w:rPr>
        <w:t xml:space="preserve"> </w:t>
      </w:r>
      <w:r w:rsidRPr="0004259F">
        <w:t>plėtojant aplinkos palydovines sąskaitas</w:t>
      </w:r>
      <w:r w:rsidR="00211B36">
        <w:t>,</w:t>
      </w:r>
      <w:r w:rsidRPr="0004259F">
        <w:t xml:space="preserve"> pirmą kartą pagal ES teisės aktų reikalavimus buvo sudarytos </w:t>
      </w:r>
      <w:r>
        <w:t xml:space="preserve">aplinkosaugos ir aplinkai palankių prekių ir paslaugų sektoriaus bei </w:t>
      </w:r>
      <w:r w:rsidRPr="0004259F">
        <w:t>aplinkos apsaugos išlaidų palydovinės sąskaitos.</w:t>
      </w:r>
    </w:p>
    <w:p w14:paraId="52489B91" w14:textId="3802D231" w:rsidR="00DE3511" w:rsidRPr="0004259F" w:rsidRDefault="00DE3511" w:rsidP="00DE3511">
      <w:pPr>
        <w:pStyle w:val="Sraopastraipa"/>
        <w:numPr>
          <w:ilvl w:val="0"/>
          <w:numId w:val="1"/>
        </w:numPr>
        <w:tabs>
          <w:tab w:val="left" w:pos="0"/>
          <w:tab w:val="left" w:pos="1134"/>
        </w:tabs>
        <w:ind w:left="0" w:firstLine="567"/>
        <w:jc w:val="both"/>
        <w:rPr>
          <w:szCs w:val="24"/>
          <w:lang w:eastAsia="lt-LT"/>
        </w:rPr>
      </w:pPr>
      <w:r w:rsidRPr="0004259F">
        <w:t>Plėto</w:t>
      </w:r>
      <w:r w:rsidR="00211B36">
        <w:t>damas</w:t>
      </w:r>
      <w:r w:rsidRPr="0004259F">
        <w:t xml:space="preserve"> regioninę ir miestų statistiką ir </w:t>
      </w:r>
      <w:r w:rsidRPr="0004259F">
        <w:rPr>
          <w:szCs w:val="24"/>
          <w:lang w:eastAsia="lt-LT"/>
        </w:rPr>
        <w:t>vadovau</w:t>
      </w:r>
      <w:r w:rsidR="00211B36">
        <w:rPr>
          <w:szCs w:val="24"/>
          <w:lang w:eastAsia="lt-LT"/>
        </w:rPr>
        <w:t>damasis</w:t>
      </w:r>
      <w:r w:rsidRPr="0004259F">
        <w:rPr>
          <w:szCs w:val="24"/>
          <w:lang w:eastAsia="lt-LT"/>
        </w:rPr>
        <w:t xml:space="preserve"> Lietuvos Respublikos Vyriausybės 2016 m. sausio 6 d. nutarimu Nr. 5 „Dėl Sostinės regiono ir Vidurio ir vakarų Lie</w:t>
      </w:r>
      <w:r w:rsidR="00796DE0">
        <w:rPr>
          <w:szCs w:val="24"/>
          <w:lang w:eastAsia="lt-LT"/>
        </w:rPr>
        <w:t>tuvos regiono sudarymo“, 2017 metais</w:t>
      </w:r>
      <w:r w:rsidRPr="0004259F">
        <w:rPr>
          <w:szCs w:val="24"/>
          <w:lang w:eastAsia="lt-LT"/>
        </w:rPr>
        <w:t xml:space="preserve"> Lietuvos statistikos departamentas atliko parengiamuosius darbus statistinei informacijai pagal šiuo nutarimu nustatytus regionus rengti.</w:t>
      </w:r>
    </w:p>
    <w:p w14:paraId="761CC906" w14:textId="77777777" w:rsidR="006E7EAD" w:rsidRDefault="003705B7" w:rsidP="006E7EAD">
      <w:pPr>
        <w:pStyle w:val="Sraopastraipa"/>
        <w:numPr>
          <w:ilvl w:val="0"/>
          <w:numId w:val="1"/>
        </w:numPr>
        <w:tabs>
          <w:tab w:val="left" w:pos="0"/>
          <w:tab w:val="left" w:pos="1134"/>
        </w:tabs>
        <w:ind w:left="0" w:firstLine="567"/>
        <w:jc w:val="both"/>
        <w:rPr>
          <w:szCs w:val="24"/>
          <w:lang w:eastAsia="lt-LT"/>
        </w:rPr>
      </w:pPr>
      <w:r w:rsidRPr="0004259F">
        <w:rPr>
          <w:szCs w:val="24"/>
          <w:lang w:eastAsia="lt-LT"/>
        </w:rPr>
        <w:t xml:space="preserve">Mokslo, technologijų ir inovacijų statistinę informaciją rengė Lietuvos statistikos departamentas ir Lietuvos Respublikos valstybinis patentų biuras. </w:t>
      </w:r>
    </w:p>
    <w:p w14:paraId="546D63D8" w14:textId="0A187F0E" w:rsidR="006E7EAD" w:rsidRPr="006E7EAD" w:rsidRDefault="006E7EAD" w:rsidP="006E7EAD">
      <w:pPr>
        <w:pStyle w:val="Sraopastraipa"/>
        <w:numPr>
          <w:ilvl w:val="0"/>
          <w:numId w:val="1"/>
        </w:numPr>
        <w:tabs>
          <w:tab w:val="left" w:pos="0"/>
          <w:tab w:val="left" w:pos="1134"/>
        </w:tabs>
        <w:ind w:left="0" w:firstLine="567"/>
        <w:jc w:val="both"/>
        <w:rPr>
          <w:szCs w:val="24"/>
          <w:lang w:eastAsia="lt-LT"/>
        </w:rPr>
      </w:pPr>
      <w:r w:rsidRPr="006E7EAD">
        <w:rPr>
          <w:szCs w:val="24"/>
          <w:lang w:eastAsia="lt-LT"/>
        </w:rPr>
        <w:t>2017 metais Lietuvos statistikos departamentas</w:t>
      </w:r>
      <w:r w:rsidR="00211B36">
        <w:rPr>
          <w:szCs w:val="24"/>
          <w:lang w:eastAsia="lt-LT"/>
        </w:rPr>
        <w:t>,</w:t>
      </w:r>
      <w:r w:rsidRPr="006E7EAD">
        <w:rPr>
          <w:szCs w:val="24"/>
          <w:lang w:eastAsia="lt-LT"/>
        </w:rPr>
        <w:t xml:space="preserve"> be kasmet atliekamų mokslo tyrimų ir eksperimentinės plėtros statistinių tyrimų, atliko kas dveji metai vykdomą įmonių inovacinės veiklos 2014–2016 metų statistinį tyrimą. Gauti rezultatai leis įvertinti bendrą inovacijų būklę šalyje, inovacijų kūrėjus, inovacijų diegimo tikslus. </w:t>
      </w:r>
    </w:p>
    <w:p w14:paraId="10FDF489" w14:textId="6D7F1C97" w:rsidR="004B2C46" w:rsidRPr="0004259F" w:rsidRDefault="003705B7" w:rsidP="003750DC">
      <w:pPr>
        <w:pStyle w:val="Sraopastraipa"/>
        <w:numPr>
          <w:ilvl w:val="0"/>
          <w:numId w:val="1"/>
        </w:numPr>
        <w:tabs>
          <w:tab w:val="left" w:pos="1134"/>
        </w:tabs>
        <w:ind w:left="0" w:firstLine="567"/>
        <w:jc w:val="both"/>
        <w:rPr>
          <w:szCs w:val="24"/>
          <w:lang w:eastAsia="lt-LT"/>
        </w:rPr>
      </w:pPr>
      <w:r w:rsidRPr="0004259F">
        <w:rPr>
          <w:szCs w:val="24"/>
          <w:lang w:eastAsia="lt-LT"/>
        </w:rPr>
        <w:t>Informacinės visuomenės statistinę informaciją parengė ir paskelbė Lietuvos statistikos departamentas ir Informacinės visuomenės plėtros komitetas prie Susisiekimo ministerijos.</w:t>
      </w:r>
    </w:p>
    <w:p w14:paraId="10FDF48A" w14:textId="56CFBD7C" w:rsidR="004B2C46" w:rsidRPr="0004259F" w:rsidRDefault="00DE3511" w:rsidP="003750DC">
      <w:pPr>
        <w:pStyle w:val="Sraopastraipa"/>
        <w:numPr>
          <w:ilvl w:val="0"/>
          <w:numId w:val="1"/>
        </w:numPr>
        <w:tabs>
          <w:tab w:val="left" w:pos="0"/>
          <w:tab w:val="left" w:pos="1134"/>
        </w:tabs>
        <w:ind w:left="0" w:firstLine="567"/>
        <w:jc w:val="both"/>
        <w:rPr>
          <w:szCs w:val="24"/>
          <w:lang w:eastAsia="lt-LT"/>
        </w:rPr>
      </w:pPr>
      <w:r w:rsidRPr="0004259F">
        <w:rPr>
          <w:szCs w:val="24"/>
          <w:lang w:eastAsia="lt-LT"/>
        </w:rPr>
        <w:t>Detali informacija apie 2017</w:t>
      </w:r>
      <w:r w:rsidR="003705B7" w:rsidRPr="0004259F">
        <w:rPr>
          <w:szCs w:val="24"/>
          <w:lang w:eastAsia="lt-LT"/>
        </w:rPr>
        <w:t> metais atliktus kitų sričių statistikos darbus (tyrimus) ir jų rezultatų sklaidą pateikiama ataskaitos 6 priede.</w:t>
      </w:r>
    </w:p>
    <w:p w14:paraId="10FDF48C" w14:textId="77777777" w:rsidR="004B2C46" w:rsidRPr="0004259F" w:rsidRDefault="003705B7" w:rsidP="00823E10">
      <w:pPr>
        <w:keepNext/>
        <w:tabs>
          <w:tab w:val="left" w:pos="1134"/>
          <w:tab w:val="left" w:pos="1276"/>
        </w:tabs>
        <w:spacing w:before="240"/>
        <w:jc w:val="center"/>
        <w:rPr>
          <w:b/>
          <w:szCs w:val="24"/>
          <w:lang w:eastAsia="lt-LT"/>
        </w:rPr>
      </w:pPr>
      <w:r w:rsidRPr="0004259F">
        <w:rPr>
          <w:b/>
          <w:szCs w:val="24"/>
          <w:lang w:eastAsia="lt-LT"/>
        </w:rPr>
        <w:lastRenderedPageBreak/>
        <w:t>VII SKYRIUS</w:t>
      </w:r>
    </w:p>
    <w:p w14:paraId="10FDF48D" w14:textId="77777777" w:rsidR="004B2C46" w:rsidRPr="0004259F" w:rsidRDefault="003705B7" w:rsidP="00823E10">
      <w:pPr>
        <w:keepNext/>
        <w:tabs>
          <w:tab w:val="left" w:pos="1134"/>
          <w:tab w:val="left" w:pos="1276"/>
        </w:tabs>
        <w:spacing w:after="120"/>
        <w:jc w:val="center"/>
        <w:rPr>
          <w:b/>
          <w:szCs w:val="24"/>
          <w:lang w:eastAsia="lt-LT"/>
        </w:rPr>
      </w:pPr>
      <w:r w:rsidRPr="0004259F">
        <w:rPr>
          <w:b/>
          <w:szCs w:val="24"/>
          <w:lang w:eastAsia="lt-LT"/>
        </w:rPr>
        <w:t>BAIGIAMOSIOS NUOSTATOS</w:t>
      </w:r>
    </w:p>
    <w:p w14:paraId="78E00BB3" w14:textId="2FFB5645" w:rsidR="00640980" w:rsidRPr="00640980" w:rsidRDefault="004E14D5" w:rsidP="00640980">
      <w:pPr>
        <w:tabs>
          <w:tab w:val="left" w:pos="1134"/>
          <w:tab w:val="left" w:pos="1276"/>
          <w:tab w:val="left" w:pos="1560"/>
        </w:tabs>
        <w:ind w:firstLine="567"/>
        <w:jc w:val="both"/>
        <w:rPr>
          <w:szCs w:val="24"/>
          <w:lang w:eastAsia="lt-LT"/>
        </w:rPr>
      </w:pPr>
      <w:r>
        <w:rPr>
          <w:szCs w:val="24"/>
        </w:rPr>
        <w:t>4</w:t>
      </w:r>
      <w:r w:rsidR="00ED42B3">
        <w:rPr>
          <w:szCs w:val="24"/>
        </w:rPr>
        <w:t>6</w:t>
      </w:r>
      <w:r w:rsidR="003705B7" w:rsidRPr="0004259F">
        <w:rPr>
          <w:szCs w:val="24"/>
        </w:rPr>
        <w:t>.</w:t>
      </w:r>
      <w:r w:rsidR="003705B7" w:rsidRPr="0004259F">
        <w:rPr>
          <w:szCs w:val="24"/>
        </w:rPr>
        <w:tab/>
      </w:r>
      <w:r w:rsidR="00AB2B18">
        <w:rPr>
          <w:szCs w:val="24"/>
          <w:lang w:eastAsia="lt-LT"/>
        </w:rPr>
        <w:t>O</w:t>
      </w:r>
      <w:r w:rsidR="00211B36">
        <w:rPr>
          <w:szCs w:val="24"/>
          <w:lang w:eastAsia="lt-LT"/>
        </w:rPr>
        <w:t>ficialiąją statistiką tvarkančios</w:t>
      </w:r>
      <w:r w:rsidR="00211B36" w:rsidRPr="0004259F">
        <w:rPr>
          <w:szCs w:val="24"/>
          <w:lang w:eastAsia="lt-LT"/>
        </w:rPr>
        <w:t xml:space="preserve"> </w:t>
      </w:r>
      <w:r w:rsidR="003705B7" w:rsidRPr="0004259F">
        <w:rPr>
          <w:szCs w:val="24"/>
          <w:lang w:eastAsia="lt-LT"/>
        </w:rPr>
        <w:t xml:space="preserve">institucijos, įgyvendinusios Programą, prisidėjo prie visuomenės informavimo apie šalies ūkyje vykstančius procesus, sudarė sąlygas valstybės institucijoms ir įstaigoms priimti pagrįstus įvairių valstybės valdymo sričių sprendimus bei vertinti įgyvendinamos politikos veiksmingumą, suteikė galimybę mokslo darbuotojams analizuoti ir prognozuoti demografinius, socialinius ir ekonominius procesus tiek Lietuvoje, tiek tarptautiniu mastu, sukūrė sąlygas verslininkams vertinti rinkos pokyčius ir atsižvelgiant į juos numatyti ir įgyvendinti verslo </w:t>
      </w:r>
      <w:r w:rsidR="003F4642">
        <w:rPr>
          <w:szCs w:val="24"/>
          <w:lang w:eastAsia="lt-LT"/>
        </w:rPr>
        <w:t>plėtros strategijas.</w:t>
      </w:r>
    </w:p>
    <w:p w14:paraId="524BC878" w14:textId="77777777" w:rsidR="008D0082" w:rsidRDefault="003705B7" w:rsidP="008D0082">
      <w:pPr>
        <w:tabs>
          <w:tab w:val="left" w:pos="1134"/>
        </w:tabs>
        <w:jc w:val="center"/>
      </w:pPr>
      <w:r w:rsidRPr="0004259F">
        <w:t>___________________</w:t>
      </w:r>
    </w:p>
    <w:p w14:paraId="45CF9D5C" w14:textId="6B77544F" w:rsidR="00823E10" w:rsidRPr="007E444F" w:rsidRDefault="00823E10" w:rsidP="007E444F">
      <w:pPr>
        <w:rPr>
          <w:szCs w:val="24"/>
          <w:lang w:eastAsia="lt-LT"/>
        </w:rPr>
      </w:pPr>
    </w:p>
    <w:sectPr w:rsidR="00823E10" w:rsidRPr="007E444F" w:rsidSect="004F5B08">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567" w:footer="567" w:gutter="0"/>
      <w:cols w:space="1296"/>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28C86" w15:done="0"/>
  <w15:commentEx w15:paraId="764BEE6C" w15:done="0"/>
  <w15:commentEx w15:paraId="457F7CCE" w15:done="0"/>
  <w15:commentEx w15:paraId="396BB783" w15:done="0"/>
  <w15:commentEx w15:paraId="01B20A66" w15:done="0"/>
  <w15:commentEx w15:paraId="4EE2B267" w15:done="0"/>
  <w15:commentEx w15:paraId="48B4CD25" w15:done="0"/>
  <w15:commentEx w15:paraId="284BBDF6" w15:done="0"/>
  <w15:commentEx w15:paraId="4A403C1B" w15:done="0"/>
  <w15:commentEx w15:paraId="34E94CBA" w15:done="0"/>
  <w15:commentEx w15:paraId="54715C08" w15:done="0"/>
  <w15:commentEx w15:paraId="78BFF5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2C53" w14:textId="77777777" w:rsidR="00195536" w:rsidRDefault="00195536">
      <w:pPr>
        <w:rPr>
          <w:lang w:eastAsia="lt-LT"/>
        </w:rPr>
      </w:pPr>
      <w:r>
        <w:rPr>
          <w:lang w:eastAsia="lt-LT"/>
        </w:rPr>
        <w:separator/>
      </w:r>
    </w:p>
  </w:endnote>
  <w:endnote w:type="continuationSeparator" w:id="0">
    <w:p w14:paraId="6EB096CE" w14:textId="77777777" w:rsidR="00195536" w:rsidRDefault="0019553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9" w14:textId="77777777" w:rsidR="005A7A1B" w:rsidRDefault="005A7A1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A" w14:textId="77777777" w:rsidR="005A7A1B" w:rsidRDefault="005A7A1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C" w14:textId="77777777" w:rsidR="005A7A1B" w:rsidRDefault="005A7A1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20D0" w14:textId="77777777" w:rsidR="00195536" w:rsidRDefault="00195536">
      <w:pPr>
        <w:rPr>
          <w:lang w:eastAsia="lt-LT"/>
        </w:rPr>
      </w:pPr>
      <w:r>
        <w:rPr>
          <w:lang w:eastAsia="lt-LT"/>
        </w:rPr>
        <w:separator/>
      </w:r>
    </w:p>
  </w:footnote>
  <w:footnote w:type="continuationSeparator" w:id="0">
    <w:p w14:paraId="7A0C0AC6" w14:textId="77777777" w:rsidR="00195536" w:rsidRDefault="0019553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5" w14:textId="77777777" w:rsidR="005A7A1B" w:rsidRDefault="005A7A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14:paraId="10FDFC26" w14:textId="77777777" w:rsidR="005A7A1B" w:rsidRDefault="005A7A1B">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7" w14:textId="77777777" w:rsidR="005A7A1B" w:rsidRDefault="005A7A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3433F2">
      <w:rPr>
        <w:noProof/>
        <w:lang w:eastAsia="lt-LT"/>
      </w:rPr>
      <w:t>8</w:t>
    </w:r>
    <w:r>
      <w:rPr>
        <w:lang w:eastAsia="lt-LT"/>
      </w:rPr>
      <w:fldChar w:fldCharType="end"/>
    </w:r>
  </w:p>
  <w:p w14:paraId="10FDFC28" w14:textId="63916724" w:rsidR="005A7A1B" w:rsidRDefault="005A7A1B" w:rsidP="000C64A3">
    <w:pPr>
      <w:ind w:left="5812"/>
      <w:jc w:val="right"/>
      <w:rPr>
        <w:b/>
        <w:lang w:eastAsia="ar-SA"/>
      </w:rPr>
    </w:pPr>
  </w:p>
  <w:p w14:paraId="5C2EBDD9" w14:textId="77777777" w:rsidR="00640980" w:rsidRDefault="00640980" w:rsidP="000C64A3">
    <w:pPr>
      <w:ind w:left="5812"/>
      <w:jc w:val="right"/>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B" w14:textId="7EF3A1C1" w:rsidR="005A7A1B" w:rsidRPr="000C64A3" w:rsidRDefault="005A7A1B" w:rsidP="000C64A3">
    <w:pPr>
      <w:ind w:left="5812"/>
      <w:jc w:val="right"/>
      <w:rPr>
        <w:b/>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C09"/>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BE87827"/>
    <w:multiLevelType w:val="hybridMultilevel"/>
    <w:tmpl w:val="39DC3C3E"/>
    <w:lvl w:ilvl="0" w:tplc="FDB6EBE4">
      <w:start w:val="1"/>
      <w:numFmt w:val="decimal"/>
      <w:lvlText w:val="%1."/>
      <w:lvlJc w:val="left"/>
      <w:pPr>
        <w:ind w:left="1707" w:hanging="11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E767AC2"/>
    <w:multiLevelType w:val="hybridMultilevel"/>
    <w:tmpl w:val="5DFE2F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636FB7"/>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4151C4D"/>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A3A5C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943C2B"/>
    <w:multiLevelType w:val="hybridMultilevel"/>
    <w:tmpl w:val="E750A7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451A60"/>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329248E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9163F5"/>
    <w:multiLevelType w:val="hybridMultilevel"/>
    <w:tmpl w:val="EF36965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DB63614"/>
    <w:multiLevelType w:val="hybridMultilevel"/>
    <w:tmpl w:val="C97E5C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946427"/>
    <w:multiLevelType w:val="hybridMultilevel"/>
    <w:tmpl w:val="0E1A64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10A6573"/>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447C1C9C"/>
    <w:multiLevelType w:val="hybridMultilevel"/>
    <w:tmpl w:val="DE78590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nsid w:val="44C74649"/>
    <w:multiLevelType w:val="hybridMultilevel"/>
    <w:tmpl w:val="48F8C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5CA1226"/>
    <w:multiLevelType w:val="hybridMultilevel"/>
    <w:tmpl w:val="051A2AC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49004F3D"/>
    <w:multiLevelType w:val="hybridMultilevel"/>
    <w:tmpl w:val="231A236E"/>
    <w:lvl w:ilvl="0" w:tplc="BFF81400">
      <w:start w:val="1"/>
      <w:numFmt w:val="bullet"/>
      <w:lvlText w:val="•"/>
      <w:lvlJc w:val="left"/>
      <w:pPr>
        <w:tabs>
          <w:tab w:val="num" w:pos="720"/>
        </w:tabs>
        <w:ind w:left="720" w:hanging="360"/>
      </w:pPr>
      <w:rPr>
        <w:rFonts w:ascii="Arial" w:hAnsi="Arial" w:hint="default"/>
      </w:rPr>
    </w:lvl>
    <w:lvl w:ilvl="1" w:tplc="A6128596" w:tentative="1">
      <w:start w:val="1"/>
      <w:numFmt w:val="bullet"/>
      <w:lvlText w:val="•"/>
      <w:lvlJc w:val="left"/>
      <w:pPr>
        <w:tabs>
          <w:tab w:val="num" w:pos="1440"/>
        </w:tabs>
        <w:ind w:left="1440" w:hanging="360"/>
      </w:pPr>
      <w:rPr>
        <w:rFonts w:ascii="Arial" w:hAnsi="Arial" w:hint="default"/>
      </w:rPr>
    </w:lvl>
    <w:lvl w:ilvl="2" w:tplc="6FB2887E" w:tentative="1">
      <w:start w:val="1"/>
      <w:numFmt w:val="bullet"/>
      <w:lvlText w:val="•"/>
      <w:lvlJc w:val="left"/>
      <w:pPr>
        <w:tabs>
          <w:tab w:val="num" w:pos="2160"/>
        </w:tabs>
        <w:ind w:left="2160" w:hanging="360"/>
      </w:pPr>
      <w:rPr>
        <w:rFonts w:ascii="Arial" w:hAnsi="Arial" w:hint="default"/>
      </w:rPr>
    </w:lvl>
    <w:lvl w:ilvl="3" w:tplc="AA0E5BF2" w:tentative="1">
      <w:start w:val="1"/>
      <w:numFmt w:val="bullet"/>
      <w:lvlText w:val="•"/>
      <w:lvlJc w:val="left"/>
      <w:pPr>
        <w:tabs>
          <w:tab w:val="num" w:pos="2880"/>
        </w:tabs>
        <w:ind w:left="2880" w:hanging="360"/>
      </w:pPr>
      <w:rPr>
        <w:rFonts w:ascii="Arial" w:hAnsi="Arial" w:hint="default"/>
      </w:rPr>
    </w:lvl>
    <w:lvl w:ilvl="4" w:tplc="EB64DC46" w:tentative="1">
      <w:start w:val="1"/>
      <w:numFmt w:val="bullet"/>
      <w:lvlText w:val="•"/>
      <w:lvlJc w:val="left"/>
      <w:pPr>
        <w:tabs>
          <w:tab w:val="num" w:pos="3600"/>
        </w:tabs>
        <w:ind w:left="3600" w:hanging="360"/>
      </w:pPr>
      <w:rPr>
        <w:rFonts w:ascii="Arial" w:hAnsi="Arial" w:hint="default"/>
      </w:rPr>
    </w:lvl>
    <w:lvl w:ilvl="5" w:tplc="E81C158A" w:tentative="1">
      <w:start w:val="1"/>
      <w:numFmt w:val="bullet"/>
      <w:lvlText w:val="•"/>
      <w:lvlJc w:val="left"/>
      <w:pPr>
        <w:tabs>
          <w:tab w:val="num" w:pos="4320"/>
        </w:tabs>
        <w:ind w:left="4320" w:hanging="360"/>
      </w:pPr>
      <w:rPr>
        <w:rFonts w:ascii="Arial" w:hAnsi="Arial" w:hint="default"/>
      </w:rPr>
    </w:lvl>
    <w:lvl w:ilvl="6" w:tplc="9F3644B0" w:tentative="1">
      <w:start w:val="1"/>
      <w:numFmt w:val="bullet"/>
      <w:lvlText w:val="•"/>
      <w:lvlJc w:val="left"/>
      <w:pPr>
        <w:tabs>
          <w:tab w:val="num" w:pos="5040"/>
        </w:tabs>
        <w:ind w:left="5040" w:hanging="360"/>
      </w:pPr>
      <w:rPr>
        <w:rFonts w:ascii="Arial" w:hAnsi="Arial" w:hint="default"/>
      </w:rPr>
    </w:lvl>
    <w:lvl w:ilvl="7" w:tplc="9778407E" w:tentative="1">
      <w:start w:val="1"/>
      <w:numFmt w:val="bullet"/>
      <w:lvlText w:val="•"/>
      <w:lvlJc w:val="left"/>
      <w:pPr>
        <w:tabs>
          <w:tab w:val="num" w:pos="5760"/>
        </w:tabs>
        <w:ind w:left="5760" w:hanging="360"/>
      </w:pPr>
      <w:rPr>
        <w:rFonts w:ascii="Arial" w:hAnsi="Arial" w:hint="default"/>
      </w:rPr>
    </w:lvl>
    <w:lvl w:ilvl="8" w:tplc="73585508" w:tentative="1">
      <w:start w:val="1"/>
      <w:numFmt w:val="bullet"/>
      <w:lvlText w:val="•"/>
      <w:lvlJc w:val="left"/>
      <w:pPr>
        <w:tabs>
          <w:tab w:val="num" w:pos="6480"/>
        </w:tabs>
        <w:ind w:left="6480" w:hanging="360"/>
      </w:pPr>
      <w:rPr>
        <w:rFonts w:ascii="Arial" w:hAnsi="Arial" w:hint="default"/>
      </w:rPr>
    </w:lvl>
  </w:abstractNum>
  <w:abstractNum w:abstractNumId="17">
    <w:nsid w:val="49F4552E"/>
    <w:multiLevelType w:val="hybridMultilevel"/>
    <w:tmpl w:val="0978915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nsid w:val="508553CD"/>
    <w:multiLevelType w:val="multilevel"/>
    <w:tmpl w:val="96FEF37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52DD3C69"/>
    <w:multiLevelType w:val="hybridMultilevel"/>
    <w:tmpl w:val="881E4C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F3A7A5E"/>
    <w:multiLevelType w:val="hybridMultilevel"/>
    <w:tmpl w:val="5B7C2C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nsid w:val="697F03B7"/>
    <w:multiLevelType w:val="hybridMultilevel"/>
    <w:tmpl w:val="7720A55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nsid w:val="6D327588"/>
    <w:multiLevelType w:val="hybridMultilevel"/>
    <w:tmpl w:val="4A4A5224"/>
    <w:lvl w:ilvl="0" w:tplc="45A2AE60">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6D94135B"/>
    <w:multiLevelType w:val="hybridMultilevel"/>
    <w:tmpl w:val="7B887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0F94289"/>
    <w:multiLevelType w:val="hybridMultilevel"/>
    <w:tmpl w:val="AD6A286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75F056EC"/>
    <w:multiLevelType w:val="multilevel"/>
    <w:tmpl w:val="96FEF37A"/>
    <w:lvl w:ilvl="0">
      <w:start w:val="1"/>
      <w:numFmt w:val="decimal"/>
      <w:lvlText w:val="%1."/>
      <w:lvlJc w:val="left"/>
      <w:pPr>
        <w:ind w:left="1069"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nsid w:val="783D05F0"/>
    <w:multiLevelType w:val="hybridMultilevel"/>
    <w:tmpl w:val="D346C1A0"/>
    <w:lvl w:ilvl="0" w:tplc="43EC1816">
      <w:numFmt w:val="bullet"/>
      <w:lvlText w:val="-"/>
      <w:lvlJc w:val="left"/>
      <w:pPr>
        <w:ind w:left="1287" w:hanging="720"/>
      </w:pPr>
      <w:rPr>
        <w:rFonts w:ascii="Times New Roman" w:eastAsia="Arial Unicode MS"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43EC1816">
      <w:numFmt w:val="bullet"/>
      <w:lvlText w:val="-"/>
      <w:lvlJc w:val="left"/>
      <w:pPr>
        <w:ind w:left="1353" w:hanging="360"/>
      </w:pPr>
      <w:rPr>
        <w:rFonts w:ascii="Times New Roman" w:eastAsia="Arial Unicode MS" w:hAnsi="Times New Roman" w:cs="Times New Roman"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8C85CE5"/>
    <w:multiLevelType w:val="hybridMultilevel"/>
    <w:tmpl w:val="07B4F7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5"/>
  </w:num>
  <w:num w:numId="2">
    <w:abstractNumId w:val="1"/>
  </w:num>
  <w:num w:numId="3">
    <w:abstractNumId w:val="15"/>
  </w:num>
  <w:num w:numId="4">
    <w:abstractNumId w:val="13"/>
  </w:num>
  <w:num w:numId="5">
    <w:abstractNumId w:val="14"/>
  </w:num>
  <w:num w:numId="6">
    <w:abstractNumId w:val="27"/>
  </w:num>
  <w:num w:numId="7">
    <w:abstractNumId w:val="21"/>
  </w:num>
  <w:num w:numId="8">
    <w:abstractNumId w:val="4"/>
  </w:num>
  <w:num w:numId="9">
    <w:abstractNumId w:val="19"/>
  </w:num>
  <w:num w:numId="10">
    <w:abstractNumId w:val="10"/>
  </w:num>
  <w:num w:numId="11">
    <w:abstractNumId w:val="18"/>
  </w:num>
  <w:num w:numId="12">
    <w:abstractNumId w:val="7"/>
  </w:num>
  <w:num w:numId="13">
    <w:abstractNumId w:val="22"/>
  </w:num>
  <w:num w:numId="14">
    <w:abstractNumId w:val="3"/>
  </w:num>
  <w:num w:numId="15">
    <w:abstractNumId w:val="6"/>
  </w:num>
  <w:num w:numId="16">
    <w:abstractNumId w:val="2"/>
  </w:num>
  <w:num w:numId="17">
    <w:abstractNumId w:val="11"/>
  </w:num>
  <w:num w:numId="18">
    <w:abstractNumId w:val="23"/>
  </w:num>
  <w:num w:numId="19">
    <w:abstractNumId w:val="26"/>
  </w:num>
  <w:num w:numId="20">
    <w:abstractNumId w:val="8"/>
  </w:num>
  <w:num w:numId="21">
    <w:abstractNumId w:val="12"/>
  </w:num>
  <w:num w:numId="22">
    <w:abstractNumId w:val="0"/>
  </w:num>
  <w:num w:numId="23">
    <w:abstractNumId w:val="20"/>
  </w:num>
  <w:num w:numId="24">
    <w:abstractNumId w:val="9"/>
  </w:num>
  <w:num w:numId="25">
    <w:abstractNumId w:val="17"/>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va">
    <w15:presenceInfo w15:providerId="None" w15:userId="Da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0A"/>
    <w:rsid w:val="000058EF"/>
    <w:rsid w:val="0001586B"/>
    <w:rsid w:val="00025B6D"/>
    <w:rsid w:val="0003315F"/>
    <w:rsid w:val="0004259F"/>
    <w:rsid w:val="00043AFE"/>
    <w:rsid w:val="00045DA4"/>
    <w:rsid w:val="0006058A"/>
    <w:rsid w:val="00067877"/>
    <w:rsid w:val="0007155C"/>
    <w:rsid w:val="0008000D"/>
    <w:rsid w:val="000A7C49"/>
    <w:rsid w:val="000C1497"/>
    <w:rsid w:val="000C64A3"/>
    <w:rsid w:val="000E1F79"/>
    <w:rsid w:val="000E442F"/>
    <w:rsid w:val="000F3140"/>
    <w:rsid w:val="00101F6A"/>
    <w:rsid w:val="00122DEE"/>
    <w:rsid w:val="00137035"/>
    <w:rsid w:val="00147A12"/>
    <w:rsid w:val="00153B2A"/>
    <w:rsid w:val="00153C19"/>
    <w:rsid w:val="0016036A"/>
    <w:rsid w:val="0016127A"/>
    <w:rsid w:val="0017043C"/>
    <w:rsid w:val="00181734"/>
    <w:rsid w:val="00195536"/>
    <w:rsid w:val="00195DAD"/>
    <w:rsid w:val="001A352A"/>
    <w:rsid w:val="001F15AE"/>
    <w:rsid w:val="001F5582"/>
    <w:rsid w:val="002042FB"/>
    <w:rsid w:val="002050C6"/>
    <w:rsid w:val="00207108"/>
    <w:rsid w:val="00211B36"/>
    <w:rsid w:val="002157A0"/>
    <w:rsid w:val="0022243D"/>
    <w:rsid w:val="0022437C"/>
    <w:rsid w:val="00240144"/>
    <w:rsid w:val="00282697"/>
    <w:rsid w:val="00297340"/>
    <w:rsid w:val="002A0CD2"/>
    <w:rsid w:val="002A3094"/>
    <w:rsid w:val="002B773E"/>
    <w:rsid w:val="002C6519"/>
    <w:rsid w:val="002D1024"/>
    <w:rsid w:val="002D2465"/>
    <w:rsid w:val="002F0703"/>
    <w:rsid w:val="002F1FF4"/>
    <w:rsid w:val="00301B80"/>
    <w:rsid w:val="00302E02"/>
    <w:rsid w:val="003043D8"/>
    <w:rsid w:val="0031511C"/>
    <w:rsid w:val="00326A61"/>
    <w:rsid w:val="0034136B"/>
    <w:rsid w:val="003433F2"/>
    <w:rsid w:val="00353585"/>
    <w:rsid w:val="00362630"/>
    <w:rsid w:val="003705B7"/>
    <w:rsid w:val="00373DEE"/>
    <w:rsid w:val="003750DC"/>
    <w:rsid w:val="003959DA"/>
    <w:rsid w:val="003A3447"/>
    <w:rsid w:val="003B2CB3"/>
    <w:rsid w:val="003F1BE7"/>
    <w:rsid w:val="003F1EE2"/>
    <w:rsid w:val="003F4642"/>
    <w:rsid w:val="00402732"/>
    <w:rsid w:val="00410B64"/>
    <w:rsid w:val="00413798"/>
    <w:rsid w:val="00425593"/>
    <w:rsid w:val="00447D47"/>
    <w:rsid w:val="0045457D"/>
    <w:rsid w:val="00455CD6"/>
    <w:rsid w:val="004573F8"/>
    <w:rsid w:val="0047002B"/>
    <w:rsid w:val="0047614E"/>
    <w:rsid w:val="00477D15"/>
    <w:rsid w:val="00480786"/>
    <w:rsid w:val="004870EC"/>
    <w:rsid w:val="004A6C0B"/>
    <w:rsid w:val="004A7421"/>
    <w:rsid w:val="004B2C46"/>
    <w:rsid w:val="004D47E7"/>
    <w:rsid w:val="004E14D5"/>
    <w:rsid w:val="004F5B08"/>
    <w:rsid w:val="00514867"/>
    <w:rsid w:val="00515EF5"/>
    <w:rsid w:val="005318BD"/>
    <w:rsid w:val="005446A9"/>
    <w:rsid w:val="00555F93"/>
    <w:rsid w:val="00564800"/>
    <w:rsid w:val="005A0A78"/>
    <w:rsid w:val="005A7A1B"/>
    <w:rsid w:val="005B6D62"/>
    <w:rsid w:val="005E674A"/>
    <w:rsid w:val="005F13C4"/>
    <w:rsid w:val="006112A0"/>
    <w:rsid w:val="00612343"/>
    <w:rsid w:val="006232D7"/>
    <w:rsid w:val="006260F6"/>
    <w:rsid w:val="00626778"/>
    <w:rsid w:val="006359EA"/>
    <w:rsid w:val="00640980"/>
    <w:rsid w:val="006447F5"/>
    <w:rsid w:val="00660994"/>
    <w:rsid w:val="00671918"/>
    <w:rsid w:val="006727C5"/>
    <w:rsid w:val="0067646C"/>
    <w:rsid w:val="00676F60"/>
    <w:rsid w:val="006C280A"/>
    <w:rsid w:val="006C797A"/>
    <w:rsid w:val="006E1C1B"/>
    <w:rsid w:val="006E435E"/>
    <w:rsid w:val="006E7EAD"/>
    <w:rsid w:val="006F04A1"/>
    <w:rsid w:val="00710584"/>
    <w:rsid w:val="007175E6"/>
    <w:rsid w:val="00724666"/>
    <w:rsid w:val="00734548"/>
    <w:rsid w:val="007500DD"/>
    <w:rsid w:val="0075405A"/>
    <w:rsid w:val="00772CEB"/>
    <w:rsid w:val="00773C17"/>
    <w:rsid w:val="007745A5"/>
    <w:rsid w:val="007954BA"/>
    <w:rsid w:val="00796DE0"/>
    <w:rsid w:val="007B5FDC"/>
    <w:rsid w:val="007C2063"/>
    <w:rsid w:val="007C443F"/>
    <w:rsid w:val="007C5D2E"/>
    <w:rsid w:val="007D0629"/>
    <w:rsid w:val="007E444F"/>
    <w:rsid w:val="007F2B8A"/>
    <w:rsid w:val="00805943"/>
    <w:rsid w:val="00817688"/>
    <w:rsid w:val="00823E10"/>
    <w:rsid w:val="00824722"/>
    <w:rsid w:val="00853E42"/>
    <w:rsid w:val="008A6F54"/>
    <w:rsid w:val="008B2F0B"/>
    <w:rsid w:val="008C3BF5"/>
    <w:rsid w:val="008D0082"/>
    <w:rsid w:val="008D7D6F"/>
    <w:rsid w:val="008E53D3"/>
    <w:rsid w:val="008F7BD2"/>
    <w:rsid w:val="0090138C"/>
    <w:rsid w:val="00903535"/>
    <w:rsid w:val="0091120B"/>
    <w:rsid w:val="009137C8"/>
    <w:rsid w:val="00924BF3"/>
    <w:rsid w:val="009335F9"/>
    <w:rsid w:val="00936BBB"/>
    <w:rsid w:val="00945DC3"/>
    <w:rsid w:val="00960D1C"/>
    <w:rsid w:val="00971878"/>
    <w:rsid w:val="00996240"/>
    <w:rsid w:val="009A70C3"/>
    <w:rsid w:val="009B092B"/>
    <w:rsid w:val="009B667C"/>
    <w:rsid w:val="009C2E0D"/>
    <w:rsid w:val="009E29A2"/>
    <w:rsid w:val="009F2558"/>
    <w:rsid w:val="00A019F4"/>
    <w:rsid w:val="00A20290"/>
    <w:rsid w:val="00A31F72"/>
    <w:rsid w:val="00A4660A"/>
    <w:rsid w:val="00A616A8"/>
    <w:rsid w:val="00A754E0"/>
    <w:rsid w:val="00A81EF1"/>
    <w:rsid w:val="00A9166A"/>
    <w:rsid w:val="00A91D32"/>
    <w:rsid w:val="00A95777"/>
    <w:rsid w:val="00A95B47"/>
    <w:rsid w:val="00AB2B18"/>
    <w:rsid w:val="00AB5091"/>
    <w:rsid w:val="00AB726D"/>
    <w:rsid w:val="00AC6BBB"/>
    <w:rsid w:val="00AD0E24"/>
    <w:rsid w:val="00AD1E8B"/>
    <w:rsid w:val="00AE3949"/>
    <w:rsid w:val="00AE41D3"/>
    <w:rsid w:val="00B12532"/>
    <w:rsid w:val="00B21D28"/>
    <w:rsid w:val="00B279E5"/>
    <w:rsid w:val="00B35E1E"/>
    <w:rsid w:val="00B43D13"/>
    <w:rsid w:val="00B539EF"/>
    <w:rsid w:val="00B57F29"/>
    <w:rsid w:val="00B60DEB"/>
    <w:rsid w:val="00B62509"/>
    <w:rsid w:val="00B6545F"/>
    <w:rsid w:val="00B84013"/>
    <w:rsid w:val="00B917E7"/>
    <w:rsid w:val="00BA3B4F"/>
    <w:rsid w:val="00BB0FE4"/>
    <w:rsid w:val="00BB10E5"/>
    <w:rsid w:val="00BC5689"/>
    <w:rsid w:val="00BD537C"/>
    <w:rsid w:val="00BF39DA"/>
    <w:rsid w:val="00C032A9"/>
    <w:rsid w:val="00C04E14"/>
    <w:rsid w:val="00C144A5"/>
    <w:rsid w:val="00C16CB5"/>
    <w:rsid w:val="00C3092B"/>
    <w:rsid w:val="00C3415B"/>
    <w:rsid w:val="00C42CDF"/>
    <w:rsid w:val="00C47F30"/>
    <w:rsid w:val="00C543AB"/>
    <w:rsid w:val="00C630E1"/>
    <w:rsid w:val="00C64387"/>
    <w:rsid w:val="00C75774"/>
    <w:rsid w:val="00C92EC2"/>
    <w:rsid w:val="00CA0FB8"/>
    <w:rsid w:val="00CA2508"/>
    <w:rsid w:val="00CA721E"/>
    <w:rsid w:val="00CA727F"/>
    <w:rsid w:val="00CA75DB"/>
    <w:rsid w:val="00CB2965"/>
    <w:rsid w:val="00CC68E0"/>
    <w:rsid w:val="00D031C9"/>
    <w:rsid w:val="00D0683E"/>
    <w:rsid w:val="00D119F8"/>
    <w:rsid w:val="00D15325"/>
    <w:rsid w:val="00D31633"/>
    <w:rsid w:val="00D4659D"/>
    <w:rsid w:val="00D667E4"/>
    <w:rsid w:val="00D80560"/>
    <w:rsid w:val="00D8323A"/>
    <w:rsid w:val="00D8605B"/>
    <w:rsid w:val="00D916E7"/>
    <w:rsid w:val="00D93E05"/>
    <w:rsid w:val="00DE3511"/>
    <w:rsid w:val="00DE7D4C"/>
    <w:rsid w:val="00DF0E28"/>
    <w:rsid w:val="00DF1309"/>
    <w:rsid w:val="00DF3AF2"/>
    <w:rsid w:val="00E17713"/>
    <w:rsid w:val="00E21417"/>
    <w:rsid w:val="00E27BDF"/>
    <w:rsid w:val="00E27BEA"/>
    <w:rsid w:val="00E30B8E"/>
    <w:rsid w:val="00E3193F"/>
    <w:rsid w:val="00E41767"/>
    <w:rsid w:val="00E47085"/>
    <w:rsid w:val="00E62066"/>
    <w:rsid w:val="00E6327F"/>
    <w:rsid w:val="00E714AA"/>
    <w:rsid w:val="00E77255"/>
    <w:rsid w:val="00E82307"/>
    <w:rsid w:val="00E870AC"/>
    <w:rsid w:val="00E874F9"/>
    <w:rsid w:val="00EA025C"/>
    <w:rsid w:val="00EA1560"/>
    <w:rsid w:val="00EA3B2F"/>
    <w:rsid w:val="00EB2D58"/>
    <w:rsid w:val="00EC391F"/>
    <w:rsid w:val="00EC48AC"/>
    <w:rsid w:val="00ED1CF4"/>
    <w:rsid w:val="00ED42B3"/>
    <w:rsid w:val="00EE6D61"/>
    <w:rsid w:val="00F033D9"/>
    <w:rsid w:val="00F17FEE"/>
    <w:rsid w:val="00F223AC"/>
    <w:rsid w:val="00F2449E"/>
    <w:rsid w:val="00F55309"/>
    <w:rsid w:val="00F664CD"/>
    <w:rsid w:val="00F84AA1"/>
    <w:rsid w:val="00FA7E5E"/>
    <w:rsid w:val="00FB458C"/>
    <w:rsid w:val="00FB589A"/>
    <w:rsid w:val="00FB6348"/>
    <w:rsid w:val="00FD37B7"/>
    <w:rsid w:val="00FD635B"/>
    <w:rsid w:val="00FE16C8"/>
    <w:rsid w:val="00FF3FEB"/>
    <w:rsid w:val="00FF4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FD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80786"/>
    <w:rPr>
      <w:rFonts w:ascii="Tahoma" w:hAnsi="Tahoma" w:cs="Tahoma"/>
      <w:sz w:val="16"/>
      <w:szCs w:val="16"/>
    </w:rPr>
  </w:style>
  <w:style w:type="character" w:customStyle="1" w:styleId="DebesliotekstasDiagrama">
    <w:name w:val="Debesėlio tekstas Diagrama"/>
    <w:basedOn w:val="Numatytasispastraiposriftas"/>
    <w:link w:val="Debesliotekstas"/>
    <w:rsid w:val="00480786"/>
    <w:rPr>
      <w:rFonts w:ascii="Tahoma" w:hAnsi="Tahoma" w:cs="Tahoma"/>
      <w:sz w:val="16"/>
      <w:szCs w:val="16"/>
    </w:rPr>
  </w:style>
  <w:style w:type="character" w:styleId="Hipersaitas">
    <w:name w:val="Hyperlink"/>
    <w:basedOn w:val="Numatytasispastraiposriftas"/>
    <w:rsid w:val="00E27BEA"/>
    <w:rPr>
      <w:color w:val="0000FF" w:themeColor="hyperlink"/>
      <w:u w:val="single"/>
    </w:rPr>
  </w:style>
  <w:style w:type="paragraph" w:styleId="Sraopastraipa">
    <w:name w:val="List Paragraph"/>
    <w:basedOn w:val="prastasis"/>
    <w:uiPriority w:val="34"/>
    <w:qFormat/>
    <w:rsid w:val="00A9166A"/>
    <w:pPr>
      <w:ind w:left="720"/>
      <w:contextualSpacing/>
    </w:pPr>
  </w:style>
  <w:style w:type="character" w:customStyle="1" w:styleId="DefaultParagraphFont2">
    <w:name w:val="Default Paragraph Font2"/>
    <w:rsid w:val="00B43D13"/>
  </w:style>
  <w:style w:type="paragraph" w:customStyle="1" w:styleId="Normal2">
    <w:name w:val="Normal2"/>
    <w:rsid w:val="00B43D13"/>
    <w:pPr>
      <w:widowControl w:val="0"/>
    </w:pPr>
    <w:rPr>
      <w:rFonts w:eastAsia="Arial Unicode MS" w:cs="Mangal"/>
      <w:kern w:val="1"/>
      <w:szCs w:val="24"/>
      <w:lang w:eastAsia="hi-IN" w:bidi="hi-IN"/>
    </w:rPr>
  </w:style>
  <w:style w:type="paragraph" w:customStyle="1" w:styleId="Default">
    <w:name w:val="Default"/>
    <w:rsid w:val="003B2CB3"/>
    <w:pPr>
      <w:autoSpaceDE w:val="0"/>
      <w:autoSpaceDN w:val="0"/>
      <w:adjustRightInd w:val="0"/>
    </w:pPr>
    <w:rPr>
      <w:rFonts w:eastAsiaTheme="minorHAnsi"/>
      <w:color w:val="000000"/>
      <w:szCs w:val="24"/>
      <w:lang w:val="en-US"/>
    </w:rPr>
  </w:style>
  <w:style w:type="character" w:styleId="Komentaronuoroda">
    <w:name w:val="annotation reference"/>
    <w:basedOn w:val="Numatytasispastraiposriftas"/>
    <w:semiHidden/>
    <w:unhideWhenUsed/>
    <w:rsid w:val="00A31F72"/>
    <w:rPr>
      <w:sz w:val="16"/>
      <w:szCs w:val="16"/>
    </w:rPr>
  </w:style>
  <w:style w:type="paragraph" w:styleId="Komentarotekstas">
    <w:name w:val="annotation text"/>
    <w:basedOn w:val="prastasis"/>
    <w:link w:val="KomentarotekstasDiagrama"/>
    <w:semiHidden/>
    <w:unhideWhenUsed/>
    <w:rsid w:val="00A31F72"/>
    <w:rPr>
      <w:sz w:val="20"/>
    </w:rPr>
  </w:style>
  <w:style w:type="character" w:customStyle="1" w:styleId="KomentarotekstasDiagrama">
    <w:name w:val="Komentaro tekstas Diagrama"/>
    <w:basedOn w:val="Numatytasispastraiposriftas"/>
    <w:link w:val="Komentarotekstas"/>
    <w:semiHidden/>
    <w:rsid w:val="00A31F72"/>
    <w:rPr>
      <w:sz w:val="20"/>
    </w:rPr>
  </w:style>
  <w:style w:type="paragraph" w:styleId="Komentarotema">
    <w:name w:val="annotation subject"/>
    <w:basedOn w:val="Komentarotekstas"/>
    <w:next w:val="Komentarotekstas"/>
    <w:link w:val="KomentarotemaDiagrama"/>
    <w:semiHidden/>
    <w:unhideWhenUsed/>
    <w:rsid w:val="00A31F72"/>
    <w:rPr>
      <w:b/>
      <w:bCs/>
    </w:rPr>
  </w:style>
  <w:style w:type="character" w:customStyle="1" w:styleId="KomentarotemaDiagrama">
    <w:name w:val="Komentaro tema Diagrama"/>
    <w:basedOn w:val="KomentarotekstasDiagrama"/>
    <w:link w:val="Komentarotema"/>
    <w:semiHidden/>
    <w:rsid w:val="00A31F72"/>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80786"/>
    <w:rPr>
      <w:rFonts w:ascii="Tahoma" w:hAnsi="Tahoma" w:cs="Tahoma"/>
      <w:sz w:val="16"/>
      <w:szCs w:val="16"/>
    </w:rPr>
  </w:style>
  <w:style w:type="character" w:customStyle="1" w:styleId="DebesliotekstasDiagrama">
    <w:name w:val="Debesėlio tekstas Diagrama"/>
    <w:basedOn w:val="Numatytasispastraiposriftas"/>
    <w:link w:val="Debesliotekstas"/>
    <w:rsid w:val="00480786"/>
    <w:rPr>
      <w:rFonts w:ascii="Tahoma" w:hAnsi="Tahoma" w:cs="Tahoma"/>
      <w:sz w:val="16"/>
      <w:szCs w:val="16"/>
    </w:rPr>
  </w:style>
  <w:style w:type="character" w:styleId="Hipersaitas">
    <w:name w:val="Hyperlink"/>
    <w:basedOn w:val="Numatytasispastraiposriftas"/>
    <w:rsid w:val="00E27BEA"/>
    <w:rPr>
      <w:color w:val="0000FF" w:themeColor="hyperlink"/>
      <w:u w:val="single"/>
    </w:rPr>
  </w:style>
  <w:style w:type="paragraph" w:styleId="Sraopastraipa">
    <w:name w:val="List Paragraph"/>
    <w:basedOn w:val="prastasis"/>
    <w:uiPriority w:val="34"/>
    <w:qFormat/>
    <w:rsid w:val="00A9166A"/>
    <w:pPr>
      <w:ind w:left="720"/>
      <w:contextualSpacing/>
    </w:pPr>
  </w:style>
  <w:style w:type="character" w:customStyle="1" w:styleId="DefaultParagraphFont2">
    <w:name w:val="Default Paragraph Font2"/>
    <w:rsid w:val="00B43D13"/>
  </w:style>
  <w:style w:type="paragraph" w:customStyle="1" w:styleId="Normal2">
    <w:name w:val="Normal2"/>
    <w:rsid w:val="00B43D13"/>
    <w:pPr>
      <w:widowControl w:val="0"/>
    </w:pPr>
    <w:rPr>
      <w:rFonts w:eastAsia="Arial Unicode MS" w:cs="Mangal"/>
      <w:kern w:val="1"/>
      <w:szCs w:val="24"/>
      <w:lang w:eastAsia="hi-IN" w:bidi="hi-IN"/>
    </w:rPr>
  </w:style>
  <w:style w:type="paragraph" w:customStyle="1" w:styleId="Default">
    <w:name w:val="Default"/>
    <w:rsid w:val="003B2CB3"/>
    <w:pPr>
      <w:autoSpaceDE w:val="0"/>
      <w:autoSpaceDN w:val="0"/>
      <w:adjustRightInd w:val="0"/>
    </w:pPr>
    <w:rPr>
      <w:rFonts w:eastAsiaTheme="minorHAnsi"/>
      <w:color w:val="000000"/>
      <w:szCs w:val="24"/>
      <w:lang w:val="en-US"/>
    </w:rPr>
  </w:style>
  <w:style w:type="character" w:styleId="Komentaronuoroda">
    <w:name w:val="annotation reference"/>
    <w:basedOn w:val="Numatytasispastraiposriftas"/>
    <w:semiHidden/>
    <w:unhideWhenUsed/>
    <w:rsid w:val="00A31F72"/>
    <w:rPr>
      <w:sz w:val="16"/>
      <w:szCs w:val="16"/>
    </w:rPr>
  </w:style>
  <w:style w:type="paragraph" w:styleId="Komentarotekstas">
    <w:name w:val="annotation text"/>
    <w:basedOn w:val="prastasis"/>
    <w:link w:val="KomentarotekstasDiagrama"/>
    <w:semiHidden/>
    <w:unhideWhenUsed/>
    <w:rsid w:val="00A31F72"/>
    <w:rPr>
      <w:sz w:val="20"/>
    </w:rPr>
  </w:style>
  <w:style w:type="character" w:customStyle="1" w:styleId="KomentarotekstasDiagrama">
    <w:name w:val="Komentaro tekstas Diagrama"/>
    <w:basedOn w:val="Numatytasispastraiposriftas"/>
    <w:link w:val="Komentarotekstas"/>
    <w:semiHidden/>
    <w:rsid w:val="00A31F72"/>
    <w:rPr>
      <w:sz w:val="20"/>
    </w:rPr>
  </w:style>
  <w:style w:type="paragraph" w:styleId="Komentarotema">
    <w:name w:val="annotation subject"/>
    <w:basedOn w:val="Komentarotekstas"/>
    <w:next w:val="Komentarotekstas"/>
    <w:link w:val="KomentarotemaDiagrama"/>
    <w:semiHidden/>
    <w:unhideWhenUsed/>
    <w:rsid w:val="00A31F72"/>
    <w:rPr>
      <w:b/>
      <w:bCs/>
    </w:rPr>
  </w:style>
  <w:style w:type="character" w:customStyle="1" w:styleId="KomentarotemaDiagrama">
    <w:name w:val="Komentaro tema Diagrama"/>
    <w:basedOn w:val="KomentarotekstasDiagrama"/>
    <w:link w:val="Komentarotema"/>
    <w:semiHidden/>
    <w:rsid w:val="00A31F7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3860209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39949260">
      <w:bodyDiv w:val="1"/>
      <w:marLeft w:val="0"/>
      <w:marRight w:val="0"/>
      <w:marTop w:val="0"/>
      <w:marBottom w:val="0"/>
      <w:divBdr>
        <w:top w:val="none" w:sz="0" w:space="0" w:color="auto"/>
        <w:left w:val="none" w:sz="0" w:space="0" w:color="auto"/>
        <w:bottom w:val="none" w:sz="0" w:space="0" w:color="auto"/>
        <w:right w:val="none" w:sz="0" w:space="0" w:color="auto"/>
      </w:divBdr>
    </w:div>
    <w:div w:id="28535054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292445769">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27441611">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7005688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12033546">
      <w:bodyDiv w:val="1"/>
      <w:marLeft w:val="0"/>
      <w:marRight w:val="0"/>
      <w:marTop w:val="0"/>
      <w:marBottom w:val="0"/>
      <w:divBdr>
        <w:top w:val="none" w:sz="0" w:space="0" w:color="auto"/>
        <w:left w:val="none" w:sz="0" w:space="0" w:color="auto"/>
        <w:bottom w:val="none" w:sz="0" w:space="0" w:color="auto"/>
        <w:right w:val="none" w:sz="0" w:space="0" w:color="auto"/>
      </w:divBdr>
    </w:div>
    <w:div w:id="542912880">
      <w:bodyDiv w:val="1"/>
      <w:marLeft w:val="0"/>
      <w:marRight w:val="0"/>
      <w:marTop w:val="0"/>
      <w:marBottom w:val="0"/>
      <w:divBdr>
        <w:top w:val="none" w:sz="0" w:space="0" w:color="auto"/>
        <w:left w:val="none" w:sz="0" w:space="0" w:color="auto"/>
        <w:bottom w:val="none" w:sz="0" w:space="0" w:color="auto"/>
        <w:right w:val="none" w:sz="0" w:space="0" w:color="auto"/>
      </w:divBdr>
    </w:div>
    <w:div w:id="560602427">
      <w:bodyDiv w:val="1"/>
      <w:marLeft w:val="0"/>
      <w:marRight w:val="0"/>
      <w:marTop w:val="0"/>
      <w:marBottom w:val="0"/>
      <w:divBdr>
        <w:top w:val="none" w:sz="0" w:space="0" w:color="auto"/>
        <w:left w:val="none" w:sz="0" w:space="0" w:color="auto"/>
        <w:bottom w:val="none" w:sz="0" w:space="0" w:color="auto"/>
        <w:right w:val="none" w:sz="0" w:space="0" w:color="auto"/>
      </w:divBdr>
      <w:divsChild>
        <w:div w:id="1890654431">
          <w:marLeft w:val="360"/>
          <w:marRight w:val="0"/>
          <w:marTop w:val="200"/>
          <w:marBottom w:val="0"/>
          <w:divBdr>
            <w:top w:val="none" w:sz="0" w:space="0" w:color="auto"/>
            <w:left w:val="none" w:sz="0" w:space="0" w:color="auto"/>
            <w:bottom w:val="none" w:sz="0" w:space="0" w:color="auto"/>
            <w:right w:val="none" w:sz="0" w:space="0" w:color="auto"/>
          </w:divBdr>
        </w:div>
      </w:divsChild>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16607119">
      <w:bodyDiv w:val="1"/>
      <w:marLeft w:val="0"/>
      <w:marRight w:val="0"/>
      <w:marTop w:val="0"/>
      <w:marBottom w:val="0"/>
      <w:divBdr>
        <w:top w:val="none" w:sz="0" w:space="0" w:color="auto"/>
        <w:left w:val="none" w:sz="0" w:space="0" w:color="auto"/>
        <w:bottom w:val="none" w:sz="0" w:space="0" w:color="auto"/>
        <w:right w:val="none" w:sz="0" w:space="0" w:color="auto"/>
      </w:divBdr>
    </w:div>
    <w:div w:id="851914985">
      <w:bodyDiv w:val="1"/>
      <w:marLeft w:val="0"/>
      <w:marRight w:val="0"/>
      <w:marTop w:val="0"/>
      <w:marBottom w:val="0"/>
      <w:divBdr>
        <w:top w:val="none" w:sz="0" w:space="0" w:color="auto"/>
        <w:left w:val="none" w:sz="0" w:space="0" w:color="auto"/>
        <w:bottom w:val="none" w:sz="0" w:space="0" w:color="auto"/>
        <w:right w:val="none" w:sz="0" w:space="0" w:color="auto"/>
      </w:divBdr>
    </w:div>
    <w:div w:id="927348091">
      <w:bodyDiv w:val="1"/>
      <w:marLeft w:val="0"/>
      <w:marRight w:val="0"/>
      <w:marTop w:val="0"/>
      <w:marBottom w:val="0"/>
      <w:divBdr>
        <w:top w:val="none" w:sz="0" w:space="0" w:color="auto"/>
        <w:left w:val="none" w:sz="0" w:space="0" w:color="auto"/>
        <w:bottom w:val="none" w:sz="0" w:space="0" w:color="auto"/>
        <w:right w:val="none" w:sz="0" w:space="0" w:color="auto"/>
      </w:divBdr>
    </w:div>
    <w:div w:id="1005979652">
      <w:bodyDiv w:val="1"/>
      <w:marLeft w:val="0"/>
      <w:marRight w:val="0"/>
      <w:marTop w:val="0"/>
      <w:marBottom w:val="0"/>
      <w:divBdr>
        <w:top w:val="none" w:sz="0" w:space="0" w:color="auto"/>
        <w:left w:val="none" w:sz="0" w:space="0" w:color="auto"/>
        <w:bottom w:val="none" w:sz="0" w:space="0" w:color="auto"/>
        <w:right w:val="none" w:sz="0" w:space="0" w:color="auto"/>
      </w:divBdr>
    </w:div>
    <w:div w:id="108291697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3432756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85899980">
      <w:bodyDiv w:val="1"/>
      <w:marLeft w:val="0"/>
      <w:marRight w:val="0"/>
      <w:marTop w:val="0"/>
      <w:marBottom w:val="0"/>
      <w:divBdr>
        <w:top w:val="none" w:sz="0" w:space="0" w:color="auto"/>
        <w:left w:val="none" w:sz="0" w:space="0" w:color="auto"/>
        <w:bottom w:val="none" w:sz="0" w:space="0" w:color="auto"/>
        <w:right w:val="none" w:sz="0" w:space="0" w:color="auto"/>
      </w:divBdr>
    </w:div>
    <w:div w:id="1533572719">
      <w:bodyDiv w:val="1"/>
      <w:marLeft w:val="0"/>
      <w:marRight w:val="0"/>
      <w:marTop w:val="0"/>
      <w:marBottom w:val="0"/>
      <w:divBdr>
        <w:top w:val="none" w:sz="0" w:space="0" w:color="auto"/>
        <w:left w:val="none" w:sz="0" w:space="0" w:color="auto"/>
        <w:bottom w:val="none" w:sz="0" w:space="0" w:color="auto"/>
        <w:right w:val="none" w:sz="0" w:space="0" w:color="auto"/>
      </w:divBdr>
    </w:div>
    <w:div w:id="1652098137">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5886726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28214616">
      <w:bodyDiv w:val="1"/>
      <w:marLeft w:val="0"/>
      <w:marRight w:val="0"/>
      <w:marTop w:val="0"/>
      <w:marBottom w:val="0"/>
      <w:divBdr>
        <w:top w:val="none" w:sz="0" w:space="0" w:color="auto"/>
        <w:left w:val="none" w:sz="0" w:space="0" w:color="auto"/>
        <w:bottom w:val="none" w:sz="0" w:space="0" w:color="auto"/>
        <w:right w:val="none" w:sz="0" w:space="0" w:color="auto"/>
      </w:divBdr>
    </w:div>
    <w:div w:id="2029989355">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pPr>
            <a:r>
              <a:rPr lang="lt-LT" sz="1199" b="1" i="0" baseline="0">
                <a:effectLst/>
              </a:rPr>
              <a:t>1 pav. 2017 m</a:t>
            </a:r>
            <a:r>
              <a:rPr lang="en-US" sz="1199" b="1" i="0" baseline="0">
                <a:effectLst/>
              </a:rPr>
              <a:t>et</a:t>
            </a:r>
            <a:r>
              <a:rPr lang="lt-LT" sz="1199" b="1" i="0" baseline="0">
                <a:effectLst/>
              </a:rPr>
              <a:t>ų oficialiosios statistikos darbai (tyrimai)  </a:t>
            </a:r>
            <a:endParaRPr lang="lt-LT" sz="1200">
              <a:effectLst/>
            </a:endParaRPr>
          </a:p>
        </c:rich>
      </c:tx>
      <c:layout>
        <c:manualLayout>
          <c:xMode val="edge"/>
          <c:yMode val="edge"/>
          <c:x val="0.16293342149025267"/>
          <c:y val="4.3283316000594263E-2"/>
        </c:manualLayout>
      </c:layout>
      <c:overlay val="0"/>
      <c:spPr>
        <a:noFill/>
        <a:ln w="25375">
          <a:noFill/>
        </a:ln>
      </c:spPr>
    </c:title>
    <c:autoTitleDeleted val="0"/>
    <c:plotArea>
      <c:layout>
        <c:manualLayout>
          <c:layoutTarget val="inner"/>
          <c:xMode val="edge"/>
          <c:yMode val="edge"/>
          <c:x val="9.9995075722831422E-2"/>
          <c:y val="0.15438915135608094"/>
          <c:w val="0.87302760974620652"/>
          <c:h val="0.46327839020122485"/>
        </c:manualLayout>
      </c:layout>
      <c:barChart>
        <c:barDir val="col"/>
        <c:grouping val="clustered"/>
        <c:varyColors val="0"/>
        <c:ser>
          <c:idx val="0"/>
          <c:order val="0"/>
          <c:spPr>
            <a:solidFill>
              <a:srgbClr val="9BBB59">
                <a:lumMod val="60000"/>
                <a:lumOff val="40000"/>
              </a:srgbClr>
            </a:solidFill>
            <a:ln>
              <a:solidFill>
                <a:schemeClr val="tx1"/>
              </a:solidFill>
            </a:ln>
          </c:spPr>
          <c:invertIfNegative val="0"/>
          <c:dLbls>
            <c:dLbl>
              <c:idx val="0"/>
              <c:layout>
                <c:manualLayout>
                  <c:x val="2.4873663180162179E-3"/>
                  <c:y val="2.02020202020202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875621890547263E-3"/>
                  <c:y val="2.82828282828282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751243781094526E-3"/>
                  <c:y val="2.42424242424242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462686567164179E-3"/>
                  <c:y val="1.21212121212121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109414519427794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Lapas1!$C$22:$G$22</c:f>
              <c:strCache>
                <c:ptCount val="5"/>
                <c:pt idx="0">
                  <c:v>Demografinė ir socialinė  statistika</c:v>
                </c:pt>
                <c:pt idx="1">
                  <c:v>Makroekonomikos statistika</c:v>
                </c:pt>
                <c:pt idx="2">
                  <c:v>Verslo statistika</c:v>
                </c:pt>
                <c:pt idx="3">
                  <c:v>Žemės ūkio, miškininkystės ir žuvininkystės statistika</c:v>
                </c:pt>
                <c:pt idx="4">
                  <c:v>Kitų sričių statistika</c:v>
                </c:pt>
              </c:strCache>
            </c:strRef>
          </c:cat>
          <c:val>
            <c:numRef>
              <c:f>Lapas1!$C$23:$G$23</c:f>
              <c:numCache>
                <c:formatCode>General</c:formatCode>
                <c:ptCount val="5"/>
                <c:pt idx="0">
                  <c:v>95</c:v>
                </c:pt>
                <c:pt idx="1">
                  <c:v>73</c:v>
                </c:pt>
                <c:pt idx="2">
                  <c:v>92</c:v>
                </c:pt>
                <c:pt idx="3">
                  <c:v>69</c:v>
                </c:pt>
                <c:pt idx="4">
                  <c:v>27</c:v>
                </c:pt>
              </c:numCache>
            </c:numRef>
          </c:val>
        </c:ser>
        <c:dLbls>
          <c:showLegendKey val="0"/>
          <c:showVal val="0"/>
          <c:showCatName val="0"/>
          <c:showSerName val="0"/>
          <c:showPercent val="0"/>
          <c:showBubbleSize val="0"/>
        </c:dLbls>
        <c:gapWidth val="95"/>
        <c:axId val="122299904"/>
        <c:axId val="122301440"/>
      </c:barChart>
      <c:catAx>
        <c:axId val="122299904"/>
        <c:scaling>
          <c:orientation val="minMax"/>
        </c:scaling>
        <c:delete val="0"/>
        <c:axPos val="b"/>
        <c:numFmt formatCode="General" sourceLinked="1"/>
        <c:majorTickMark val="none"/>
        <c:minorTickMark val="none"/>
        <c:tickLblPos val="nextTo"/>
        <c:txPr>
          <a:bodyPr/>
          <a:lstStyle/>
          <a:p>
            <a:pPr>
              <a:defRPr sz="900" b="0"/>
            </a:pPr>
            <a:endParaRPr lang="lt-LT"/>
          </a:p>
        </c:txPr>
        <c:crossAx val="122301440"/>
        <c:crosses val="autoZero"/>
        <c:auto val="1"/>
        <c:lblAlgn val="ctr"/>
        <c:lblOffset val="100"/>
        <c:noMultiLvlLbl val="0"/>
      </c:catAx>
      <c:valAx>
        <c:axId val="122301440"/>
        <c:scaling>
          <c:orientation val="minMax"/>
        </c:scaling>
        <c:delete val="0"/>
        <c:axPos val="l"/>
        <c:majorGridlines/>
        <c:numFmt formatCode="General" sourceLinked="1"/>
        <c:majorTickMark val="none"/>
        <c:minorTickMark val="none"/>
        <c:tickLblPos val="nextTo"/>
        <c:crossAx val="1222999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mn-lt"/>
                <a:cs typeface="Times New Roman" pitchFamily="18" charset="0"/>
              </a:defRPr>
            </a:pPr>
            <a:r>
              <a:rPr lang="lt-LT" sz="1199">
                <a:latin typeface="+mn-lt"/>
                <a:cs typeface="Times New Roman" pitchFamily="18" charset="0"/>
              </a:rPr>
              <a:t>2 pav. 2017 metais </a:t>
            </a:r>
            <a:r>
              <a:rPr lang="lt-LT" sz="1199" b="1" i="0" u="none" strike="noStrike" baseline="0">
                <a:effectLst/>
              </a:rPr>
              <a:t>paskelbtų </a:t>
            </a:r>
            <a:r>
              <a:rPr lang="lt-LT" sz="1199">
                <a:latin typeface="+mn-lt"/>
                <a:cs typeface="Times New Roman" pitchFamily="18" charset="0"/>
              </a:rPr>
              <a:t>statistikos leidinių ir </a:t>
            </a:r>
            <a:r>
              <a:rPr lang="en-US" sz="1199" b="1" i="0" u="none" strike="noStrike" baseline="0">
                <a:effectLst/>
                <a:latin typeface="+mn-lt"/>
                <a:cs typeface="Times New Roman" pitchFamily="18" charset="0"/>
              </a:rPr>
              <a:t>informacini</a:t>
            </a:r>
            <a:r>
              <a:rPr lang="lt-LT" sz="1199" b="1" i="0" u="none" strike="noStrike" baseline="0">
                <a:effectLst/>
                <a:latin typeface="+mn-lt"/>
                <a:cs typeface="Times New Roman" pitchFamily="18" charset="0"/>
              </a:rPr>
              <a:t>ų pranešimų </a:t>
            </a:r>
            <a:r>
              <a:rPr lang="lt-LT" sz="1199">
                <a:latin typeface="+mn-lt"/>
                <a:cs typeface="Times New Roman" pitchFamily="18" charset="0"/>
              </a:rPr>
              <a:t>skaičius </a:t>
            </a:r>
          </a:p>
        </c:rich>
      </c:tx>
      <c:layout>
        <c:manualLayout>
          <c:xMode val="edge"/>
          <c:yMode val="edge"/>
          <c:x val="0.15985779902299696"/>
          <c:y val="1.8672853981026666E-2"/>
        </c:manualLayout>
      </c:layout>
      <c:overlay val="0"/>
      <c:spPr>
        <a:noFill/>
        <a:ln w="25369">
          <a:noFill/>
        </a:ln>
      </c:spPr>
    </c:title>
    <c:autoTitleDeleted val="0"/>
    <c:plotArea>
      <c:layout>
        <c:manualLayout>
          <c:layoutTarget val="inner"/>
          <c:xMode val="edge"/>
          <c:yMode val="edge"/>
          <c:x val="0.42064455438645398"/>
          <c:y val="0.18674242424242649"/>
          <c:w val="0.54789711581992351"/>
          <c:h val="0.61797273920305462"/>
        </c:manualLayout>
      </c:layout>
      <c:barChart>
        <c:barDir val="bar"/>
        <c:grouping val="clustered"/>
        <c:varyColors val="0"/>
        <c:ser>
          <c:idx val="0"/>
          <c:order val="0"/>
          <c:tx>
            <c:strRef>
              <c:f>Lapas1!$B$8</c:f>
              <c:strCache>
                <c:ptCount val="1"/>
                <c:pt idx="0">
                  <c:v>Informaciniai pranešimai</c:v>
                </c:pt>
              </c:strCache>
            </c:strRef>
          </c:tx>
          <c:spPr>
            <a:solidFill>
              <a:srgbClr val="9BBB59"/>
            </a:solidFill>
            <a:ln>
              <a:solidFill>
                <a:sysClr val="windowText" lastClr="000000"/>
              </a:solidFill>
            </a:ln>
          </c:spPr>
          <c:invertIfNegative val="0"/>
          <c:dLbls>
            <c:dLbl>
              <c:idx val="3"/>
              <c:layout>
                <c:manualLayout>
                  <c:x val="1.983471074380166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61157024793388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69">
                <a:noFill/>
              </a:ln>
            </c:spPr>
            <c:txPr>
              <a:bodyPr/>
              <a:lstStyle/>
              <a:p>
                <a:pPr>
                  <a:defRPr sz="1099"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Lapas1!$C$8:$H$8</c:f>
              <c:numCache>
                <c:formatCode>General</c:formatCode>
                <c:ptCount val="6"/>
                <c:pt idx="0">
                  <c:v>8</c:v>
                </c:pt>
                <c:pt idx="1">
                  <c:v>18</c:v>
                </c:pt>
                <c:pt idx="2">
                  <c:v>146</c:v>
                </c:pt>
                <c:pt idx="3">
                  <c:v>117</c:v>
                </c:pt>
                <c:pt idx="4">
                  <c:v>75</c:v>
                </c:pt>
                <c:pt idx="5">
                  <c:v>2</c:v>
                </c:pt>
              </c:numCache>
            </c:numRef>
          </c:val>
        </c:ser>
        <c:ser>
          <c:idx val="1"/>
          <c:order val="1"/>
          <c:tx>
            <c:strRef>
              <c:f>Lapas1!$B$9</c:f>
              <c:strCache>
                <c:ptCount val="1"/>
                <c:pt idx="0">
                  <c:v>Statistikos leidiniai </c:v>
                </c:pt>
              </c:strCache>
            </c:strRef>
          </c:tx>
          <c:spPr>
            <a:solidFill>
              <a:srgbClr val="9BBB59">
                <a:lumMod val="20000"/>
                <a:lumOff val="80000"/>
              </a:srgbClr>
            </a:solidFill>
            <a:ln>
              <a:solidFill>
                <a:schemeClr val="tx1"/>
              </a:solidFill>
            </a:ln>
          </c:spPr>
          <c:invertIfNegative val="0"/>
          <c:dLbls>
            <c:dLbl>
              <c:idx val="1"/>
              <c:layout>
                <c:manualLayout>
                  <c:x val="1.983471074380166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03856749311326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69">
                <a:noFill/>
              </a:ln>
            </c:spPr>
            <c:txPr>
              <a:bodyPr/>
              <a:lstStyle/>
              <a:p>
                <a:pPr>
                  <a:defRPr sz="1099"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Lapas1!$C$9:$H$9</c:f>
              <c:numCache>
                <c:formatCode>General</c:formatCode>
                <c:ptCount val="6"/>
                <c:pt idx="0">
                  <c:v>3</c:v>
                </c:pt>
                <c:pt idx="1">
                  <c:v>6</c:v>
                </c:pt>
                <c:pt idx="2">
                  <c:v>6</c:v>
                </c:pt>
                <c:pt idx="3">
                  <c:v>2</c:v>
                </c:pt>
                <c:pt idx="4">
                  <c:v>18</c:v>
                </c:pt>
                <c:pt idx="5">
                  <c:v>8</c:v>
                </c:pt>
              </c:numCache>
            </c:numRef>
          </c:val>
        </c:ser>
        <c:dLbls>
          <c:showLegendKey val="0"/>
          <c:showVal val="0"/>
          <c:showCatName val="0"/>
          <c:showSerName val="0"/>
          <c:showPercent val="0"/>
          <c:showBubbleSize val="0"/>
        </c:dLbls>
        <c:gapWidth val="16"/>
        <c:overlap val="-2"/>
        <c:axId val="123415936"/>
        <c:axId val="123421824"/>
      </c:barChart>
      <c:catAx>
        <c:axId val="123415936"/>
        <c:scaling>
          <c:orientation val="minMax"/>
        </c:scaling>
        <c:delete val="0"/>
        <c:axPos val="l"/>
        <c:numFmt formatCode="General" sourceLinked="1"/>
        <c:majorTickMark val="none"/>
        <c:minorTickMark val="none"/>
        <c:tickLblPos val="nextTo"/>
        <c:txPr>
          <a:bodyPr/>
          <a:lstStyle/>
          <a:p>
            <a:pPr>
              <a:defRPr sz="1001" b="0">
                <a:latin typeface="+mn-lt"/>
                <a:cs typeface="Times New Roman" pitchFamily="18" charset="0"/>
              </a:defRPr>
            </a:pPr>
            <a:endParaRPr lang="lt-LT"/>
          </a:p>
        </c:txPr>
        <c:crossAx val="123421824"/>
        <c:crosses val="autoZero"/>
        <c:auto val="1"/>
        <c:lblAlgn val="ctr"/>
        <c:lblOffset val="100"/>
        <c:noMultiLvlLbl val="0"/>
      </c:catAx>
      <c:valAx>
        <c:axId val="123421824"/>
        <c:scaling>
          <c:orientation val="minMax"/>
          <c:max val="150"/>
        </c:scaling>
        <c:delete val="0"/>
        <c:axPos val="b"/>
        <c:majorGridlines/>
        <c:numFmt formatCode="General" sourceLinked="1"/>
        <c:majorTickMark val="none"/>
        <c:minorTickMark val="none"/>
        <c:tickLblPos val="nextTo"/>
        <c:crossAx val="123415936"/>
        <c:crosses val="autoZero"/>
        <c:crossBetween val="between"/>
      </c:valAx>
    </c:plotArea>
    <c:legend>
      <c:legendPos val="r"/>
      <c:layout>
        <c:manualLayout>
          <c:xMode val="edge"/>
          <c:yMode val="edge"/>
          <c:x val="0.40544993731453671"/>
          <c:y val="0.89784742705207443"/>
          <c:w val="0.57726474912285441"/>
          <c:h val="8.0996862362888722E-2"/>
        </c:manualLayout>
      </c:layout>
      <c:overlay val="0"/>
      <c:txPr>
        <a:bodyPr/>
        <a:lstStyle/>
        <a:p>
          <a:pPr>
            <a:defRPr sz="1001" b="0" i="0">
              <a:latin typeface="+mn-lt"/>
              <a:cs typeface="Times New Roman" pitchFamily="18" charset="0"/>
            </a:defRPr>
          </a:pPr>
          <a:endParaRPr lang="lt-LT"/>
        </a:p>
      </c:txPr>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a:pPr>
            <a:r>
              <a:rPr lang="lt-LT" sz="999" b="0"/>
              <a:t>mln. </a:t>
            </a:r>
          </a:p>
        </c:rich>
      </c:tx>
      <c:layout>
        <c:manualLayout>
          <c:xMode val="edge"/>
          <c:yMode val="edge"/>
          <c:x val="2.0772068439898619E-2"/>
          <c:y val="0.11887148382070617"/>
        </c:manualLayout>
      </c:layout>
      <c:overlay val="0"/>
    </c:title>
    <c:autoTitleDeleted val="0"/>
    <c:plotArea>
      <c:layout>
        <c:manualLayout>
          <c:layoutTarget val="inner"/>
          <c:xMode val="edge"/>
          <c:yMode val="edge"/>
          <c:x val="8.6846682246927931E-2"/>
          <c:y val="0.22437594618078882"/>
          <c:w val="0.88837272005640822"/>
          <c:h val="0.6616502586255083"/>
        </c:manualLayout>
      </c:layout>
      <c:barChart>
        <c:barDir val="col"/>
        <c:grouping val="clustered"/>
        <c:varyColors val="0"/>
        <c:ser>
          <c:idx val="0"/>
          <c:order val="0"/>
          <c:tx>
            <c:strRef>
              <c:f>Lapas1!$E$7</c:f>
              <c:strCache>
                <c:ptCount val="1"/>
                <c:pt idx="0">
                  <c:v>Mln. rodiklių reikšmių</c:v>
                </c:pt>
              </c:strCache>
            </c:strRef>
          </c:tx>
          <c:spPr>
            <a:solidFill>
              <a:srgbClr val="9BBB59">
                <a:lumMod val="75000"/>
              </a:srgbClr>
            </a:solidFill>
            <a:ln>
              <a:solidFill>
                <a:sysClr val="windowText" lastClr="000000"/>
              </a:solidFill>
            </a:ln>
          </c:spPr>
          <c:invertIfNegative val="0"/>
          <c:dLbls>
            <c:dLbl>
              <c:idx val="4"/>
              <c:layout/>
              <c:tx>
                <c:rich>
                  <a:bodyPr/>
                  <a:lstStyle/>
                  <a:p>
                    <a:r>
                      <a:rPr lang="en-US"/>
                      <a:t>119,1</a:t>
                    </a:r>
                  </a:p>
                </c:rich>
              </c:tx>
              <c:showLegendKey val="0"/>
              <c:showVal val="0"/>
              <c:showCatName val="0"/>
              <c:showSerName val="0"/>
              <c:showPercent val="0"/>
              <c:showBubbleSize val="0"/>
              <c:extLst>
                <c:ext xmlns:c15="http://schemas.microsoft.com/office/drawing/2012/chart" uri="{CE6537A1-D6FC-4f65-9D91-7224C49458BB}"/>
              </c:extLst>
            </c:dLbl>
            <c:dLbl>
              <c:idx val="5"/>
              <c:layout/>
              <c:tx>
                <c:rich>
                  <a:bodyPr/>
                  <a:lstStyle/>
                  <a:p>
                    <a:r>
                      <a:rPr lang="en-US"/>
                      <a:t>136,5</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63">
                <a:noFill/>
              </a:ln>
            </c:spPr>
            <c:txPr>
              <a:bodyPr/>
              <a:lstStyle/>
              <a:p>
                <a:pPr>
                  <a:defRPr sz="1198"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Lapas1!$D$8:$D$13</c:f>
              <c:numCache>
                <c:formatCode>General</c:formatCode>
                <c:ptCount val="6"/>
                <c:pt idx="0">
                  <c:v>2013</c:v>
                </c:pt>
                <c:pt idx="1">
                  <c:v>2014</c:v>
                </c:pt>
                <c:pt idx="2">
                  <c:v>2015</c:v>
                </c:pt>
                <c:pt idx="3">
                  <c:v>2016</c:v>
                </c:pt>
                <c:pt idx="4">
                  <c:v>2017</c:v>
                </c:pt>
                <c:pt idx="5">
                  <c:v>2018</c:v>
                </c:pt>
              </c:numCache>
            </c:numRef>
          </c:cat>
          <c:val>
            <c:numRef>
              <c:f>Lapas1!$E$8:$E$13</c:f>
              <c:numCache>
                <c:formatCode>#,#00</c:formatCode>
                <c:ptCount val="6"/>
                <c:pt idx="0">
                  <c:v>55.6</c:v>
                </c:pt>
                <c:pt idx="1">
                  <c:v>74.5</c:v>
                </c:pt>
                <c:pt idx="2">
                  <c:v>85.7</c:v>
                </c:pt>
                <c:pt idx="3">
                  <c:v>97</c:v>
                </c:pt>
                <c:pt idx="4">
                  <c:v>119.1</c:v>
                </c:pt>
                <c:pt idx="5">
                  <c:v>136.5</c:v>
                </c:pt>
              </c:numCache>
            </c:numRef>
          </c:val>
        </c:ser>
        <c:dLbls>
          <c:showLegendKey val="0"/>
          <c:showVal val="0"/>
          <c:showCatName val="0"/>
          <c:showSerName val="0"/>
          <c:showPercent val="0"/>
          <c:showBubbleSize val="0"/>
        </c:dLbls>
        <c:gapWidth val="150"/>
        <c:axId val="123750656"/>
        <c:axId val="123682816"/>
      </c:barChart>
      <c:catAx>
        <c:axId val="123750656"/>
        <c:scaling>
          <c:orientation val="minMax"/>
        </c:scaling>
        <c:delete val="0"/>
        <c:axPos val="b"/>
        <c:numFmt formatCode="General" sourceLinked="1"/>
        <c:majorTickMark val="out"/>
        <c:minorTickMark val="none"/>
        <c:tickLblPos val="nextTo"/>
        <c:txPr>
          <a:bodyPr/>
          <a:lstStyle/>
          <a:p>
            <a:pPr>
              <a:defRPr sz="999"/>
            </a:pPr>
            <a:endParaRPr lang="lt-LT"/>
          </a:p>
        </c:txPr>
        <c:crossAx val="123682816"/>
        <c:crosses val="autoZero"/>
        <c:auto val="1"/>
        <c:lblAlgn val="ctr"/>
        <c:lblOffset val="100"/>
        <c:noMultiLvlLbl val="0"/>
      </c:catAx>
      <c:valAx>
        <c:axId val="123682816"/>
        <c:scaling>
          <c:orientation val="minMax"/>
        </c:scaling>
        <c:delete val="0"/>
        <c:axPos val="l"/>
        <c:majorGridlines/>
        <c:numFmt formatCode="#,#00" sourceLinked="1"/>
        <c:majorTickMark val="out"/>
        <c:minorTickMark val="none"/>
        <c:tickLblPos val="nextTo"/>
        <c:txPr>
          <a:bodyPr/>
          <a:lstStyle/>
          <a:p>
            <a:pPr>
              <a:defRPr sz="999"/>
            </a:pPr>
            <a:endParaRPr lang="lt-LT"/>
          </a:p>
        </c:txPr>
        <c:crossAx val="1237506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7EA7-BD7F-42DF-A8AA-2C43167A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15494</Words>
  <Characters>8832</Characters>
  <Application>Microsoft Office Word</Application>
  <DocSecurity>4</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24278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Malikėnienė</dc:creator>
  <cp:lastModifiedBy>ŠAULYTĖ SKAIRIENĖ Dalia</cp:lastModifiedBy>
  <cp:revision>2</cp:revision>
  <cp:lastPrinted>2018-04-11T12:37:00Z</cp:lastPrinted>
  <dcterms:created xsi:type="dcterms:W3CDTF">2018-05-15T10:10:00Z</dcterms:created>
  <dcterms:modified xsi:type="dcterms:W3CDTF">2018-05-15T10:10:00Z</dcterms:modified>
</cp:coreProperties>
</file>