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F4" w:rsidRPr="00A70ABA" w:rsidRDefault="00546AF4" w:rsidP="00546AF4">
      <w:pPr>
        <w:ind w:left="5245"/>
      </w:pPr>
      <w:r w:rsidRPr="00A70ABA">
        <w:t>Priverst</w:t>
      </w:r>
      <w:r>
        <w:t xml:space="preserve">inio poveikio priemonių taikymo </w:t>
      </w:r>
      <w:r w:rsidRPr="00A70ABA">
        <w:t>taisyklių</w:t>
      </w:r>
    </w:p>
    <w:p w:rsidR="00546AF4" w:rsidRPr="00A70ABA" w:rsidRDefault="00546AF4" w:rsidP="00546AF4">
      <w:pPr>
        <w:ind w:left="4678" w:firstLine="567"/>
      </w:pPr>
      <w:r>
        <w:t>9</w:t>
      </w:r>
      <w:r w:rsidRPr="00A70ABA">
        <w:t xml:space="preserve"> priedas</w:t>
      </w:r>
    </w:p>
    <w:p w:rsidR="00546AF4" w:rsidRDefault="00546AF4" w:rsidP="00546AF4">
      <w:pPr>
        <w:tabs>
          <w:tab w:val="right" w:pos="2671"/>
        </w:tabs>
        <w:jc w:val="center"/>
        <w:rPr>
          <w:b/>
          <w:bCs/>
        </w:rPr>
      </w:pPr>
    </w:p>
    <w:p w:rsidR="00546AF4" w:rsidRDefault="00546AF4" w:rsidP="00546AF4">
      <w:pPr>
        <w:tabs>
          <w:tab w:val="right" w:pos="2671"/>
        </w:tabs>
        <w:jc w:val="center"/>
        <w:rPr>
          <w:b/>
          <w:bCs/>
        </w:rPr>
      </w:pPr>
      <w:r>
        <w:rPr>
          <w:b/>
          <w:bCs/>
        </w:rPr>
        <w:t>(Raginimo draudėjo skolininkui, praleidusiam s</w:t>
      </w:r>
      <w:r w:rsidRPr="00A70ABA">
        <w:rPr>
          <w:b/>
          <w:bCs/>
        </w:rPr>
        <w:t>kolos sumokėjimo</w:t>
      </w:r>
      <w:r>
        <w:rPr>
          <w:b/>
          <w:bCs/>
        </w:rPr>
        <w:t xml:space="preserve"> terminą, skolingam draudėjui</w:t>
      </w:r>
      <w:r w:rsidRPr="00A70ABA">
        <w:rPr>
          <w:b/>
          <w:bCs/>
        </w:rPr>
        <w:t xml:space="preserve"> formos pavyzdys)</w:t>
      </w:r>
    </w:p>
    <w:p w:rsidR="00546AF4" w:rsidRPr="00A70ABA" w:rsidRDefault="00546AF4" w:rsidP="00546AF4">
      <w:pPr>
        <w:tabs>
          <w:tab w:val="right" w:pos="2671"/>
        </w:tabs>
        <w:jc w:val="center"/>
        <w:rPr>
          <w:b/>
          <w:bCs/>
        </w:rPr>
      </w:pPr>
    </w:p>
    <w:p w:rsidR="00546AF4" w:rsidRPr="00A70ABA" w:rsidRDefault="00546AF4" w:rsidP="00546AF4">
      <w:pPr>
        <w:ind w:left="-72"/>
        <w:jc w:val="center"/>
        <w:rPr>
          <w:sz w:val="18"/>
        </w:rPr>
      </w:pPr>
      <w:r>
        <w:rPr>
          <w:noProof/>
          <w:lang w:eastAsia="lt-LT"/>
        </w:rPr>
        <w:drawing>
          <wp:inline distT="0" distB="0" distL="0" distR="0" wp14:anchorId="2AE250C2" wp14:editId="4740EEE7">
            <wp:extent cx="476250" cy="571500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F4" w:rsidRPr="00A70ABA" w:rsidRDefault="00546AF4" w:rsidP="00546A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12"/>
          <w:szCs w:val="20"/>
        </w:rPr>
      </w:pPr>
    </w:p>
    <w:p w:rsidR="00546AF4" w:rsidRPr="00A70ABA" w:rsidRDefault="00546AF4" w:rsidP="00546A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6"/>
          <w:szCs w:val="26"/>
        </w:rPr>
      </w:pPr>
      <w:r w:rsidRPr="00A70ABA">
        <w:rPr>
          <w:b/>
          <w:sz w:val="26"/>
          <w:szCs w:val="26"/>
        </w:rPr>
        <w:t>VALSTYBINIO SOCIALINIO DRAUDIMO FONDO VALDYBOS</w:t>
      </w:r>
    </w:p>
    <w:p w:rsidR="00546AF4" w:rsidRPr="00A70ABA" w:rsidRDefault="00546AF4" w:rsidP="00546A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6"/>
          <w:szCs w:val="26"/>
        </w:rPr>
      </w:pPr>
      <w:r w:rsidRPr="00A70ABA">
        <w:rPr>
          <w:b/>
          <w:sz w:val="26"/>
          <w:szCs w:val="26"/>
        </w:rPr>
        <w:t>(MIESTO) SKYRIUS</w:t>
      </w:r>
    </w:p>
    <w:p w:rsidR="00546AF4" w:rsidRPr="00A70ABA" w:rsidRDefault="00546AF4" w:rsidP="00546AF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12"/>
          <w:szCs w:val="20"/>
        </w:rPr>
      </w:pPr>
      <w:r w:rsidRPr="00675AF3">
        <w:rPr>
          <w:bCs/>
        </w:rPr>
        <w:t>(Įstaigos duomenys)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8"/>
        <w:gridCol w:w="236"/>
      </w:tblGrid>
      <w:tr w:rsidR="00546AF4" w:rsidRPr="00A70ABA" w:rsidTr="000651C3">
        <w:tc>
          <w:tcPr>
            <w:tcW w:w="9618" w:type="dxa"/>
            <w:tcBorders>
              <w:left w:val="nil"/>
              <w:bottom w:val="nil"/>
              <w:right w:val="nil"/>
            </w:tcBorders>
          </w:tcPr>
          <w:p w:rsidR="00546AF4" w:rsidRPr="00A70ABA" w:rsidRDefault="00546AF4" w:rsidP="000651C3"/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46AF4" w:rsidRPr="00A70ABA" w:rsidRDefault="00546AF4" w:rsidP="000651C3">
            <w:pPr>
              <w:jc w:val="center"/>
              <w:rPr>
                <w:b/>
              </w:rPr>
            </w:pPr>
          </w:p>
        </w:tc>
      </w:tr>
    </w:tbl>
    <w:p w:rsidR="00546AF4" w:rsidRPr="00A70ABA" w:rsidRDefault="00546AF4" w:rsidP="00546AF4">
      <w:pPr>
        <w:rPr>
          <w:bCs/>
        </w:rPr>
      </w:pPr>
      <w:r w:rsidRPr="00A70ABA">
        <w:rPr>
          <w:bCs/>
        </w:rPr>
        <w:t>(Adresatas)</w:t>
      </w:r>
    </w:p>
    <w:p w:rsidR="00546AF4" w:rsidRPr="00A70ABA" w:rsidRDefault="00546AF4" w:rsidP="00546AF4">
      <w:pPr>
        <w:keepNext/>
        <w:jc w:val="center"/>
        <w:outlineLvl w:val="1"/>
        <w:rPr>
          <w:b/>
          <w:bCs/>
        </w:rPr>
      </w:pPr>
      <w:r w:rsidRPr="00A70ABA">
        <w:rPr>
          <w:b/>
          <w:bCs/>
        </w:rPr>
        <w:t>RAGINIMAS</w:t>
      </w:r>
    </w:p>
    <w:p w:rsidR="00546AF4" w:rsidRPr="00A70ABA" w:rsidRDefault="00546AF4" w:rsidP="00546AF4">
      <w:pPr>
        <w:jc w:val="center"/>
        <w:rPr>
          <w:caps/>
        </w:rPr>
      </w:pPr>
      <w:r w:rsidRPr="00A70ABA">
        <w:rPr>
          <w:b/>
          <w:bCs/>
          <w:caps/>
        </w:rPr>
        <w:t xml:space="preserve">DĖL (DRAUDĖJO </w:t>
      </w:r>
      <w:r w:rsidRPr="00A70ABA">
        <w:rPr>
          <w:b/>
          <w:bCs/>
        </w:rPr>
        <w:t xml:space="preserve">VARDAS IR PAVARDĖ / </w:t>
      </w:r>
      <w:r w:rsidRPr="00A70ABA">
        <w:rPr>
          <w:b/>
          <w:bCs/>
          <w:caps/>
        </w:rPr>
        <w:t xml:space="preserve">PAVADINIMAS) </w:t>
      </w:r>
      <w:r w:rsidRPr="00E57D0D">
        <w:rPr>
          <w:b/>
        </w:rPr>
        <w:t>SKOLOS SUMOKĖJIMO</w:t>
      </w:r>
    </w:p>
    <w:p w:rsidR="00546AF4" w:rsidRDefault="00546AF4" w:rsidP="00546AF4">
      <w:pPr>
        <w:jc w:val="center"/>
      </w:pPr>
    </w:p>
    <w:p w:rsidR="00546AF4" w:rsidRPr="00A70ABA" w:rsidRDefault="00546AF4" w:rsidP="00546AF4">
      <w:pPr>
        <w:jc w:val="center"/>
      </w:pPr>
      <w:r w:rsidRPr="00A70ABA">
        <w:t>20    m.                     d. Nr.</w:t>
      </w:r>
    </w:p>
    <w:p w:rsidR="00546AF4" w:rsidRPr="00A70ABA" w:rsidRDefault="00546AF4" w:rsidP="00546AF4">
      <w:pPr>
        <w:jc w:val="center"/>
      </w:pPr>
      <w:r w:rsidRPr="00A70ABA">
        <w:t>(Sudarymo vieta)</w:t>
      </w:r>
    </w:p>
    <w:p w:rsidR="00546AF4" w:rsidRPr="00A70ABA" w:rsidRDefault="00546AF4" w:rsidP="00546AF4">
      <w:pPr>
        <w:spacing w:line="260" w:lineRule="exact"/>
        <w:rPr>
          <w:sz w:val="22"/>
          <w:szCs w:val="22"/>
        </w:rPr>
      </w:pPr>
    </w:p>
    <w:p w:rsidR="00546AF4" w:rsidRPr="00A70ABA" w:rsidRDefault="00546AF4" w:rsidP="00546AF4">
      <w:pPr>
        <w:spacing w:line="260" w:lineRule="exact"/>
        <w:ind w:firstLine="992"/>
        <w:jc w:val="both"/>
      </w:pPr>
      <w:r w:rsidRPr="00A70ABA">
        <w:t xml:space="preserve">Pranešame, kad </w:t>
      </w:r>
      <w:r>
        <w:t xml:space="preserve">pagal iš (skolingo draudėjo pavadinimas ir juridinio asmens kodas arba draudėjo vardas ir pavardė) gautus duomenis </w:t>
      </w:r>
      <w:r w:rsidRPr="003D1682">
        <w:rPr>
          <w:i/>
        </w:rPr>
        <w:t>Jūs</w:t>
      </w:r>
      <w:r>
        <w:t xml:space="preserve"> </w:t>
      </w:r>
      <w:r w:rsidRPr="00F07E36">
        <w:rPr>
          <w:i/>
        </w:rPr>
        <w:t>esate (skolingo draudėjo pavadinimas ir juridinio asmens kodas arba draudėjo vardas ir pavardė) skolininkas, kuris yra praleidęs (nurodoma suma) skolos grąžinimo terminą)</w:t>
      </w:r>
      <w:r>
        <w:rPr>
          <w:i/>
        </w:rPr>
        <w:t>/pas Jus</w:t>
      </w:r>
      <w:r w:rsidRPr="00F07E36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yra skolingo draudėjo (</w:t>
      </w:r>
      <w:r w:rsidRPr="00F07E36">
        <w:rPr>
          <w:i/>
          <w:sz w:val="23"/>
          <w:szCs w:val="23"/>
        </w:rPr>
        <w:t>skolingo draudėjo pavadinimas ir juridinio as</w:t>
      </w:r>
      <w:r>
        <w:rPr>
          <w:i/>
          <w:sz w:val="23"/>
          <w:szCs w:val="23"/>
        </w:rPr>
        <w:t>mens kodas arba draudėjo vardas ir</w:t>
      </w:r>
      <w:r w:rsidRPr="00F07E36">
        <w:rPr>
          <w:i/>
          <w:sz w:val="23"/>
          <w:szCs w:val="23"/>
        </w:rPr>
        <w:t xml:space="preserve"> pavardė</w:t>
      </w:r>
      <w:r>
        <w:rPr>
          <w:i/>
          <w:sz w:val="23"/>
          <w:szCs w:val="23"/>
        </w:rPr>
        <w:t>) (nurodoma suma) suma</w:t>
      </w:r>
      <w:r>
        <w:t>.</w:t>
      </w:r>
    </w:p>
    <w:p w:rsidR="00546AF4" w:rsidRPr="00A70ABA" w:rsidRDefault="00546AF4" w:rsidP="00546AF4">
      <w:pPr>
        <w:tabs>
          <w:tab w:val="left" w:pos="1296"/>
          <w:tab w:val="center" w:pos="4153"/>
          <w:tab w:val="right" w:pos="8306"/>
        </w:tabs>
        <w:spacing w:line="260" w:lineRule="exact"/>
        <w:ind w:firstLine="992"/>
        <w:jc w:val="both"/>
      </w:pPr>
      <w:r>
        <w:t>Įvertinus tai, kad (skolingo draudėjo pavadinimas ir juridinio asmens kodas arba draudėjo vardas, pavardė) yra skolingas Valstybinio socialinio draudimo fondui s</w:t>
      </w:r>
      <w:r w:rsidRPr="00A70ABA">
        <w:t xml:space="preserve">iūlome Jums per 10 dienų nuo raginimo gavimo dienos sumokėti </w:t>
      </w:r>
      <w:r>
        <w:t xml:space="preserve">(nurodoma skolingo draudėjo skolos suma, tačiau ne didesnė negu draudėjo skolininko, praleidusio skolos grąžinimo terminą, suma arba ne didesnė negu skolingo draudėjo pas kitą draudėją esančių piniginių lėšų suma) </w:t>
      </w:r>
      <w:r w:rsidRPr="00A70ABA">
        <w:t>į vieną iš nurodytų Valstybinio socialinio draudimo fondo valdybos prie Socialinės apsaugos ir darbo ministerijos</w:t>
      </w:r>
      <w:r>
        <w:t xml:space="preserve"> (gavėjo kodas - 191630223)</w:t>
      </w:r>
      <w:r w:rsidRPr="00A70ABA">
        <w:t xml:space="preserve"> lėšų sąskaitų: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4784"/>
      </w:tblGrid>
      <w:tr w:rsidR="00546AF4" w:rsidRPr="00A70ABA" w:rsidTr="000651C3">
        <w:trPr>
          <w:jc w:val="center"/>
        </w:trPr>
        <w:tc>
          <w:tcPr>
            <w:tcW w:w="67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Eilės Nr.</w:t>
            </w:r>
          </w:p>
        </w:tc>
        <w:tc>
          <w:tcPr>
            <w:tcW w:w="439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Kredito įstaigos pavadinimas</w:t>
            </w:r>
          </w:p>
        </w:tc>
        <w:tc>
          <w:tcPr>
            <w:tcW w:w="4784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Sąskaitos Nr.</w:t>
            </w:r>
          </w:p>
        </w:tc>
      </w:tr>
      <w:tr w:rsidR="00546AF4" w:rsidRPr="00A70ABA" w:rsidTr="000651C3">
        <w:trPr>
          <w:jc w:val="center"/>
        </w:trPr>
        <w:tc>
          <w:tcPr>
            <w:tcW w:w="67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AB DNB bankas</w:t>
            </w:r>
          </w:p>
        </w:tc>
        <w:tc>
          <w:tcPr>
            <w:tcW w:w="4784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LT584010042403495020</w:t>
            </w:r>
          </w:p>
        </w:tc>
      </w:tr>
      <w:tr w:rsidR="00546AF4" w:rsidRPr="00A70ABA" w:rsidTr="000651C3">
        <w:trPr>
          <w:jc w:val="center"/>
        </w:trPr>
        <w:tc>
          <w:tcPr>
            <w:tcW w:w="67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AB SEB bankas</w:t>
            </w:r>
          </w:p>
        </w:tc>
        <w:tc>
          <w:tcPr>
            <w:tcW w:w="4784" w:type="dxa"/>
          </w:tcPr>
          <w:p w:rsidR="00546AF4" w:rsidRPr="00A70ABA" w:rsidRDefault="00546AF4" w:rsidP="000651C3">
            <w:pPr>
              <w:jc w:val="center"/>
              <w:rPr>
                <w:b/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LT337044060007740589</w:t>
            </w:r>
          </w:p>
        </w:tc>
      </w:tr>
      <w:tr w:rsidR="00546AF4" w:rsidRPr="00A70ABA" w:rsidTr="000651C3">
        <w:trPr>
          <w:jc w:val="center"/>
        </w:trPr>
        <w:tc>
          <w:tcPr>
            <w:tcW w:w="67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 w:rsidRPr="00A70ABA">
              <w:rPr>
                <w:sz w:val="20"/>
                <w:szCs w:val="20"/>
              </w:rPr>
              <w:t>Swedbank</w:t>
            </w:r>
            <w:proofErr w:type="spellEnd"/>
            <w:r w:rsidRPr="00A70ABA">
              <w:rPr>
                <w:sz w:val="20"/>
                <w:szCs w:val="20"/>
              </w:rPr>
              <w:t>“, AB</w:t>
            </w:r>
          </w:p>
        </w:tc>
        <w:tc>
          <w:tcPr>
            <w:tcW w:w="4784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LT777300010129002656</w:t>
            </w:r>
          </w:p>
        </w:tc>
      </w:tr>
      <w:tr w:rsidR="00546AF4" w:rsidRPr="00A70ABA" w:rsidTr="000651C3">
        <w:trPr>
          <w:jc w:val="center"/>
        </w:trPr>
        <w:tc>
          <w:tcPr>
            <w:tcW w:w="67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UAB „Medicinos bankas“</w:t>
            </w:r>
          </w:p>
        </w:tc>
        <w:tc>
          <w:tcPr>
            <w:tcW w:w="4784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LT167230000000691047</w:t>
            </w:r>
          </w:p>
        </w:tc>
      </w:tr>
      <w:tr w:rsidR="00546AF4" w:rsidRPr="00A70ABA" w:rsidTr="000651C3">
        <w:trPr>
          <w:jc w:val="center"/>
        </w:trPr>
        <w:tc>
          <w:tcPr>
            <w:tcW w:w="67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AB „Citadele bankas“</w:t>
            </w:r>
          </w:p>
        </w:tc>
        <w:tc>
          <w:tcPr>
            <w:tcW w:w="4784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LT617290000000691020</w:t>
            </w:r>
          </w:p>
        </w:tc>
      </w:tr>
      <w:tr w:rsidR="00546AF4" w:rsidRPr="00A70ABA" w:rsidTr="000651C3">
        <w:trPr>
          <w:jc w:val="center"/>
        </w:trPr>
        <w:tc>
          <w:tcPr>
            <w:tcW w:w="67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proofErr w:type="spellStart"/>
            <w:r w:rsidRPr="00A70ABA">
              <w:rPr>
                <w:sz w:val="20"/>
                <w:szCs w:val="20"/>
              </w:rPr>
              <w:t>Danske</w:t>
            </w:r>
            <w:proofErr w:type="spellEnd"/>
            <w:r w:rsidRPr="00A70ABA">
              <w:rPr>
                <w:sz w:val="20"/>
                <w:szCs w:val="20"/>
              </w:rPr>
              <w:t xml:space="preserve"> </w:t>
            </w:r>
            <w:proofErr w:type="spellStart"/>
            <w:r w:rsidRPr="00A70ABA">
              <w:rPr>
                <w:sz w:val="20"/>
                <w:szCs w:val="20"/>
              </w:rPr>
              <w:t>bank</w:t>
            </w:r>
            <w:proofErr w:type="spellEnd"/>
            <w:r w:rsidRPr="00A70ABA">
              <w:rPr>
                <w:sz w:val="20"/>
                <w:szCs w:val="20"/>
              </w:rPr>
              <w:t xml:space="preserve"> A/S Lietuvos filialas</w:t>
            </w:r>
          </w:p>
        </w:tc>
        <w:tc>
          <w:tcPr>
            <w:tcW w:w="4784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LT757400039089423810</w:t>
            </w:r>
          </w:p>
        </w:tc>
      </w:tr>
      <w:tr w:rsidR="00546AF4" w:rsidRPr="00A70ABA" w:rsidTr="000651C3">
        <w:trPr>
          <w:jc w:val="center"/>
        </w:trPr>
        <w:tc>
          <w:tcPr>
            <w:tcW w:w="67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7.</w:t>
            </w:r>
          </w:p>
        </w:tc>
        <w:tc>
          <w:tcPr>
            <w:tcW w:w="439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AB Šiaulių bankas</w:t>
            </w:r>
          </w:p>
        </w:tc>
        <w:tc>
          <w:tcPr>
            <w:tcW w:w="4784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LT027180300000690001</w:t>
            </w:r>
          </w:p>
        </w:tc>
      </w:tr>
      <w:tr w:rsidR="00546AF4" w:rsidRPr="00A70ABA" w:rsidTr="000651C3">
        <w:trPr>
          <w:jc w:val="center"/>
        </w:trPr>
        <w:tc>
          <w:tcPr>
            <w:tcW w:w="67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8.</w:t>
            </w:r>
          </w:p>
        </w:tc>
        <w:tc>
          <w:tcPr>
            <w:tcW w:w="439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C85CBB">
              <w:rPr>
                <w:sz w:val="20"/>
                <w:szCs w:val="20"/>
              </w:rPr>
              <w:t xml:space="preserve">Nordea </w:t>
            </w:r>
            <w:proofErr w:type="spellStart"/>
            <w:r w:rsidRPr="00C85CBB">
              <w:rPr>
                <w:sz w:val="20"/>
                <w:szCs w:val="20"/>
              </w:rPr>
              <w:t>Bank</w:t>
            </w:r>
            <w:proofErr w:type="spellEnd"/>
            <w:r w:rsidRPr="00C85CBB">
              <w:rPr>
                <w:sz w:val="20"/>
                <w:szCs w:val="20"/>
              </w:rPr>
              <w:t xml:space="preserve"> AB Lietuvos skyrius</w:t>
            </w:r>
          </w:p>
        </w:tc>
        <w:tc>
          <w:tcPr>
            <w:tcW w:w="4784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LT462140030002632951</w:t>
            </w:r>
          </w:p>
        </w:tc>
      </w:tr>
    </w:tbl>
    <w:p w:rsidR="00546AF4" w:rsidRDefault="00546AF4" w:rsidP="00546AF4">
      <w:pPr>
        <w:ind w:firstLine="993"/>
        <w:jc w:val="both"/>
      </w:pPr>
    </w:p>
    <w:p w:rsidR="00546AF4" w:rsidRPr="00A70ABA" w:rsidRDefault="00546AF4" w:rsidP="00546AF4">
      <w:pPr>
        <w:ind w:firstLine="993"/>
        <w:jc w:val="both"/>
      </w:pPr>
      <w:r w:rsidRPr="00A70ABA">
        <w:t>Skolą grynaisiais pinigais galima sumokėti: (mokėjimo įstaigų pavadinimai).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546AF4" w:rsidRPr="00A70ABA" w:rsidTr="000651C3">
        <w:tc>
          <w:tcPr>
            <w:tcW w:w="3284" w:type="dxa"/>
          </w:tcPr>
          <w:p w:rsidR="00546AF4" w:rsidRPr="00A70ABA" w:rsidRDefault="00546AF4" w:rsidP="000651C3">
            <w:pPr>
              <w:jc w:val="center"/>
              <w:rPr>
                <w:bCs/>
                <w:sz w:val="20"/>
                <w:szCs w:val="20"/>
              </w:rPr>
            </w:pPr>
            <w:r w:rsidRPr="00A70ABA">
              <w:rPr>
                <w:bCs/>
                <w:sz w:val="20"/>
                <w:szCs w:val="20"/>
              </w:rPr>
              <w:t>Skola</w:t>
            </w:r>
          </w:p>
        </w:tc>
        <w:tc>
          <w:tcPr>
            <w:tcW w:w="3285" w:type="dxa"/>
          </w:tcPr>
          <w:p w:rsidR="00546AF4" w:rsidRPr="00A70ABA" w:rsidRDefault="00546AF4" w:rsidP="000651C3">
            <w:pPr>
              <w:jc w:val="center"/>
              <w:rPr>
                <w:bCs/>
                <w:sz w:val="20"/>
                <w:szCs w:val="20"/>
              </w:rPr>
            </w:pPr>
            <w:r w:rsidRPr="00A70ABA">
              <w:rPr>
                <w:bCs/>
                <w:sz w:val="20"/>
                <w:szCs w:val="20"/>
              </w:rPr>
              <w:t>Įmokos kodas</w:t>
            </w:r>
          </w:p>
        </w:tc>
        <w:tc>
          <w:tcPr>
            <w:tcW w:w="3285" w:type="dxa"/>
          </w:tcPr>
          <w:p w:rsidR="00546AF4" w:rsidRPr="00A70ABA" w:rsidRDefault="00546AF4" w:rsidP="000651C3">
            <w:pPr>
              <w:jc w:val="center"/>
              <w:rPr>
                <w:bCs/>
                <w:sz w:val="20"/>
                <w:szCs w:val="20"/>
              </w:rPr>
            </w:pPr>
            <w:r w:rsidRPr="00A70ABA">
              <w:rPr>
                <w:bCs/>
                <w:sz w:val="20"/>
                <w:szCs w:val="20"/>
              </w:rPr>
              <w:t>Suma</w:t>
            </w:r>
          </w:p>
        </w:tc>
      </w:tr>
      <w:tr w:rsidR="00546AF4" w:rsidRPr="00A70ABA" w:rsidTr="000651C3">
        <w:tc>
          <w:tcPr>
            <w:tcW w:w="3284" w:type="dxa"/>
          </w:tcPr>
          <w:p w:rsidR="00546AF4" w:rsidRPr="00A70ABA" w:rsidRDefault="00546AF4" w:rsidP="000651C3">
            <w:pPr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Įmokų</w:t>
            </w:r>
          </w:p>
        </w:tc>
        <w:tc>
          <w:tcPr>
            <w:tcW w:w="328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</w:p>
        </w:tc>
      </w:tr>
      <w:tr w:rsidR="00546AF4" w:rsidRPr="00A70ABA" w:rsidTr="000651C3">
        <w:tc>
          <w:tcPr>
            <w:tcW w:w="3284" w:type="dxa"/>
          </w:tcPr>
          <w:p w:rsidR="00546AF4" w:rsidRPr="00A70ABA" w:rsidRDefault="00546AF4" w:rsidP="000651C3">
            <w:pPr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Palūkanų</w:t>
            </w:r>
          </w:p>
        </w:tc>
        <w:tc>
          <w:tcPr>
            <w:tcW w:w="328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</w:p>
        </w:tc>
      </w:tr>
      <w:tr w:rsidR="00546AF4" w:rsidRPr="00A70ABA" w:rsidTr="000651C3">
        <w:tc>
          <w:tcPr>
            <w:tcW w:w="3284" w:type="dxa"/>
          </w:tcPr>
          <w:p w:rsidR="00546AF4" w:rsidRPr="00A70ABA" w:rsidRDefault="00546AF4" w:rsidP="000651C3">
            <w:pPr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Baudos</w:t>
            </w:r>
          </w:p>
        </w:tc>
        <w:tc>
          <w:tcPr>
            <w:tcW w:w="328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</w:p>
        </w:tc>
      </w:tr>
      <w:tr w:rsidR="00546AF4" w:rsidRPr="00A70ABA" w:rsidTr="000651C3">
        <w:tc>
          <w:tcPr>
            <w:tcW w:w="3284" w:type="dxa"/>
          </w:tcPr>
          <w:p w:rsidR="00546AF4" w:rsidRPr="00A70ABA" w:rsidRDefault="00546AF4" w:rsidP="000651C3">
            <w:pPr>
              <w:rPr>
                <w:sz w:val="20"/>
                <w:szCs w:val="20"/>
              </w:rPr>
            </w:pPr>
            <w:r w:rsidRPr="00A70ABA">
              <w:rPr>
                <w:sz w:val="20"/>
                <w:szCs w:val="20"/>
              </w:rPr>
              <w:t>Delspinigių</w:t>
            </w:r>
          </w:p>
        </w:tc>
        <w:tc>
          <w:tcPr>
            <w:tcW w:w="328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546AF4" w:rsidRPr="00A70ABA" w:rsidRDefault="00546AF4" w:rsidP="000651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6AF4" w:rsidRDefault="00546AF4" w:rsidP="00546AF4">
      <w:pPr>
        <w:spacing w:line="260" w:lineRule="exact"/>
        <w:ind w:firstLine="99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46AF4" w:rsidRPr="0014784B" w:rsidRDefault="00546AF4" w:rsidP="00546AF4">
      <w:pPr>
        <w:spacing w:line="260" w:lineRule="exact"/>
        <w:ind w:firstLine="992"/>
        <w:jc w:val="both"/>
        <w:rPr>
          <w:sz w:val="23"/>
          <w:szCs w:val="23"/>
        </w:rPr>
      </w:pPr>
      <w:r w:rsidRPr="0014784B">
        <w:rPr>
          <w:sz w:val="23"/>
          <w:szCs w:val="23"/>
        </w:rPr>
        <w:lastRenderedPageBreak/>
        <w:t>Primename, jei per nustatytą terminą nesumokėsite skolos arba nepareikšite pagrįstų prieštaravimų dėl</w:t>
      </w:r>
      <w:r>
        <w:rPr>
          <w:sz w:val="23"/>
          <w:szCs w:val="23"/>
        </w:rPr>
        <w:t xml:space="preserve"> iš</w:t>
      </w:r>
      <w:r w:rsidRPr="0014784B">
        <w:rPr>
          <w:sz w:val="23"/>
          <w:szCs w:val="23"/>
        </w:rPr>
        <w:t xml:space="preserve"> (skolingo draudėjo pavadinimas ir juridinio asmens kodas arba </w:t>
      </w:r>
      <w:r>
        <w:rPr>
          <w:sz w:val="23"/>
          <w:szCs w:val="23"/>
        </w:rPr>
        <w:t>draudėjo vardas, pavardė) gaut</w:t>
      </w:r>
      <w:r w:rsidRPr="0014784B">
        <w:rPr>
          <w:sz w:val="23"/>
          <w:szCs w:val="23"/>
        </w:rPr>
        <w:t xml:space="preserve">ų duomenų apie </w:t>
      </w:r>
      <w:r w:rsidRPr="00F07E36">
        <w:rPr>
          <w:sz w:val="23"/>
          <w:szCs w:val="23"/>
        </w:rPr>
        <w:t>Jūsų</w:t>
      </w:r>
      <w:r>
        <w:rPr>
          <w:i/>
          <w:sz w:val="23"/>
          <w:szCs w:val="23"/>
        </w:rPr>
        <w:t xml:space="preserve"> turimą (</w:t>
      </w:r>
      <w:r w:rsidRPr="00F07E36">
        <w:rPr>
          <w:i/>
          <w:sz w:val="23"/>
          <w:szCs w:val="23"/>
        </w:rPr>
        <w:t>skolingo draudėjo pavadinimas ir juridinio as</w:t>
      </w:r>
      <w:r>
        <w:rPr>
          <w:i/>
          <w:sz w:val="23"/>
          <w:szCs w:val="23"/>
        </w:rPr>
        <w:t>mens kodas arba draudėjo vardas ir</w:t>
      </w:r>
      <w:r w:rsidRPr="00F07E36">
        <w:rPr>
          <w:i/>
          <w:sz w:val="23"/>
          <w:szCs w:val="23"/>
        </w:rPr>
        <w:t xml:space="preserve"> pavardė) skolą</w:t>
      </w:r>
      <w:r>
        <w:rPr>
          <w:i/>
          <w:sz w:val="23"/>
          <w:szCs w:val="23"/>
        </w:rPr>
        <w:t>/turimas skolingo draudėjo (</w:t>
      </w:r>
      <w:r w:rsidRPr="00F07E36">
        <w:rPr>
          <w:i/>
          <w:sz w:val="23"/>
          <w:szCs w:val="23"/>
        </w:rPr>
        <w:t>skolingo draudėjo pavadinimas ir juridinio as</w:t>
      </w:r>
      <w:r>
        <w:rPr>
          <w:i/>
          <w:sz w:val="23"/>
          <w:szCs w:val="23"/>
        </w:rPr>
        <w:t>mens kodas arba draudėjo vardas ir</w:t>
      </w:r>
      <w:r w:rsidRPr="00F07E36">
        <w:rPr>
          <w:i/>
          <w:sz w:val="23"/>
          <w:szCs w:val="23"/>
        </w:rPr>
        <w:t xml:space="preserve"> pavardė</w:t>
      </w:r>
      <w:r>
        <w:rPr>
          <w:i/>
          <w:sz w:val="23"/>
          <w:szCs w:val="23"/>
        </w:rPr>
        <w:t>) pinigines sumas</w:t>
      </w:r>
      <w:r w:rsidRPr="0014784B">
        <w:rPr>
          <w:sz w:val="23"/>
          <w:szCs w:val="23"/>
        </w:rPr>
        <w:t>, ji bus išieškota iš Jūsų sąskaitų kredito, mokėjimo ir (ar) elektroninių pinigų įstaigoje. Jūsų turtui taip pat galės būti taikomas turto areštas arba priverstinė hipoteka ar priverstinis įkeitimas.</w:t>
      </w:r>
    </w:p>
    <w:p w:rsidR="00546AF4" w:rsidRPr="00A70ABA" w:rsidRDefault="00546AF4" w:rsidP="00546AF4">
      <w:pPr>
        <w:spacing w:line="260" w:lineRule="exact"/>
        <w:ind w:firstLine="992"/>
        <w:jc w:val="both"/>
      </w:pPr>
    </w:p>
    <w:tbl>
      <w:tblPr>
        <w:tblW w:w="969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42"/>
        <w:gridCol w:w="4154"/>
      </w:tblGrid>
      <w:tr w:rsidR="00546AF4" w:rsidRPr="00A70ABA" w:rsidTr="000651C3">
        <w:tc>
          <w:tcPr>
            <w:tcW w:w="5542" w:type="dxa"/>
          </w:tcPr>
          <w:p w:rsidR="00546AF4" w:rsidRPr="00A70ABA" w:rsidRDefault="00546AF4" w:rsidP="000651C3">
            <w:r w:rsidRPr="00A70ABA">
              <w:t>(Pareigų pavadinimas)                                      (Parašas)</w:t>
            </w:r>
          </w:p>
        </w:tc>
        <w:tc>
          <w:tcPr>
            <w:tcW w:w="4154" w:type="dxa"/>
          </w:tcPr>
          <w:p w:rsidR="00546AF4" w:rsidRPr="00A70ABA" w:rsidRDefault="00546AF4" w:rsidP="000651C3">
            <w:r w:rsidRPr="00A70ABA">
              <w:rPr>
                <w:noProof/>
              </w:rPr>
              <w:t>(Vardas ir pavardė)</w:t>
            </w:r>
          </w:p>
        </w:tc>
      </w:tr>
    </w:tbl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  <w:bookmarkStart w:id="0" w:name="_GoBack"/>
      <w:bookmarkEnd w:id="0"/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</w:p>
    <w:p w:rsidR="00546AF4" w:rsidRDefault="00546AF4" w:rsidP="00546AF4">
      <w:pPr>
        <w:jc w:val="both"/>
      </w:pPr>
      <w:r w:rsidRPr="00A70ABA">
        <w:t>Rengėjo vardas ir pavardė (kontaktai)</w:t>
      </w:r>
    </w:p>
    <w:p w:rsidR="00D82850" w:rsidRDefault="00D82850"/>
    <w:sectPr w:rsidR="00D828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F4"/>
    <w:rsid w:val="00546AF4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2017-01-26T07:26:00Z</dcterms:created>
  <dc:creator>PAVKŠTELO Julita</dc:creator>
  <lastModifiedBy>PAVKŠTELO Julita</lastModifiedBy>
  <dcterms:modified xsi:type="dcterms:W3CDTF">2017-01-26T07:27:00Z</dcterms:modified>
  <revision>1</revision>
</coreProperties>
</file>