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1C3C" w14:textId="77777777" w:rsidR="00DA12FF" w:rsidRDefault="00985C98">
      <w:pPr>
        <w:tabs>
          <w:tab w:val="center" w:pos="4819"/>
          <w:tab w:val="right" w:pos="9638"/>
        </w:tabs>
        <w:jc w:val="center"/>
        <w:rPr>
          <w:b/>
          <w:szCs w:val="24"/>
        </w:rPr>
      </w:pPr>
      <w:r>
        <w:rPr>
          <w:b/>
          <w:noProof/>
          <w:szCs w:val="24"/>
          <w:lang w:eastAsia="lt-LT"/>
        </w:rPr>
        <w:drawing>
          <wp:inline distT="0" distB="0" distL="0" distR="0" wp14:anchorId="76DDA398" wp14:editId="2FD9F19C">
            <wp:extent cx="481330" cy="5791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inline>
        </w:drawing>
      </w:r>
    </w:p>
    <w:p w14:paraId="757AED61" w14:textId="77777777" w:rsidR="00DA12FF" w:rsidRDefault="00985C98">
      <w:pPr>
        <w:keepNext/>
        <w:spacing w:line="20" w:lineRule="atLeast"/>
        <w:jc w:val="center"/>
        <w:outlineLvl w:val="1"/>
        <w:rPr>
          <w:b/>
          <w:szCs w:val="24"/>
          <w:lang w:val="x-none"/>
        </w:rPr>
      </w:pPr>
      <w:r>
        <w:rPr>
          <w:b/>
          <w:szCs w:val="24"/>
          <w:lang w:val="x-none"/>
        </w:rPr>
        <w:t>PRIEŠGAISRINĖS APSAUGOS IR GELBĖJIMO DEPARTAMENTO</w:t>
      </w:r>
    </w:p>
    <w:p w14:paraId="07F19C4D" w14:textId="77777777" w:rsidR="00DA12FF" w:rsidRDefault="00985C98">
      <w:pPr>
        <w:spacing w:line="20" w:lineRule="atLeast"/>
        <w:jc w:val="center"/>
        <w:rPr>
          <w:b/>
          <w:szCs w:val="24"/>
          <w:lang w:val="en-US"/>
        </w:rPr>
      </w:pPr>
      <w:r>
        <w:rPr>
          <w:b/>
          <w:szCs w:val="24"/>
          <w:lang w:val="en-US"/>
        </w:rPr>
        <w:t>PRIE VIDAUS REIKALŲ MINISTERIJOS</w:t>
      </w:r>
    </w:p>
    <w:p w14:paraId="5B05E567" w14:textId="77777777" w:rsidR="00DA12FF" w:rsidRDefault="00985C98">
      <w:pPr>
        <w:spacing w:line="20" w:lineRule="atLeast"/>
        <w:ind w:firstLine="62"/>
        <w:jc w:val="center"/>
        <w:rPr>
          <w:b/>
          <w:szCs w:val="24"/>
          <w:lang w:val="en-US"/>
        </w:rPr>
      </w:pPr>
      <w:r>
        <w:rPr>
          <w:b/>
          <w:szCs w:val="24"/>
          <w:lang w:val="en-US"/>
        </w:rPr>
        <w:t>DIREKTORIUS</w:t>
      </w:r>
    </w:p>
    <w:p w14:paraId="0C3E7970" w14:textId="77777777" w:rsidR="00DA12FF" w:rsidRDefault="00DA12FF">
      <w:pPr>
        <w:spacing w:line="20" w:lineRule="atLeast"/>
        <w:jc w:val="center"/>
        <w:rPr>
          <w:szCs w:val="24"/>
        </w:rPr>
      </w:pPr>
    </w:p>
    <w:p w14:paraId="53C56912" w14:textId="77777777" w:rsidR="00DA12FF" w:rsidRDefault="00985C98">
      <w:pPr>
        <w:jc w:val="center"/>
        <w:rPr>
          <w:b/>
          <w:lang w:val="en-US"/>
        </w:rPr>
      </w:pPr>
      <w:r>
        <w:rPr>
          <w:b/>
          <w:lang w:val="en-US"/>
        </w:rPr>
        <w:t>ĮSAKYMAS</w:t>
      </w:r>
    </w:p>
    <w:p w14:paraId="575CB7E5" w14:textId="77777777" w:rsidR="00DA12FF" w:rsidRDefault="00985C98">
      <w:pPr>
        <w:jc w:val="center"/>
        <w:rPr>
          <w:b/>
          <w:caps/>
          <w:szCs w:val="24"/>
          <w:lang w:val="en-US"/>
        </w:rPr>
      </w:pPr>
      <w:proofErr w:type="gramStart"/>
      <w:r>
        <w:rPr>
          <w:b/>
          <w:caps/>
          <w:szCs w:val="24"/>
          <w:lang w:val="en-US"/>
        </w:rPr>
        <w:t>Dėl PRIEŠGAISRINĖS APSAUGOS IR GELBĖJIMO DEPARTAMENTO PRIE VIDAUS REIKALŲ MINISTERIJOS 2016 M. SAUSIO 6 D. ĮSAKYMO NR.</w:t>
      </w:r>
      <w:proofErr w:type="gramEnd"/>
      <w:r>
        <w:rPr>
          <w:b/>
          <w:caps/>
          <w:szCs w:val="24"/>
          <w:lang w:val="en-US"/>
        </w:rPr>
        <w:t xml:space="preserve"> 1-1 </w:t>
      </w:r>
      <w:r>
        <w:rPr>
          <w:b/>
          <w:szCs w:val="24"/>
          <w:lang w:val="en-US"/>
        </w:rPr>
        <w:t>„</w:t>
      </w:r>
      <w:r>
        <w:rPr>
          <w:b/>
          <w:caps/>
          <w:szCs w:val="24"/>
          <w:lang w:val="en-US"/>
        </w:rPr>
        <w:t xml:space="preserve">DĖL </w:t>
      </w:r>
      <w:r>
        <w:rPr>
          <w:b/>
          <w:szCs w:val="24"/>
          <w:lang w:val="en-US"/>
        </w:rPr>
        <w:t>STACIONARIŲJŲ GAISRŲ GESINIMO SISTEMŲ PROJEKTAVIMO IR ĮRENGIMO TAISYKLIŲ PATVIRTINIMO</w:t>
      </w:r>
      <w:proofErr w:type="gramStart"/>
      <w:r>
        <w:rPr>
          <w:b/>
          <w:szCs w:val="24"/>
          <w:lang w:val="en-US"/>
        </w:rPr>
        <w:t>“ PAKEITIMO</w:t>
      </w:r>
      <w:proofErr w:type="gramEnd"/>
    </w:p>
    <w:p w14:paraId="1B07BCA9" w14:textId="77777777" w:rsidR="00DA12FF" w:rsidRDefault="00DA12FF">
      <w:pPr>
        <w:spacing w:line="20" w:lineRule="atLeast"/>
        <w:rPr>
          <w:szCs w:val="24"/>
        </w:rPr>
      </w:pPr>
    </w:p>
    <w:p w14:paraId="12DD6B86" w14:textId="59332A0B" w:rsidR="00DA12FF" w:rsidRDefault="00985C98">
      <w:pPr>
        <w:jc w:val="center"/>
        <w:rPr>
          <w:szCs w:val="24"/>
        </w:rPr>
      </w:pPr>
      <w:r>
        <w:rPr>
          <w:szCs w:val="24"/>
        </w:rPr>
        <w:t>2017</w:t>
      </w:r>
      <w:r w:rsidR="00BA3D43">
        <w:rPr>
          <w:szCs w:val="24"/>
        </w:rPr>
        <w:t xml:space="preserve"> </w:t>
      </w:r>
      <w:r>
        <w:rPr>
          <w:szCs w:val="24"/>
        </w:rPr>
        <w:t>m. rugpjūčio 16 d. Nr. 1-263</w:t>
      </w:r>
    </w:p>
    <w:p w14:paraId="5372BC22" w14:textId="77777777" w:rsidR="00DA12FF" w:rsidRDefault="00985C98">
      <w:pPr>
        <w:jc w:val="center"/>
        <w:rPr>
          <w:szCs w:val="24"/>
        </w:rPr>
      </w:pPr>
      <w:r>
        <w:rPr>
          <w:szCs w:val="24"/>
        </w:rPr>
        <w:t>Vilnius</w:t>
      </w:r>
    </w:p>
    <w:p w14:paraId="73A856FD" w14:textId="77777777" w:rsidR="00DA12FF" w:rsidRDefault="00DA12FF">
      <w:pPr>
        <w:tabs>
          <w:tab w:val="left" w:pos="993"/>
        </w:tabs>
        <w:spacing w:line="276" w:lineRule="auto"/>
        <w:ind w:firstLine="720"/>
        <w:jc w:val="both"/>
        <w:rPr>
          <w:szCs w:val="24"/>
          <w:lang w:val="en-US"/>
        </w:rPr>
      </w:pPr>
    </w:p>
    <w:p w14:paraId="52C7D5B8" w14:textId="77777777" w:rsidR="00985C98" w:rsidRDefault="00985C98">
      <w:pPr>
        <w:tabs>
          <w:tab w:val="left" w:pos="993"/>
        </w:tabs>
        <w:spacing w:line="276" w:lineRule="auto"/>
        <w:ind w:firstLine="720"/>
        <w:jc w:val="both"/>
        <w:rPr>
          <w:szCs w:val="24"/>
          <w:lang w:val="en-US"/>
        </w:rPr>
      </w:pPr>
    </w:p>
    <w:p w14:paraId="1C1E24AB" w14:textId="31E94688" w:rsidR="00DA12FF" w:rsidRDefault="00985C98">
      <w:pPr>
        <w:tabs>
          <w:tab w:val="left" w:pos="993"/>
        </w:tabs>
        <w:ind w:firstLine="709"/>
        <w:jc w:val="both"/>
        <w:rPr>
          <w:szCs w:val="24"/>
        </w:rPr>
      </w:pPr>
      <w:r>
        <w:rPr>
          <w:szCs w:val="24"/>
        </w:rPr>
        <w:t>P a k e i č i u Stacionariųjų gaisrų gesinimo sistemų projektavimo ir įrengimo taisykles, patvirtintas Priešgaisrinės apsaugos ir gelbėjimo departamento prie Vidaus reikalų ministerijos direktoriaus 2016 m. sausio 6 d. įsakymu Nr. 1-1 „Dėl Stacionariųjų gaisrų gesinimo sistemų projektavimo ir įrengimo taisyklių patvirtinimo“:</w:t>
      </w:r>
    </w:p>
    <w:p w14:paraId="4B71783B" w14:textId="2A8A3BC6" w:rsidR="00DA12FF" w:rsidRDefault="005019AE">
      <w:pPr>
        <w:tabs>
          <w:tab w:val="left" w:pos="1134"/>
        </w:tabs>
        <w:ind w:firstLine="709"/>
        <w:jc w:val="both"/>
        <w:rPr>
          <w:szCs w:val="24"/>
        </w:rPr>
      </w:pPr>
      <w:r w:rsidR="00985C98">
        <w:rPr>
          <w:szCs w:val="24"/>
        </w:rPr>
        <w:t>1</w:t>
      </w:r>
      <w:r w:rsidR="00985C98">
        <w:rPr>
          <w:szCs w:val="24"/>
        </w:rPr>
        <w:t>. Pakeičiu 27 punktą ir jį išdėstau taip:</w:t>
      </w:r>
    </w:p>
    <w:p w14:paraId="5C3726CE" w14:textId="62DA8EC8" w:rsidR="00DA12FF" w:rsidRDefault="00985C98">
      <w:pPr>
        <w:tabs>
          <w:tab w:val="left" w:pos="1843"/>
        </w:tabs>
        <w:ind w:firstLine="709"/>
        <w:jc w:val="both"/>
        <w:rPr>
          <w:szCs w:val="24"/>
        </w:rPr>
      </w:pPr>
      <w:r>
        <w:rPr>
          <w:szCs w:val="24"/>
        </w:rPr>
        <w:t>„</w:t>
      </w:r>
      <w:r>
        <w:rPr>
          <w:szCs w:val="24"/>
        </w:rPr>
        <w:t>27</w:t>
      </w:r>
      <w:r>
        <w:rPr>
          <w:szCs w:val="24"/>
        </w:rPr>
        <w:t xml:space="preserve">. Rodikliai, kuriuos viršijus </w:t>
      </w:r>
      <w:r>
        <w:rPr>
          <w:szCs w:val="24"/>
          <w:lang w:eastAsia="ja-JP"/>
        </w:rPr>
        <w:t>privaloma</w:t>
      </w:r>
      <w:r>
        <w:rPr>
          <w:szCs w:val="24"/>
        </w:rPr>
        <w:t xml:space="preserve"> įrengti SGG sistemas pastatuose, išdėstyti 2 lentelėje. </w:t>
      </w:r>
      <w:r>
        <w:rPr>
          <w:spacing w:val="-4"/>
          <w:szCs w:val="24"/>
        </w:rPr>
        <w:t xml:space="preserve">Pastatų rodikliai (plotas, žmonių skaičius ir kt.), kuriuos viršijus privaloma įrengti SGG sistemas, nustatomi tarp </w:t>
      </w:r>
      <w:r>
        <w:rPr>
          <w:szCs w:val="24"/>
        </w:rPr>
        <w:t>ne mažesnio kaip REI 60 atsparumo ugniai sienų ir perdangų. Sublokuotų pastatų, neatskirtų nurodyto atsparumo ugniai sienomis ir perdangomis, rodikliai sumuojami. SGG sistemos įrengiamos visose pastato dalyse, kurios vertinamos nustatant pastato rodiklius.“</w:t>
      </w:r>
    </w:p>
    <w:p w14:paraId="3491ACBB" w14:textId="228628EE" w:rsidR="00DA12FF" w:rsidRDefault="005019AE">
      <w:pPr>
        <w:tabs>
          <w:tab w:val="left" w:pos="1134"/>
        </w:tabs>
        <w:ind w:firstLine="709"/>
        <w:jc w:val="both"/>
        <w:rPr>
          <w:szCs w:val="24"/>
        </w:rPr>
      </w:pPr>
      <w:r w:rsidR="00985C98">
        <w:rPr>
          <w:szCs w:val="24"/>
        </w:rPr>
        <w:t>2</w:t>
      </w:r>
      <w:r w:rsidR="00985C98">
        <w:rPr>
          <w:szCs w:val="24"/>
        </w:rPr>
        <w:t xml:space="preserve">. Pakeičiu 2 lentelės </w:t>
      </w:r>
      <w:r w:rsidR="00985C98">
        <w:rPr>
          <w:szCs w:val="24"/>
          <w:vertAlign w:val="superscript"/>
        </w:rPr>
        <w:t>(2)</w:t>
      </w:r>
      <w:r w:rsidR="00985C98">
        <w:rPr>
          <w:szCs w:val="24"/>
        </w:rPr>
        <w:t xml:space="preserve"> paaiškinimą ir jį išdėstau taip:</w:t>
      </w:r>
    </w:p>
    <w:p w14:paraId="539C569A" w14:textId="07FDF72C" w:rsidR="00DA12FF" w:rsidRDefault="00985C98">
      <w:pPr>
        <w:tabs>
          <w:tab w:val="left" w:pos="1134"/>
        </w:tabs>
        <w:ind w:firstLine="709"/>
        <w:jc w:val="both"/>
        <w:rPr>
          <w:szCs w:val="24"/>
        </w:rPr>
      </w:pPr>
      <w:r>
        <w:rPr>
          <w:szCs w:val="24"/>
        </w:rPr>
        <w:t>„</w:t>
      </w:r>
      <w:r>
        <w:rPr>
          <w:szCs w:val="24"/>
          <w:vertAlign w:val="superscript"/>
        </w:rPr>
        <w:t>(2)</w:t>
      </w:r>
      <w:r>
        <w:rPr>
          <w:szCs w:val="24"/>
        </w:rPr>
        <w:t xml:space="preserve"> Patalpų, kuriose pagal Taisyklių 19 punktą SGG sistemos gali būti neįrengiamos, plotas neįskaičiuojamas“.</w:t>
      </w:r>
    </w:p>
    <w:p w14:paraId="2FB33587" w14:textId="06B507DF" w:rsidR="00DA12FF" w:rsidRDefault="005019AE">
      <w:pPr>
        <w:tabs>
          <w:tab w:val="left" w:pos="1134"/>
        </w:tabs>
        <w:ind w:firstLine="709"/>
        <w:jc w:val="both"/>
        <w:rPr>
          <w:szCs w:val="24"/>
        </w:rPr>
      </w:pPr>
      <w:r w:rsidR="00985C98">
        <w:rPr>
          <w:szCs w:val="24"/>
        </w:rPr>
        <w:t>3</w:t>
      </w:r>
      <w:r w:rsidR="00985C98">
        <w:rPr>
          <w:szCs w:val="24"/>
        </w:rPr>
        <w:t>. Pakeičiu 28 punktą ir jį išdėstau taip:</w:t>
      </w:r>
    </w:p>
    <w:p w14:paraId="09193EE2" w14:textId="62F970F9" w:rsidR="00DA12FF" w:rsidRDefault="00985C98">
      <w:pPr>
        <w:tabs>
          <w:tab w:val="left" w:pos="1134"/>
        </w:tabs>
        <w:ind w:firstLine="709"/>
        <w:jc w:val="both"/>
        <w:rPr>
          <w:szCs w:val="24"/>
        </w:rPr>
      </w:pPr>
      <w:r>
        <w:rPr>
          <w:szCs w:val="24"/>
        </w:rPr>
        <w:t>„</w:t>
      </w:r>
      <w:r>
        <w:rPr>
          <w:szCs w:val="24"/>
        </w:rPr>
        <w:t>28</w:t>
      </w:r>
      <w:r>
        <w:rPr>
          <w:szCs w:val="24"/>
        </w:rPr>
        <w:t>.</w:t>
      </w:r>
      <w:r>
        <w:rPr>
          <w:szCs w:val="24"/>
        </w:rPr>
        <w:tab/>
        <w:t xml:space="preserve">Rodikliai, kuriuos viršijus </w:t>
      </w:r>
      <w:r>
        <w:rPr>
          <w:szCs w:val="24"/>
          <w:lang w:eastAsia="ja-JP"/>
        </w:rPr>
        <w:t>privaloma</w:t>
      </w:r>
      <w:r>
        <w:rPr>
          <w:szCs w:val="24"/>
        </w:rPr>
        <w:t xml:space="preserve"> įrengti SGG sistemas patalpose, išdėstyti 3 lentelėje. Patalpų </w:t>
      </w:r>
      <w:r>
        <w:rPr>
          <w:spacing w:val="-4"/>
          <w:szCs w:val="24"/>
        </w:rPr>
        <w:t xml:space="preserve">rodikliai (plotas, žmonių skaičius ir kt.), kuriuos viršijus privaloma įrengti SGG sistemas, nustatomi patalpoms ar pastato dalims, kurios nuo </w:t>
      </w:r>
      <w:r>
        <w:rPr>
          <w:szCs w:val="24"/>
        </w:rPr>
        <w:t xml:space="preserve">kitų patalpų atskirtos ne mažesnio kaip EI 60 atsparumo ugniai pertvaromis ir ne mažesnio kaip REI 60 atsparumo ugniai perdangomis. Patalpų, neatskirtų nurodyto atsparumo ugniai priešgaisrinėmis </w:t>
      </w:r>
      <w:proofErr w:type="spellStart"/>
      <w:r>
        <w:rPr>
          <w:szCs w:val="24"/>
        </w:rPr>
        <w:t>atitvaromis</w:t>
      </w:r>
      <w:proofErr w:type="spellEnd"/>
      <w:r>
        <w:rPr>
          <w:szCs w:val="24"/>
        </w:rPr>
        <w:t>, rodikliai sumuojami. SGG sistemos įrengiamos visose patalpose, kurios vertinamos nustatant patalpų rodiklius.“</w:t>
      </w:r>
    </w:p>
    <w:p w14:paraId="288E187A" w14:textId="4EE446B9" w:rsidR="00DA12FF" w:rsidRDefault="005019AE">
      <w:pPr>
        <w:tabs>
          <w:tab w:val="left" w:pos="1134"/>
        </w:tabs>
        <w:ind w:firstLine="709"/>
        <w:jc w:val="both"/>
        <w:rPr>
          <w:szCs w:val="24"/>
        </w:rPr>
      </w:pPr>
      <w:r w:rsidR="00985C98">
        <w:rPr>
          <w:szCs w:val="24"/>
        </w:rPr>
        <w:t>4</w:t>
      </w:r>
      <w:r w:rsidR="00985C98">
        <w:rPr>
          <w:szCs w:val="24"/>
        </w:rPr>
        <w:t>. Pakeičiu 3 lentelės 1.1 punktą ir jį išdėstau taip:</w:t>
      </w:r>
    </w:p>
    <w:p w14:paraId="6E4DD8E2" w14:textId="77777777" w:rsidR="00DA12FF" w:rsidRDefault="00DA12FF">
      <w:pPr>
        <w:tabs>
          <w:tab w:val="left" w:pos="1134"/>
        </w:tabs>
        <w:jc w:val="both"/>
        <w:rPr>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709"/>
        <w:gridCol w:w="1134"/>
        <w:gridCol w:w="1134"/>
        <w:gridCol w:w="1134"/>
        <w:gridCol w:w="3820"/>
      </w:tblGrid>
      <w:tr w:rsidR="00DA12FF" w14:paraId="5E8180FB" w14:textId="77777777">
        <w:trPr>
          <w:cantSplit/>
          <w:trHeight w:val="20"/>
        </w:trPr>
        <w:tc>
          <w:tcPr>
            <w:tcW w:w="817" w:type="dxa"/>
            <w:shd w:val="clear" w:color="auto" w:fill="auto"/>
            <w:noWrap/>
            <w:vAlign w:val="center"/>
          </w:tcPr>
          <w:p w14:paraId="3B864AC4" w14:textId="77777777" w:rsidR="00DA12FF" w:rsidRDefault="00985C98">
            <w:pPr>
              <w:ind w:firstLine="57"/>
              <w:jc w:val="center"/>
              <w:rPr>
                <w:szCs w:val="24"/>
                <w:lang w:eastAsia="ja-JP"/>
              </w:rPr>
            </w:pPr>
            <w:r>
              <w:rPr>
                <w:szCs w:val="24"/>
                <w:lang w:eastAsia="ja-JP"/>
              </w:rPr>
              <w:t>„1.1.</w:t>
            </w:r>
          </w:p>
        </w:tc>
        <w:tc>
          <w:tcPr>
            <w:tcW w:w="1709" w:type="dxa"/>
            <w:shd w:val="clear" w:color="auto" w:fill="auto"/>
            <w:noWrap/>
            <w:vAlign w:val="center"/>
          </w:tcPr>
          <w:p w14:paraId="29EF1400" w14:textId="77777777" w:rsidR="00DA12FF" w:rsidRDefault="00985C98">
            <w:pPr>
              <w:ind w:firstLine="57"/>
              <w:jc w:val="center"/>
              <w:rPr>
                <w:szCs w:val="24"/>
                <w:lang w:eastAsia="ja-JP"/>
              </w:rPr>
            </w:pPr>
            <w:r>
              <w:rPr>
                <w:szCs w:val="24"/>
                <w:lang w:eastAsia="ja-JP"/>
              </w:rPr>
              <w:t>prekybos</w:t>
            </w:r>
          </w:p>
        </w:tc>
        <w:tc>
          <w:tcPr>
            <w:tcW w:w="1134" w:type="dxa"/>
            <w:shd w:val="clear" w:color="auto" w:fill="auto"/>
            <w:noWrap/>
            <w:vAlign w:val="center"/>
          </w:tcPr>
          <w:p w14:paraId="53DF12D3" w14:textId="77777777" w:rsidR="00DA12FF" w:rsidRDefault="00985C98">
            <w:pPr>
              <w:ind w:firstLine="29"/>
              <w:jc w:val="center"/>
              <w:rPr>
                <w:szCs w:val="24"/>
                <w:lang w:eastAsia="ja-JP"/>
              </w:rPr>
            </w:pPr>
            <w:r>
              <w:rPr>
                <w:szCs w:val="24"/>
                <w:lang w:eastAsia="ja-JP"/>
              </w:rPr>
              <w:t>≥ 2 000</w:t>
            </w:r>
          </w:p>
        </w:tc>
        <w:tc>
          <w:tcPr>
            <w:tcW w:w="1134" w:type="dxa"/>
            <w:shd w:val="clear" w:color="auto" w:fill="auto"/>
            <w:noWrap/>
            <w:vAlign w:val="center"/>
          </w:tcPr>
          <w:p w14:paraId="2FE205CA" w14:textId="77777777" w:rsidR="00DA12FF" w:rsidRDefault="00DA12FF">
            <w:pPr>
              <w:ind w:firstLine="117"/>
              <w:jc w:val="center"/>
              <w:rPr>
                <w:szCs w:val="24"/>
                <w:lang w:eastAsia="ja-JP"/>
              </w:rPr>
            </w:pPr>
          </w:p>
        </w:tc>
        <w:tc>
          <w:tcPr>
            <w:tcW w:w="1134" w:type="dxa"/>
            <w:shd w:val="clear" w:color="auto" w:fill="auto"/>
            <w:noWrap/>
            <w:vAlign w:val="center"/>
          </w:tcPr>
          <w:p w14:paraId="0D04E7C2" w14:textId="77777777" w:rsidR="00DA12FF" w:rsidRDefault="00DA12FF">
            <w:pPr>
              <w:ind w:firstLine="117"/>
              <w:jc w:val="center"/>
              <w:rPr>
                <w:szCs w:val="24"/>
                <w:lang w:eastAsia="ja-JP"/>
              </w:rPr>
            </w:pPr>
          </w:p>
        </w:tc>
        <w:tc>
          <w:tcPr>
            <w:tcW w:w="3820" w:type="dxa"/>
            <w:shd w:val="clear" w:color="auto" w:fill="auto"/>
            <w:vAlign w:val="center"/>
          </w:tcPr>
          <w:p w14:paraId="103BBAFF" w14:textId="67C6678B" w:rsidR="00DA12FF" w:rsidRDefault="00985C98">
            <w:pPr>
              <w:ind w:firstLine="3596"/>
              <w:rPr>
                <w:szCs w:val="24"/>
                <w:lang w:eastAsia="ja-JP"/>
              </w:rPr>
            </w:pPr>
            <w:r>
              <w:rPr>
                <w:szCs w:val="24"/>
              </w:rPr>
              <w:t>“</w:t>
            </w:r>
          </w:p>
        </w:tc>
      </w:tr>
    </w:tbl>
    <w:p w14:paraId="2309F220" w14:textId="77777777" w:rsidR="00DA12FF" w:rsidRDefault="005019AE"/>
    <w:p w14:paraId="293E0DCD" w14:textId="39AC9A09" w:rsidR="00DA12FF" w:rsidRDefault="005019AE">
      <w:pPr>
        <w:tabs>
          <w:tab w:val="left" w:pos="1134"/>
        </w:tabs>
        <w:ind w:firstLine="709"/>
        <w:jc w:val="both"/>
        <w:rPr>
          <w:szCs w:val="24"/>
        </w:rPr>
      </w:pPr>
      <w:r w:rsidR="00985C98">
        <w:rPr>
          <w:szCs w:val="24"/>
        </w:rPr>
        <w:t>5</w:t>
      </w:r>
      <w:r w:rsidR="00985C98">
        <w:rPr>
          <w:szCs w:val="24"/>
        </w:rPr>
        <w:t xml:space="preserve">. Pakeičiu 3 lentelės </w:t>
      </w:r>
      <w:r w:rsidR="00985C98">
        <w:rPr>
          <w:szCs w:val="24"/>
          <w:vertAlign w:val="superscript"/>
        </w:rPr>
        <w:t>(2)</w:t>
      </w:r>
      <w:r w:rsidR="00985C98">
        <w:rPr>
          <w:szCs w:val="24"/>
        </w:rPr>
        <w:t xml:space="preserve"> paaiškinimą ir jį išdėstau taip:</w:t>
      </w:r>
    </w:p>
    <w:p w14:paraId="59F0FC5B" w14:textId="02310683" w:rsidR="00DA12FF" w:rsidRDefault="00985C98" w:rsidP="00985C98">
      <w:pPr>
        <w:tabs>
          <w:tab w:val="left" w:pos="1134"/>
        </w:tabs>
        <w:ind w:firstLine="709"/>
        <w:jc w:val="both"/>
      </w:pPr>
      <w:r>
        <w:rPr>
          <w:szCs w:val="24"/>
        </w:rPr>
        <w:t>„</w:t>
      </w:r>
      <w:r>
        <w:rPr>
          <w:szCs w:val="24"/>
          <w:vertAlign w:val="superscript"/>
        </w:rPr>
        <w:t>(2)</w:t>
      </w:r>
      <w:r>
        <w:rPr>
          <w:szCs w:val="24"/>
        </w:rPr>
        <w:t xml:space="preserve"> Patalpų, kuriose pagal Taisyklių 19 punktą SGG sistemos gali būti neįrengiamos, plotas neįskaičiuojamas“.</w:t>
      </w:r>
    </w:p>
    <w:p w14:paraId="4258AF90" w14:textId="77777777" w:rsidR="00985C98" w:rsidRDefault="00985C98">
      <w:pPr>
        <w:tabs>
          <w:tab w:val="right" w:pos="9808"/>
        </w:tabs>
        <w:spacing w:line="20" w:lineRule="atLeast"/>
      </w:pPr>
    </w:p>
    <w:p w14:paraId="31E5C78F" w14:textId="77777777" w:rsidR="00985C98" w:rsidRDefault="00985C98">
      <w:pPr>
        <w:tabs>
          <w:tab w:val="right" w:pos="9808"/>
        </w:tabs>
        <w:spacing w:line="20" w:lineRule="atLeast"/>
      </w:pPr>
    </w:p>
    <w:p w14:paraId="57259928" w14:textId="77777777" w:rsidR="00985C98" w:rsidRDefault="00985C98">
      <w:pPr>
        <w:tabs>
          <w:tab w:val="right" w:pos="9808"/>
        </w:tabs>
        <w:spacing w:line="20" w:lineRule="atLeast"/>
      </w:pPr>
    </w:p>
    <w:p w14:paraId="0D0E24C6" w14:textId="5F53EE31" w:rsidR="00DA12FF" w:rsidRDefault="00985C98">
      <w:pPr>
        <w:tabs>
          <w:tab w:val="right" w:pos="9808"/>
        </w:tabs>
        <w:spacing w:line="20" w:lineRule="atLeast"/>
        <w:rPr>
          <w:szCs w:val="24"/>
        </w:rPr>
      </w:pPr>
      <w:r>
        <w:rPr>
          <w:szCs w:val="24"/>
        </w:rPr>
        <w:t>Direktoriaus pavaduotojas,</w:t>
      </w:r>
    </w:p>
    <w:p w14:paraId="7D7672AB" w14:textId="12336AEF" w:rsidR="00DA12FF" w:rsidRDefault="00985C98">
      <w:pPr>
        <w:tabs>
          <w:tab w:val="right" w:pos="9808"/>
        </w:tabs>
        <w:spacing w:line="20" w:lineRule="atLeast"/>
        <w:rPr>
          <w:szCs w:val="24"/>
        </w:rPr>
      </w:pPr>
      <w:r>
        <w:rPr>
          <w:szCs w:val="24"/>
        </w:rPr>
        <w:t>atliekantis direktoriaus funkcijas,</w:t>
      </w:r>
    </w:p>
    <w:p w14:paraId="525736C9" w14:textId="711DCBCD" w:rsidR="00DA12FF" w:rsidRDefault="00985C98" w:rsidP="005019AE">
      <w:pPr>
        <w:tabs>
          <w:tab w:val="left" w:pos="7088"/>
          <w:tab w:val="left" w:pos="7513"/>
          <w:tab w:val="right" w:pos="9639"/>
        </w:tabs>
        <w:spacing w:line="20" w:lineRule="atLeast"/>
      </w:pPr>
      <w:r>
        <w:rPr>
          <w:szCs w:val="24"/>
        </w:rPr>
        <w:t xml:space="preserve">vidaus tarnybos pulkininkas </w:t>
      </w:r>
      <w:bookmarkStart w:id="0" w:name="_GoBack"/>
      <w:bookmarkEnd w:id="0"/>
      <w:r>
        <w:rPr>
          <w:szCs w:val="24"/>
        </w:rPr>
        <w:tab/>
        <w:t>Mindaugas Kanapickas</w:t>
      </w:r>
    </w:p>
    <w:sectPr w:rsidR="00DA12FF">
      <w:pgSz w:w="11906" w:h="16838"/>
      <w:pgMar w:top="1134" w:right="567" w:bottom="1134" w:left="1701" w:header="567" w:footer="567" w:gutter="0"/>
      <w:cols w:space="1296"/>
      <w:docGrid w:linePitch="360"/>
    </w:sectPr>
  </w:body>
</w:document>
</file>

<file path=word/commentsExtended.xml><?xml version="1.0" encoding="utf-8"?>
<w15:commentsEx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3EEA1" w15:done="0"/>
  <w15:commentEx w15:paraId="5274FA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3C1F1" w14:textId="77777777" w:rsidR="00DA12FF" w:rsidRDefault="00985C98">
      <w:r>
        <w:separator/>
      </w:r>
    </w:p>
  </w:endnote>
  <w:endnote w:type="continuationSeparator" w:id="0">
    <w:p w14:paraId="621B60A1" w14:textId="77777777" w:rsidR="00DA12FF" w:rsidRDefault="0098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F6F49" w14:textId="77777777" w:rsidR="00DA12FF" w:rsidRDefault="00985C98">
      <w:r>
        <w:separator/>
      </w:r>
    </w:p>
  </w:footnote>
  <w:footnote w:type="continuationSeparator" w:id="0">
    <w:p w14:paraId="65BC6ECF" w14:textId="77777777" w:rsidR="00DA12FF" w:rsidRDefault="00985C98">
      <w:r>
        <w:continuationSeparator/>
      </w:r>
    </w:p>
  </w:footnote>
</w:footnotes>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ežda Bakučionienė">
    <w15:presenceInfo w15:providerId="AD" w15:userId="S-1-5-21-1073077665-4223151449-2342296611-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17"/>
    <w:rsid w:val="005019AE"/>
    <w:rsid w:val="006A2C17"/>
    <w:rsid w:val="00985C98"/>
    <w:rsid w:val="00BA3D43"/>
    <w:rsid w:val="00DA1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12" Type="http://schemas.microsoft.com/office/2011/relationships/people" Target="people.xml"/>
  <Relationship Id="rId13" Type="http://schemas.microsoft.com/office/2011/relationships/commentsExtended" Target="commentsExtended.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1542</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2017-08-16T07:39:00Z</dcterms:created>
  <dc:creator>Aurimas Gudžiauskas</dc:creator>
  <lastModifiedBy>GRUNDAITĖ Aistė</lastModifiedBy>
  <dcterms:modified xsi:type="dcterms:W3CDTF">2017-08-17T07:07:00Z</dcterms:modified>
  <revision>5</revision>
</coreProperties>
</file>