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DF7A549" wp14:editId="608CB10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VALSTYBĖS IR SAVIVALDYBIŲ TURTO VALDYMO, NAUDOJIMO IR DISPONAVIMO JUO ĮSTATYMO NR. VIII-729 22 STRAIPSNIO PAKEITIMO 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2018</w:t>
      </w:r>
      <w:r>
        <w:rPr>
          <w:szCs w:val="24"/>
        </w:rPr>
        <w:t xml:space="preserve"> m. </w:t>
      </w:r>
      <w:r>
        <w:rPr>
          <w:szCs w:val="24"/>
          <w:lang w:val="en-US"/>
        </w:rPr>
        <w:t>spalio</w:t>
      </w:r>
      <w:r>
        <w:rPr>
          <w:szCs w:val="24"/>
        </w:rPr>
        <w:t xml:space="preserve"> </w:t>
      </w:r>
      <w:r>
        <w:rPr>
          <w:szCs w:val="24"/>
          <w:lang w:val="en-US"/>
        </w:rPr>
        <w:t>25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XIII-1592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22</w:t>
      </w:r>
      <w:r>
        <w:rPr>
          <w:b/>
          <w:szCs w:val="24"/>
        </w:rPr>
        <w:t xml:space="preserve">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Papildyti 22 straipsnio 1 dalį nauju 4 punktu: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) viešajai įstaigai nustatant (formuojant) dalininkų kapitalą, jeigu valstybės įmonė ar savivaldybės įmonė pertvarkoma į viešąją įstaigą;“.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Buvusius 22 straipsnio 1 dalies 4, 5 ir 6 punktus laikyti atitinkamai 5, 6 ir 7 punktais.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Įstatymo įsigaliojimas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2019 m. sausio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610</Characters>
  <Application>Microsoft Office Word</Application>
  <DocSecurity>4</DocSecurity>
  <Lines>27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695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2018-11-09T13:37:00Z</dcterms:created>
  <dc:creator>KONCIJALOVIENĖ Rita</dc:creator>
  <lastModifiedBy>adlibuser</lastModifiedBy>
  <lastPrinted>2018-10-26T05:55:00Z</lastPrinted>
  <dcterms:modified xsi:type="dcterms:W3CDTF">2018-11-09T13:37:00Z</dcterms:modified>
  <revision>2</revision>
</coreProperties>
</file>