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D86F" w14:textId="77777777" w:rsidR="007A0355" w:rsidRDefault="00DE64BF">
      <w:pPr>
        <w:spacing w:line="276" w:lineRule="auto"/>
        <w:ind w:firstLine="56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ŽMOGAUS TEISIŲ IR PAGRINDINIŲ LAISVIŲ APSAUGOS </w:t>
      </w:r>
      <w:r>
        <w:rPr>
          <w:b/>
          <w:caps/>
          <w:szCs w:val="24"/>
          <w:lang w:eastAsia="lt-LT"/>
        </w:rPr>
        <w:t>KONVENCIJOS protokolas Nr. 16</w:t>
      </w:r>
    </w:p>
    <w:p w14:paraId="390BD870" w14:textId="77777777" w:rsidR="007A0355" w:rsidRDefault="007A0355">
      <w:pPr>
        <w:rPr>
          <w:sz w:val="18"/>
          <w:szCs w:val="18"/>
        </w:rPr>
      </w:pPr>
    </w:p>
    <w:p w14:paraId="390BD871" w14:textId="77777777" w:rsidR="007A0355" w:rsidRDefault="00DE64BF">
      <w:pPr>
        <w:spacing w:line="276" w:lineRule="auto"/>
        <w:ind w:firstLine="567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2013 m. spalio 2 d., Strasbūras</w:t>
      </w:r>
    </w:p>
    <w:p w14:paraId="390BD872" w14:textId="77777777" w:rsidR="007A0355" w:rsidRDefault="007A0355">
      <w:pPr>
        <w:rPr>
          <w:sz w:val="18"/>
          <w:szCs w:val="18"/>
        </w:rPr>
      </w:pPr>
    </w:p>
    <w:p w14:paraId="390BD873" w14:textId="77777777" w:rsidR="007A0355" w:rsidRDefault="007A0355">
      <w:pPr>
        <w:spacing w:line="276" w:lineRule="auto"/>
        <w:ind w:firstLine="567"/>
        <w:jc w:val="both"/>
        <w:rPr>
          <w:szCs w:val="24"/>
          <w:lang w:eastAsia="lt-LT"/>
        </w:rPr>
      </w:pPr>
    </w:p>
    <w:p w14:paraId="390BD874" w14:textId="77777777" w:rsidR="007A0355" w:rsidRDefault="007A0355">
      <w:pPr>
        <w:rPr>
          <w:sz w:val="18"/>
          <w:szCs w:val="18"/>
        </w:rPr>
      </w:pPr>
    </w:p>
    <w:p w14:paraId="390BD875" w14:textId="77777777" w:rsidR="007A0355" w:rsidRDefault="00DE64BF">
      <w:pPr>
        <w:spacing w:line="276" w:lineRule="auto"/>
        <w:ind w:firstLine="56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Preambulė</w:t>
      </w:r>
    </w:p>
    <w:p w14:paraId="390BD876" w14:textId="77777777" w:rsidR="007A0355" w:rsidRDefault="007A0355">
      <w:pPr>
        <w:rPr>
          <w:sz w:val="18"/>
          <w:szCs w:val="18"/>
        </w:rPr>
      </w:pPr>
    </w:p>
    <w:p w14:paraId="390BD877" w14:textId="451E747A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Valstybės, Europos Tarybos narės, ir kitos 1950 m. lapkričio 4 d. Romoje pasirašytos Žmogaus teisių ir pagrindinių laisvių apsaugos</w:t>
      </w:r>
      <w:r>
        <w:rPr>
          <w:szCs w:val="24"/>
          <w:lang w:eastAsia="lt-LT"/>
        </w:rPr>
        <w:t xml:space="preserve"> konvencijos (toliau – Konvencija) Aukštosios Susitariančiosios Šalys, šio Protokolo signatarės,</w:t>
      </w:r>
    </w:p>
    <w:p w14:paraId="390BD878" w14:textId="4C8C6F38" w:rsidR="007A0355" w:rsidRDefault="007A0355">
      <w:pPr>
        <w:rPr>
          <w:sz w:val="18"/>
          <w:szCs w:val="18"/>
        </w:rPr>
      </w:pPr>
    </w:p>
    <w:p w14:paraId="390BD879" w14:textId="3BFB2C21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i/>
          <w:iCs/>
          <w:color w:val="000000"/>
          <w:szCs w:val="24"/>
          <w:lang w:eastAsia="lt-LT" w:bidi="lt-LT"/>
        </w:rPr>
        <w:t>atsižvelgdamos į</w:t>
      </w:r>
      <w:r>
        <w:rPr>
          <w:szCs w:val="24"/>
          <w:lang w:eastAsia="lt-LT"/>
        </w:rPr>
        <w:t xml:space="preserve"> Konvencijos nuostatas ir visų pirma </w:t>
      </w:r>
      <w:r>
        <w:rPr>
          <w:color w:val="000000"/>
          <w:szCs w:val="24"/>
          <w:lang w:eastAsia="lt-LT" w:bidi="lt-LT"/>
        </w:rPr>
        <w:t>į jos</w:t>
      </w:r>
      <w:r>
        <w:rPr>
          <w:szCs w:val="24"/>
          <w:lang w:eastAsia="lt-LT"/>
        </w:rPr>
        <w:t xml:space="preserve"> </w:t>
      </w:r>
      <w:r>
        <w:rPr>
          <w:color w:val="000000"/>
          <w:szCs w:val="24"/>
          <w:lang w:eastAsia="lt-LT" w:bidi="lt-LT"/>
        </w:rPr>
        <w:t>19</w:t>
      </w:r>
      <w:r>
        <w:rPr>
          <w:szCs w:val="24"/>
          <w:lang w:eastAsia="lt-LT"/>
        </w:rPr>
        <w:t xml:space="preserve"> straipsnį, kuriuo </w:t>
      </w:r>
      <w:r>
        <w:rPr>
          <w:color w:val="000000"/>
          <w:szCs w:val="24"/>
          <w:lang w:eastAsia="lt-LT" w:bidi="lt-LT"/>
        </w:rPr>
        <w:t xml:space="preserve">įsteigiamas </w:t>
      </w:r>
      <w:r>
        <w:rPr>
          <w:szCs w:val="24"/>
          <w:lang w:eastAsia="lt-LT"/>
        </w:rPr>
        <w:t>Europos Žmogaus Teisių Teismas (toliau – Teismas);</w:t>
      </w:r>
    </w:p>
    <w:p w14:paraId="390BD87A" w14:textId="77777777" w:rsidR="007A0355" w:rsidRDefault="007A0355">
      <w:pPr>
        <w:rPr>
          <w:sz w:val="18"/>
          <w:szCs w:val="18"/>
        </w:rPr>
      </w:pPr>
    </w:p>
    <w:p w14:paraId="390BD87B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i/>
          <w:iCs/>
          <w:color w:val="000000"/>
          <w:szCs w:val="24"/>
          <w:lang w:eastAsia="lt-LT" w:bidi="lt-LT"/>
        </w:rPr>
        <w:t>manydamos,</w:t>
      </w:r>
      <w:r>
        <w:rPr>
          <w:szCs w:val="24"/>
          <w:lang w:eastAsia="lt-LT"/>
        </w:rPr>
        <w:t xml:space="preserve"> k</w:t>
      </w:r>
      <w:r>
        <w:rPr>
          <w:szCs w:val="24"/>
          <w:lang w:eastAsia="lt-LT"/>
        </w:rPr>
        <w:t xml:space="preserve">ad Teismo kompetencijos praplėtimas suteikiant įgaliojimą </w:t>
      </w:r>
      <w:r>
        <w:rPr>
          <w:color w:val="000000"/>
          <w:szCs w:val="24"/>
          <w:lang w:eastAsia="lt-LT" w:bidi="lt-LT"/>
        </w:rPr>
        <w:t xml:space="preserve">teikti </w:t>
      </w:r>
      <w:r>
        <w:rPr>
          <w:szCs w:val="24"/>
          <w:lang w:eastAsia="lt-LT"/>
        </w:rPr>
        <w:t xml:space="preserve">konsultacines išvadas dar labiau sustiprins Teismo ir nacionalinių valdžios institucijų sąveiką </w:t>
      </w:r>
      <w:r>
        <w:rPr>
          <w:color w:val="000000"/>
          <w:szCs w:val="24"/>
          <w:lang w:eastAsia="lt-LT" w:bidi="lt-LT"/>
        </w:rPr>
        <w:t xml:space="preserve">ir taip </w:t>
      </w:r>
      <w:r>
        <w:rPr>
          <w:szCs w:val="24"/>
          <w:lang w:eastAsia="lt-LT"/>
        </w:rPr>
        <w:t>padės geriau užtikrinti Konvencijos nuostatų įgyvendinimą vadovaujantis subsidiarumo pr</w:t>
      </w:r>
      <w:r>
        <w:rPr>
          <w:szCs w:val="24"/>
          <w:lang w:eastAsia="lt-LT"/>
        </w:rPr>
        <w:t>incipu;</w:t>
      </w:r>
    </w:p>
    <w:p w14:paraId="390BD87C" w14:textId="77777777" w:rsidR="007A0355" w:rsidRDefault="007A0355">
      <w:pPr>
        <w:rPr>
          <w:sz w:val="18"/>
          <w:szCs w:val="18"/>
        </w:rPr>
      </w:pPr>
    </w:p>
    <w:p w14:paraId="390BD87D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i/>
          <w:iCs/>
          <w:color w:val="000000"/>
          <w:szCs w:val="24"/>
          <w:lang w:eastAsia="lt-LT" w:bidi="lt-LT"/>
        </w:rPr>
        <w:t>atsižvelgdamos</w:t>
      </w:r>
      <w:r>
        <w:rPr>
          <w:szCs w:val="24"/>
          <w:lang w:eastAsia="lt-LT"/>
        </w:rPr>
        <w:t xml:space="preserve"> į Europos Tarybos Parlamentinės Asamblėjos </w:t>
      </w:r>
      <w:r>
        <w:rPr>
          <w:color w:val="000000"/>
          <w:szCs w:val="24"/>
          <w:lang w:eastAsia="lt-LT" w:bidi="lt-LT"/>
        </w:rPr>
        <w:t xml:space="preserve">2013 </w:t>
      </w:r>
      <w:r>
        <w:rPr>
          <w:iCs/>
          <w:color w:val="000000"/>
          <w:szCs w:val="24"/>
          <w:lang w:eastAsia="lt-LT" w:bidi="lt-LT"/>
        </w:rPr>
        <w:t>m.</w:t>
      </w:r>
      <w:r>
        <w:rPr>
          <w:szCs w:val="24"/>
          <w:lang w:eastAsia="lt-LT"/>
        </w:rPr>
        <w:t xml:space="preserve"> birželio </w:t>
      </w:r>
      <w:r>
        <w:rPr>
          <w:color w:val="000000"/>
          <w:szCs w:val="24"/>
          <w:lang w:eastAsia="lt-LT" w:bidi="lt-LT"/>
        </w:rPr>
        <w:t xml:space="preserve">28 </w:t>
      </w:r>
      <w:r>
        <w:rPr>
          <w:szCs w:val="24"/>
          <w:lang w:eastAsia="lt-LT"/>
        </w:rPr>
        <w:t>d. priimtą Nuomonę Nr. 285 (2013),</w:t>
      </w:r>
    </w:p>
    <w:p w14:paraId="390BD87E" w14:textId="77777777" w:rsidR="007A0355" w:rsidRDefault="007A0355">
      <w:pPr>
        <w:rPr>
          <w:sz w:val="18"/>
          <w:szCs w:val="18"/>
        </w:rPr>
      </w:pPr>
    </w:p>
    <w:p w14:paraId="390BD87F" w14:textId="77777777" w:rsidR="007A0355" w:rsidRDefault="00DE64BF">
      <w:pPr>
        <w:spacing w:line="276" w:lineRule="auto"/>
        <w:ind w:firstLine="567"/>
        <w:jc w:val="both"/>
        <w:rPr>
          <w:i/>
          <w:spacing w:val="20"/>
          <w:szCs w:val="24"/>
          <w:lang w:eastAsia="lt-LT"/>
        </w:rPr>
      </w:pPr>
      <w:r>
        <w:rPr>
          <w:i/>
          <w:spacing w:val="20"/>
          <w:szCs w:val="24"/>
          <w:lang w:eastAsia="lt-LT"/>
        </w:rPr>
        <w:t>susitarė:</w:t>
      </w:r>
    </w:p>
    <w:p w14:paraId="390BD880" w14:textId="312A39E1" w:rsidR="007A0355" w:rsidRDefault="00DE64BF">
      <w:pPr>
        <w:rPr>
          <w:sz w:val="18"/>
          <w:szCs w:val="18"/>
        </w:rPr>
      </w:pPr>
    </w:p>
    <w:p w14:paraId="390BD881" w14:textId="77777777" w:rsidR="007A0355" w:rsidRDefault="00DE64BF">
      <w:pPr>
        <w:spacing w:line="276" w:lineRule="auto"/>
        <w:ind w:firstLine="56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</w:t>
      </w:r>
    </w:p>
    <w:p w14:paraId="390BD882" w14:textId="77777777" w:rsidR="007A0355" w:rsidRDefault="007A0355">
      <w:pPr>
        <w:rPr>
          <w:sz w:val="18"/>
          <w:szCs w:val="18"/>
        </w:rPr>
      </w:pPr>
    </w:p>
    <w:p w14:paraId="390BD883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Aukštosios Susitariančiosios Šalies aukščiausieji teismai ir tribunolai, nurodyti vadovaujantis 10 </w:t>
      </w:r>
      <w:r>
        <w:rPr>
          <w:szCs w:val="24"/>
          <w:lang w:eastAsia="lt-LT"/>
        </w:rPr>
        <w:t xml:space="preserve">straipsniu, gali prašyti Teismo pateikti konsultacines išvadas dėl principinių klausimų, susijusių su Konvencijoje ar jos protokoluose apibrėžtų teisių ir laisvių aiškinimu </w:t>
      </w:r>
      <w:r>
        <w:rPr>
          <w:color w:val="000000"/>
          <w:szCs w:val="24"/>
          <w:lang w:eastAsia="lt-LT" w:bidi="lt-LT"/>
        </w:rPr>
        <w:t>ar</w:t>
      </w:r>
      <w:r>
        <w:rPr>
          <w:szCs w:val="24"/>
          <w:lang w:eastAsia="lt-LT"/>
        </w:rPr>
        <w:t xml:space="preserve"> taikymu.</w:t>
      </w:r>
    </w:p>
    <w:p w14:paraId="390BD884" w14:textId="77777777" w:rsidR="007A0355" w:rsidRDefault="00DE64BF">
      <w:pPr>
        <w:rPr>
          <w:sz w:val="18"/>
          <w:szCs w:val="18"/>
        </w:rPr>
      </w:pPr>
    </w:p>
    <w:p w14:paraId="390BD885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Prašantysis teismas ar tribunolas gali prašyti konsultacinės išvados tik tada, kai tai </w:t>
      </w:r>
      <w:r>
        <w:rPr>
          <w:color w:val="000000"/>
          <w:szCs w:val="24"/>
          <w:lang w:eastAsia="lt-LT" w:bidi="lt-LT"/>
        </w:rPr>
        <w:t>susiję</w:t>
      </w:r>
      <w:r>
        <w:rPr>
          <w:szCs w:val="24"/>
          <w:lang w:eastAsia="lt-LT"/>
        </w:rPr>
        <w:t xml:space="preserve"> su jo nagrinėjama byla.</w:t>
      </w:r>
    </w:p>
    <w:p w14:paraId="390BD886" w14:textId="77777777" w:rsidR="007A0355" w:rsidRDefault="00DE64BF">
      <w:pPr>
        <w:rPr>
          <w:sz w:val="18"/>
          <w:szCs w:val="18"/>
        </w:rPr>
      </w:pPr>
    </w:p>
    <w:p w14:paraId="390BD887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Prašantysis teismas ar tribunolas turį pagrįsti savo praš</w:t>
      </w:r>
      <w:r>
        <w:rPr>
          <w:color w:val="000000"/>
          <w:szCs w:val="24"/>
          <w:lang w:eastAsia="lt-LT" w:bidi="lt-LT"/>
        </w:rPr>
        <w:t>ym</w:t>
      </w:r>
      <w:r>
        <w:rPr>
          <w:szCs w:val="24"/>
          <w:lang w:eastAsia="lt-LT"/>
        </w:rPr>
        <w:t xml:space="preserve">ą </w:t>
      </w:r>
      <w:r>
        <w:rPr>
          <w:color w:val="000000"/>
          <w:szCs w:val="24"/>
          <w:lang w:eastAsia="lt-LT" w:bidi="lt-LT"/>
        </w:rPr>
        <w:t xml:space="preserve">ir </w:t>
      </w:r>
      <w:r>
        <w:rPr>
          <w:szCs w:val="24"/>
          <w:lang w:eastAsia="lt-LT"/>
        </w:rPr>
        <w:t xml:space="preserve">pateikti atitinkamų </w:t>
      </w:r>
      <w:r>
        <w:rPr>
          <w:color w:val="000000"/>
          <w:szCs w:val="24"/>
          <w:lang w:eastAsia="lt-LT" w:bidi="lt-LT"/>
        </w:rPr>
        <w:t xml:space="preserve">teisinę ir </w:t>
      </w:r>
      <w:r>
        <w:rPr>
          <w:szCs w:val="24"/>
          <w:lang w:eastAsia="lt-LT"/>
        </w:rPr>
        <w:t>faktinę informaciją apie nagrinėj</w:t>
      </w:r>
      <w:r>
        <w:rPr>
          <w:szCs w:val="24"/>
          <w:lang w:eastAsia="lt-LT"/>
        </w:rPr>
        <w:t>amą bylą.</w:t>
      </w:r>
    </w:p>
    <w:p w14:paraId="390BD888" w14:textId="77777777" w:rsidR="007A0355" w:rsidRDefault="00DE64BF">
      <w:pPr>
        <w:rPr>
          <w:sz w:val="18"/>
          <w:szCs w:val="18"/>
        </w:rPr>
      </w:pPr>
    </w:p>
    <w:p w14:paraId="390BD889" w14:textId="77777777" w:rsidR="007A0355" w:rsidRDefault="00DE64BF">
      <w:pPr>
        <w:spacing w:line="276" w:lineRule="auto"/>
        <w:ind w:firstLine="56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</w:t>
      </w:r>
    </w:p>
    <w:p w14:paraId="390BD88A" w14:textId="77777777" w:rsidR="007A0355" w:rsidRDefault="007A0355">
      <w:pPr>
        <w:rPr>
          <w:sz w:val="18"/>
          <w:szCs w:val="18"/>
        </w:rPr>
      </w:pPr>
    </w:p>
    <w:p w14:paraId="390BD88B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Penkių Didžiosios kolegijos teisėjų komisija, atsižvelgdama į 1 straipsnį, nusprendžia, ar patenkinti prašymą dėl konsultacinės išvados. Komisija pateikia bet kokio atsisakymo </w:t>
      </w:r>
      <w:r>
        <w:rPr>
          <w:color w:val="000000"/>
          <w:szCs w:val="24"/>
          <w:lang w:eastAsia="lt-LT" w:bidi="lt-LT"/>
        </w:rPr>
        <w:t xml:space="preserve">patenkinti </w:t>
      </w:r>
      <w:r>
        <w:rPr>
          <w:szCs w:val="24"/>
          <w:lang w:eastAsia="lt-LT"/>
        </w:rPr>
        <w:t>prašymą motyvus.</w:t>
      </w:r>
    </w:p>
    <w:p w14:paraId="390BD88C" w14:textId="77777777" w:rsidR="007A0355" w:rsidRDefault="00DE64BF">
      <w:pPr>
        <w:rPr>
          <w:sz w:val="18"/>
          <w:szCs w:val="18"/>
        </w:rPr>
      </w:pPr>
    </w:p>
    <w:p w14:paraId="390BD88D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Jei </w:t>
      </w:r>
      <w:r>
        <w:rPr>
          <w:szCs w:val="24"/>
          <w:lang w:eastAsia="lt-LT"/>
        </w:rPr>
        <w:t>komisija patenkina prašymą, Didžioji Kolegija pateikia konsultacinę išvadą.</w:t>
      </w:r>
    </w:p>
    <w:p w14:paraId="390BD88E" w14:textId="77777777" w:rsidR="007A0355" w:rsidRDefault="00DE64BF">
      <w:pPr>
        <w:rPr>
          <w:sz w:val="18"/>
          <w:szCs w:val="18"/>
        </w:rPr>
      </w:pPr>
    </w:p>
    <w:p w14:paraId="390BD88F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Pirmesnėse šio straipsnio dalyse nurodytais atvejais teisėjas, išrinktas </w:t>
      </w:r>
      <w:r>
        <w:rPr>
          <w:color w:val="000000"/>
          <w:szCs w:val="24"/>
          <w:lang w:eastAsia="lt-LT" w:bidi="lt-LT"/>
        </w:rPr>
        <w:t xml:space="preserve">nuo </w:t>
      </w:r>
      <w:r>
        <w:rPr>
          <w:szCs w:val="24"/>
          <w:lang w:eastAsia="lt-LT"/>
        </w:rPr>
        <w:t xml:space="preserve">Aukštosios Susitariančiosios Šalies, kurios teismas ar tribunolas prašo konsultacinės išvados, </w:t>
      </w:r>
      <w:r>
        <w:rPr>
          <w:i/>
          <w:iCs/>
          <w:color w:val="000000"/>
          <w:szCs w:val="24"/>
          <w:lang w:eastAsia="lt-LT" w:bidi="lt-LT"/>
        </w:rPr>
        <w:t>ex officio</w:t>
      </w:r>
      <w:r>
        <w:rPr>
          <w:bCs/>
          <w:color w:val="000000"/>
          <w:szCs w:val="24"/>
          <w:lang w:eastAsia="lt-LT" w:bidi="lt-LT"/>
        </w:rPr>
        <w:t xml:space="preserve"> </w:t>
      </w:r>
      <w:r>
        <w:rPr>
          <w:szCs w:val="24"/>
          <w:lang w:eastAsia="lt-LT"/>
        </w:rPr>
        <w:t xml:space="preserve">yra </w:t>
      </w:r>
      <w:r>
        <w:rPr>
          <w:szCs w:val="24"/>
          <w:lang w:eastAsia="lt-LT"/>
        </w:rPr>
        <w:lastRenderedPageBreak/>
        <w:t>komisijos ir Didžiosios Kolegijos narys. Jei tokio teisėjo nėra arba jei jis negali dalyvauti, teisėjo teisėmis dalyvauja Teismo pirmininko iš anksčiau tos Šalies pateikto sąrašo parinktas asmuo.</w:t>
      </w:r>
    </w:p>
    <w:p w14:paraId="390BD890" w14:textId="77777777" w:rsidR="007A0355" w:rsidRDefault="00DE64BF">
      <w:pPr>
        <w:rPr>
          <w:sz w:val="18"/>
          <w:szCs w:val="18"/>
        </w:rPr>
      </w:pPr>
    </w:p>
    <w:p w14:paraId="390BD891" w14:textId="77777777" w:rsidR="007A0355" w:rsidRDefault="00DE64BF">
      <w:pPr>
        <w:spacing w:line="276" w:lineRule="auto"/>
        <w:ind w:firstLine="567"/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straipsnis</w:t>
      </w:r>
    </w:p>
    <w:p w14:paraId="390BD892" w14:textId="77777777" w:rsidR="007A0355" w:rsidRDefault="007A0355">
      <w:pPr>
        <w:rPr>
          <w:sz w:val="18"/>
          <w:szCs w:val="18"/>
        </w:rPr>
      </w:pPr>
    </w:p>
    <w:p w14:paraId="390BD893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Europos Tarybos žmogaus </w:t>
      </w:r>
      <w:r>
        <w:rPr>
          <w:szCs w:val="24"/>
          <w:lang w:eastAsia="lt-LT"/>
        </w:rPr>
        <w:t xml:space="preserve">teisių komisaras ir Aukštoji Susitariančioji Šalis, kurios teismas ar tribunolas prašo konsultacinės išvados, turi teisę raštu pateikti pastabas ir dalyvauti </w:t>
      </w:r>
      <w:r>
        <w:rPr>
          <w:color w:val="000000"/>
          <w:szCs w:val="24"/>
          <w:lang w:eastAsia="lt-LT" w:bidi="lt-LT"/>
        </w:rPr>
        <w:t xml:space="preserve">bet </w:t>
      </w:r>
      <w:r>
        <w:rPr>
          <w:szCs w:val="24"/>
          <w:lang w:eastAsia="lt-LT"/>
        </w:rPr>
        <w:t>kuriame posėdyje. Teismo pirmininkas tam, kad būtų tinkamai vykdomas teisingumas, gali pakvies</w:t>
      </w:r>
      <w:r>
        <w:rPr>
          <w:szCs w:val="24"/>
          <w:lang w:eastAsia="lt-LT"/>
        </w:rPr>
        <w:t>ti ir bet kurią kitą Aukštąją Susitariančiąją Šalį ar asmenį raštu pateikti pastabas ar dalyvauti bet kuriame posėdyje.</w:t>
      </w:r>
    </w:p>
    <w:p w14:paraId="390BD894" w14:textId="77777777" w:rsidR="007A0355" w:rsidRDefault="00DE64BF">
      <w:pPr>
        <w:rPr>
          <w:sz w:val="18"/>
          <w:szCs w:val="18"/>
        </w:rPr>
      </w:pPr>
    </w:p>
    <w:p w14:paraId="390BD895" w14:textId="77777777" w:rsidR="007A0355" w:rsidRDefault="00DE64BF">
      <w:pPr>
        <w:spacing w:line="276" w:lineRule="auto"/>
        <w:ind w:firstLine="56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>
        <w:rPr>
          <w:b/>
          <w:szCs w:val="24"/>
          <w:lang w:eastAsia="lt-LT"/>
        </w:rPr>
        <w:t xml:space="preserve"> straipsnis</w:t>
      </w:r>
    </w:p>
    <w:p w14:paraId="390BD896" w14:textId="77777777" w:rsidR="007A0355" w:rsidRDefault="007A0355">
      <w:pPr>
        <w:rPr>
          <w:sz w:val="18"/>
          <w:szCs w:val="18"/>
        </w:rPr>
      </w:pPr>
    </w:p>
    <w:p w14:paraId="390BD897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Konsultacinės išvados turi būti motyvuojamos.</w:t>
      </w:r>
    </w:p>
    <w:p w14:paraId="390BD898" w14:textId="77777777" w:rsidR="007A0355" w:rsidRDefault="00DE64BF">
      <w:pPr>
        <w:rPr>
          <w:sz w:val="18"/>
          <w:szCs w:val="18"/>
        </w:rPr>
      </w:pPr>
    </w:p>
    <w:p w14:paraId="390BD899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Jei konsultacinės išvados visiškai ar iš dalies </w:t>
      </w:r>
      <w:r>
        <w:rPr>
          <w:szCs w:val="24"/>
          <w:lang w:eastAsia="lt-LT"/>
        </w:rPr>
        <w:t>neišreiškia vieningos teisėjų nuomonės, kiekvienas teisėjas turi teisę pateikti atskirąją nuomonę.</w:t>
      </w:r>
    </w:p>
    <w:p w14:paraId="390BD89A" w14:textId="77777777" w:rsidR="007A0355" w:rsidRDefault="00DE64BF">
      <w:pPr>
        <w:rPr>
          <w:sz w:val="18"/>
          <w:szCs w:val="18"/>
        </w:rPr>
      </w:pPr>
    </w:p>
    <w:p w14:paraId="390BD89B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Konsultacinės išvados pateikiamos prašančiajam teismui ar tribunolui ir </w:t>
      </w:r>
      <w:r>
        <w:rPr>
          <w:color w:val="000000"/>
          <w:szCs w:val="24"/>
          <w:lang w:eastAsia="lt-LT" w:bidi="lt-LT"/>
        </w:rPr>
        <w:t xml:space="preserve">Aukštajai </w:t>
      </w:r>
      <w:r>
        <w:rPr>
          <w:szCs w:val="24"/>
          <w:lang w:eastAsia="lt-LT"/>
        </w:rPr>
        <w:t>Susitariančiajai Šaliai, kurios teismas ar tribunolas paprašė konsu</w:t>
      </w:r>
      <w:r>
        <w:rPr>
          <w:szCs w:val="24"/>
          <w:lang w:eastAsia="lt-LT"/>
        </w:rPr>
        <w:t>ltacinės išvados.</w:t>
      </w:r>
    </w:p>
    <w:p w14:paraId="390BD89C" w14:textId="77777777" w:rsidR="007A0355" w:rsidRDefault="00DE64BF">
      <w:pPr>
        <w:rPr>
          <w:sz w:val="18"/>
          <w:szCs w:val="18"/>
        </w:rPr>
      </w:pPr>
    </w:p>
    <w:p w14:paraId="390BD89D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Konsultacinės išvados turi būti skelbiamos.</w:t>
      </w:r>
    </w:p>
    <w:p w14:paraId="390BD89E" w14:textId="77777777" w:rsidR="007A0355" w:rsidRDefault="00DE64BF">
      <w:pPr>
        <w:rPr>
          <w:sz w:val="18"/>
          <w:szCs w:val="18"/>
        </w:rPr>
      </w:pPr>
    </w:p>
    <w:p w14:paraId="390BD89F" w14:textId="77777777" w:rsidR="007A0355" w:rsidRDefault="00DE64BF">
      <w:pPr>
        <w:spacing w:line="276" w:lineRule="auto"/>
        <w:ind w:firstLine="56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</w:t>
      </w:r>
      <w:r>
        <w:rPr>
          <w:b/>
          <w:szCs w:val="24"/>
          <w:lang w:eastAsia="lt-LT"/>
        </w:rPr>
        <w:t xml:space="preserve"> straipsnis</w:t>
      </w:r>
    </w:p>
    <w:p w14:paraId="390BD8A0" w14:textId="77777777" w:rsidR="007A0355" w:rsidRDefault="007A0355">
      <w:pPr>
        <w:rPr>
          <w:sz w:val="18"/>
          <w:szCs w:val="18"/>
        </w:rPr>
      </w:pPr>
    </w:p>
    <w:p w14:paraId="390BD8A1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Konsultacinės išvados nėra privalomos.</w:t>
      </w:r>
    </w:p>
    <w:p w14:paraId="390BD8A2" w14:textId="77777777" w:rsidR="007A0355" w:rsidRDefault="00DE64BF">
      <w:pPr>
        <w:rPr>
          <w:sz w:val="18"/>
          <w:szCs w:val="18"/>
        </w:rPr>
      </w:pPr>
    </w:p>
    <w:p w14:paraId="390BD8A3" w14:textId="77777777" w:rsidR="007A0355" w:rsidRDefault="00DE64BF">
      <w:pPr>
        <w:spacing w:line="276" w:lineRule="auto"/>
        <w:ind w:firstLine="567"/>
        <w:jc w:val="center"/>
        <w:rPr>
          <w:szCs w:val="24"/>
          <w:lang w:eastAsia="lt-LT"/>
        </w:rPr>
      </w:pPr>
      <w:r>
        <w:rPr>
          <w:b/>
          <w:iCs/>
          <w:color w:val="000000"/>
          <w:szCs w:val="24"/>
          <w:shd w:val="clear" w:color="auto" w:fill="FFFFFF"/>
          <w:lang w:eastAsia="lt-LT" w:bidi="lt-LT"/>
        </w:rPr>
        <w:t>6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straipsnis</w:t>
      </w:r>
    </w:p>
    <w:p w14:paraId="390BD8A4" w14:textId="77777777" w:rsidR="007A0355" w:rsidRDefault="007A0355">
      <w:pPr>
        <w:rPr>
          <w:sz w:val="18"/>
          <w:szCs w:val="18"/>
        </w:rPr>
      </w:pPr>
    </w:p>
    <w:p w14:paraId="390BD8A5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Aukštosios Susitariančiosios Šalys laiko šio Protokolo 1–5 straipsnių nuostatas papildomais Konvencijos </w:t>
      </w:r>
      <w:r>
        <w:rPr>
          <w:szCs w:val="24"/>
          <w:lang w:eastAsia="lt-LT"/>
        </w:rPr>
        <w:t>straipsniais ir atitinkamai taiko visas Konvencijos nuostatas.</w:t>
      </w:r>
    </w:p>
    <w:p w14:paraId="390BD8A6" w14:textId="77777777" w:rsidR="007A0355" w:rsidRDefault="00DE64BF">
      <w:pPr>
        <w:rPr>
          <w:sz w:val="18"/>
          <w:szCs w:val="18"/>
        </w:rPr>
      </w:pPr>
    </w:p>
    <w:p w14:paraId="390BD8A7" w14:textId="77777777" w:rsidR="007A0355" w:rsidRDefault="00DE64BF">
      <w:pPr>
        <w:spacing w:line="276" w:lineRule="auto"/>
        <w:ind w:firstLine="56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>
        <w:rPr>
          <w:b/>
          <w:szCs w:val="24"/>
          <w:lang w:eastAsia="lt-LT"/>
        </w:rPr>
        <w:t xml:space="preserve"> straipsnis</w:t>
      </w:r>
    </w:p>
    <w:p w14:paraId="390BD8A8" w14:textId="77777777" w:rsidR="007A0355" w:rsidRDefault="007A0355">
      <w:pPr>
        <w:rPr>
          <w:sz w:val="18"/>
          <w:szCs w:val="18"/>
        </w:rPr>
      </w:pPr>
    </w:p>
    <w:p w14:paraId="390BD8A9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Šis Protokolas teikiamas pasirašyti Konvencijos Aukštosioms Susitariančiosioms </w:t>
      </w:r>
      <w:r>
        <w:rPr>
          <w:color w:val="000000"/>
          <w:szCs w:val="24"/>
          <w:lang w:eastAsia="lt-LT" w:bidi="lt-LT"/>
        </w:rPr>
        <w:t xml:space="preserve">Šalims, </w:t>
      </w:r>
      <w:r>
        <w:rPr>
          <w:szCs w:val="24"/>
          <w:lang w:eastAsia="lt-LT"/>
        </w:rPr>
        <w:t>kurios gali išreikšti savo sutikimą būti saistomos Šio Protokolo jį:</w:t>
      </w:r>
    </w:p>
    <w:p w14:paraId="390BD8AA" w14:textId="77777777" w:rsidR="007A0355" w:rsidRDefault="007A0355">
      <w:pPr>
        <w:rPr>
          <w:sz w:val="18"/>
          <w:szCs w:val="18"/>
        </w:rPr>
      </w:pPr>
    </w:p>
    <w:p w14:paraId="390BD8AB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a) pasiraš</w:t>
      </w:r>
      <w:r>
        <w:rPr>
          <w:szCs w:val="24"/>
          <w:lang w:eastAsia="lt-LT"/>
        </w:rPr>
        <w:t>ydamos be išlygų dėl ratifikavimo, priėmimo ar patvirtinimo arba</w:t>
      </w:r>
    </w:p>
    <w:p w14:paraId="390BD8AC" w14:textId="77777777" w:rsidR="007A0355" w:rsidRDefault="00DE64BF">
      <w:pPr>
        <w:rPr>
          <w:sz w:val="18"/>
          <w:szCs w:val="18"/>
        </w:rPr>
      </w:pPr>
    </w:p>
    <w:p w14:paraId="390BD8AD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b) pasirašydamos su ratifikavimo, priėmimo ar patvirtinimo sąlyga ir vėliau ratifikuodamos, priimdamos ar patvirtindamos.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p w14:paraId="390BD8AE" w14:textId="77777777" w:rsidR="007A0355" w:rsidRDefault="00DE64BF">
      <w:pPr>
        <w:rPr>
          <w:sz w:val="18"/>
          <w:szCs w:val="18"/>
        </w:rPr>
      </w:pPr>
    </w:p>
    <w:p w14:paraId="390BD8AF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Ratifikavimo, priėmimo </w:t>
      </w:r>
      <w:r>
        <w:rPr>
          <w:color w:val="000000"/>
          <w:szCs w:val="24"/>
          <w:lang w:eastAsia="lt-LT" w:bidi="lt-LT"/>
        </w:rPr>
        <w:t xml:space="preserve">ar </w:t>
      </w:r>
      <w:r>
        <w:rPr>
          <w:szCs w:val="24"/>
          <w:lang w:eastAsia="lt-LT"/>
        </w:rPr>
        <w:t xml:space="preserve">patvirtinimo dokumentai deponuojami </w:t>
      </w:r>
      <w:r>
        <w:rPr>
          <w:color w:val="000000"/>
          <w:szCs w:val="24"/>
          <w:lang w:eastAsia="lt-LT" w:bidi="lt-LT"/>
        </w:rPr>
        <w:t xml:space="preserve">Europos Tarybos </w:t>
      </w:r>
      <w:r>
        <w:rPr>
          <w:szCs w:val="24"/>
          <w:lang w:eastAsia="lt-LT"/>
        </w:rPr>
        <w:t>generaliniam sekretoriui.</w:t>
      </w:r>
    </w:p>
    <w:p w14:paraId="390BD8B0" w14:textId="77777777" w:rsidR="007A0355" w:rsidRDefault="00DE64BF">
      <w:pPr>
        <w:rPr>
          <w:sz w:val="18"/>
          <w:szCs w:val="18"/>
        </w:rPr>
      </w:pPr>
    </w:p>
    <w:p w14:paraId="390BD8B1" w14:textId="77777777" w:rsidR="007A0355" w:rsidRDefault="00DE64BF">
      <w:pPr>
        <w:spacing w:line="276" w:lineRule="auto"/>
        <w:ind w:firstLine="56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>
        <w:rPr>
          <w:b/>
          <w:szCs w:val="24"/>
          <w:lang w:eastAsia="lt-LT"/>
        </w:rPr>
        <w:t xml:space="preserve"> straipsnis</w:t>
      </w:r>
    </w:p>
    <w:p w14:paraId="390BD8B2" w14:textId="77777777" w:rsidR="007A0355" w:rsidRDefault="007A0355">
      <w:pPr>
        <w:rPr>
          <w:sz w:val="18"/>
          <w:szCs w:val="18"/>
        </w:rPr>
      </w:pPr>
    </w:p>
    <w:p w14:paraId="390BD8B3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Šis Protokolas įsigalioja pirmąją kito mėnesio dieną praėjus trims mėnesia</w:t>
      </w:r>
      <w:r>
        <w:rPr>
          <w:color w:val="000000"/>
          <w:szCs w:val="24"/>
          <w:lang w:eastAsia="lt-LT" w:bidi="lt-LT"/>
        </w:rPr>
        <w:t>ms</w:t>
      </w:r>
      <w:r>
        <w:rPr>
          <w:szCs w:val="24"/>
          <w:lang w:eastAsia="lt-LT"/>
        </w:rPr>
        <w:t xml:space="preserve"> nuo tos dienos, kai vadovaudamosi 7 straipsnio nuostatomis dešimt Konvencij</w:t>
      </w:r>
      <w:r>
        <w:rPr>
          <w:szCs w:val="24"/>
          <w:lang w:eastAsia="lt-LT"/>
        </w:rPr>
        <w:t>os Aukštųjų Susitariančiųjų Šalių išreiškia savo sutikimą būti saistomos šio Protokolo.</w:t>
      </w:r>
    </w:p>
    <w:p w14:paraId="390BD8B4" w14:textId="77777777" w:rsidR="007A0355" w:rsidRDefault="00DE64BF">
      <w:pPr>
        <w:rPr>
          <w:sz w:val="18"/>
          <w:szCs w:val="18"/>
        </w:rPr>
      </w:pPr>
    </w:p>
    <w:p w14:paraId="390BD8B5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Kiekvienos Aukštosios Susitariančiosios Šalies, kuri vėliau pareikš sutinkanti būti saistoma šio Protokolo, atžvilgiu Protokolas įsigalioja pirmąją kito mėnesio</w:t>
      </w:r>
      <w:r>
        <w:rPr>
          <w:szCs w:val="24"/>
          <w:lang w:eastAsia="lt-LT"/>
        </w:rPr>
        <w:t xml:space="preserve"> </w:t>
      </w:r>
      <w:r>
        <w:rPr>
          <w:color w:val="000000"/>
          <w:szCs w:val="24"/>
          <w:lang w:eastAsia="lt-LT" w:bidi="lt-LT"/>
        </w:rPr>
        <w:t xml:space="preserve">dieną </w:t>
      </w:r>
      <w:r>
        <w:rPr>
          <w:szCs w:val="24"/>
          <w:lang w:eastAsia="lt-LT"/>
        </w:rPr>
        <w:t xml:space="preserve">po </w:t>
      </w:r>
      <w:r>
        <w:rPr>
          <w:color w:val="000000"/>
          <w:szCs w:val="24"/>
          <w:lang w:eastAsia="lt-LT" w:bidi="lt-LT"/>
        </w:rPr>
        <w:t xml:space="preserve">tos </w:t>
      </w:r>
      <w:r>
        <w:rPr>
          <w:szCs w:val="24"/>
          <w:lang w:eastAsia="lt-LT"/>
        </w:rPr>
        <w:t>dienos, kai vadovaudamasi 7 straipsnio nuostatomis ji išreikš savo sutikimą būti saistoma šio Protokolo.</w:t>
      </w:r>
    </w:p>
    <w:p w14:paraId="390BD8B6" w14:textId="77777777" w:rsidR="007A0355" w:rsidRDefault="00DE64BF">
      <w:pPr>
        <w:rPr>
          <w:sz w:val="18"/>
          <w:szCs w:val="18"/>
        </w:rPr>
      </w:pPr>
    </w:p>
    <w:p w14:paraId="390BD8B7" w14:textId="77777777" w:rsidR="007A0355" w:rsidRDefault="00DE64BF">
      <w:pPr>
        <w:spacing w:line="276" w:lineRule="auto"/>
        <w:ind w:firstLine="56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>
        <w:rPr>
          <w:b/>
          <w:szCs w:val="24"/>
          <w:lang w:eastAsia="lt-LT"/>
        </w:rPr>
        <w:t xml:space="preserve"> straipsnis</w:t>
      </w:r>
    </w:p>
    <w:p w14:paraId="390BD8B8" w14:textId="77777777" w:rsidR="007A0355" w:rsidRDefault="007A0355">
      <w:pPr>
        <w:rPr>
          <w:sz w:val="18"/>
          <w:szCs w:val="18"/>
        </w:rPr>
      </w:pPr>
    </w:p>
    <w:p w14:paraId="390BD8B9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Dėl šio Protokolo nuostatų negali būti daroma jokių išlygų pagal Konvencijos 57 straipsnį.</w:t>
      </w:r>
    </w:p>
    <w:p w14:paraId="390BD8BA" w14:textId="77777777" w:rsidR="007A0355" w:rsidRDefault="00DE64BF">
      <w:pPr>
        <w:rPr>
          <w:sz w:val="18"/>
          <w:szCs w:val="18"/>
        </w:rPr>
      </w:pPr>
    </w:p>
    <w:p w14:paraId="390BD8BB" w14:textId="77777777" w:rsidR="007A0355" w:rsidRDefault="00DE64BF">
      <w:pPr>
        <w:spacing w:line="276" w:lineRule="auto"/>
        <w:ind w:firstLine="56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>
        <w:rPr>
          <w:b/>
          <w:szCs w:val="24"/>
          <w:lang w:eastAsia="lt-LT"/>
        </w:rPr>
        <w:t xml:space="preserve"> straipsnis</w:t>
      </w:r>
    </w:p>
    <w:p w14:paraId="390BD8BC" w14:textId="77777777" w:rsidR="007A0355" w:rsidRDefault="007A0355">
      <w:pPr>
        <w:rPr>
          <w:sz w:val="18"/>
          <w:szCs w:val="18"/>
        </w:rPr>
      </w:pPr>
    </w:p>
    <w:bookmarkStart w:id="0" w:name="_GoBack" w:displacedByCustomXml="prev"/>
    <w:p w14:paraId="390BD8BD" w14:textId="77777777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Kiekviena Konvencijos Aukštoji Susitariančioji Šalis, pasirašydama šį Protokolą arba deponuodama jo ratifikavimo, priėmimo ar patvirtinimo dokumentus, Europos Tarybos generaliniam sekretoriui adresuotame atitinkamame pareiškime nurodo teismus ir tribunolus</w:t>
      </w:r>
      <w:r>
        <w:rPr>
          <w:szCs w:val="24"/>
          <w:lang w:eastAsia="lt-LT"/>
        </w:rPr>
        <w:t xml:space="preserve">, kuriuos ji paskiria pagal šio Protokolo 1 straipsnio 1 dalį. Šis pareiškimas gali </w:t>
      </w:r>
      <w:r>
        <w:rPr>
          <w:bCs/>
          <w:color w:val="000000"/>
          <w:szCs w:val="24"/>
          <w:lang w:eastAsia="lt-LT" w:bidi="lt-LT"/>
        </w:rPr>
        <w:t xml:space="preserve">būti keičiamas </w:t>
      </w:r>
      <w:r>
        <w:rPr>
          <w:szCs w:val="24"/>
          <w:lang w:eastAsia="lt-LT"/>
        </w:rPr>
        <w:t>bet kada vėliau tokia pat tvarka.</w:t>
      </w:r>
    </w:p>
    <w:p w14:paraId="390BD8BE" w14:textId="77777777" w:rsidR="007A0355" w:rsidRDefault="00DE64BF">
      <w:pPr>
        <w:rPr>
          <w:sz w:val="18"/>
          <w:szCs w:val="18"/>
        </w:rPr>
      </w:pPr>
    </w:p>
    <w:bookmarkEnd w:id="0" w:displacedByCustomXml="next"/>
    <w:p w14:paraId="390BD8BF" w14:textId="1B124D1D" w:rsidR="007A0355" w:rsidRDefault="00DE64BF">
      <w:pPr>
        <w:spacing w:line="276" w:lineRule="auto"/>
        <w:ind w:firstLine="56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>
        <w:rPr>
          <w:b/>
          <w:szCs w:val="24"/>
          <w:lang w:eastAsia="lt-LT"/>
        </w:rPr>
        <w:t xml:space="preserve"> straipsnis</w:t>
      </w:r>
    </w:p>
    <w:p w14:paraId="390BD8C0" w14:textId="77777777" w:rsidR="007A0355" w:rsidRDefault="007A0355">
      <w:pPr>
        <w:rPr>
          <w:sz w:val="18"/>
          <w:szCs w:val="18"/>
        </w:rPr>
      </w:pPr>
    </w:p>
    <w:p w14:paraId="390BD8C1" w14:textId="454D974E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Europos Tarybos generalinis sekretorius praneša valstybėms, Europos Tarybos </w:t>
      </w:r>
      <w:r>
        <w:rPr>
          <w:color w:val="000000"/>
          <w:szCs w:val="24"/>
          <w:lang w:eastAsia="lt-LT" w:bidi="lt-LT"/>
        </w:rPr>
        <w:t>narėms</w:t>
      </w:r>
      <w:r>
        <w:rPr>
          <w:szCs w:val="24"/>
          <w:lang w:eastAsia="lt-LT"/>
        </w:rPr>
        <w:t xml:space="preserve"> ir kitoms Konvenci</w:t>
      </w:r>
      <w:r>
        <w:rPr>
          <w:szCs w:val="24"/>
          <w:lang w:eastAsia="lt-LT"/>
        </w:rPr>
        <w:t>jos Aukštosioms Susitariančiosioms Šalims apie:</w:t>
      </w:r>
    </w:p>
    <w:p w14:paraId="390BD8C2" w14:textId="77777777" w:rsidR="007A0355" w:rsidRDefault="007A0355">
      <w:pPr>
        <w:rPr>
          <w:sz w:val="18"/>
          <w:szCs w:val="18"/>
        </w:rPr>
      </w:pPr>
    </w:p>
    <w:p w14:paraId="390BD8C3" w14:textId="77777777" w:rsidR="007A0355" w:rsidRDefault="00DE64BF">
      <w:pPr>
        <w:spacing w:line="276" w:lineRule="auto"/>
        <w:ind w:left="720" w:hanging="153"/>
        <w:rPr>
          <w:szCs w:val="24"/>
          <w:lang w:eastAsia="lt-LT"/>
        </w:rPr>
      </w:pPr>
      <w:r>
        <w:rPr>
          <w:szCs w:val="24"/>
          <w:lang w:eastAsia="lt-LT"/>
        </w:rPr>
        <w:t>a)</w:t>
      </w:r>
      <w:r>
        <w:rPr>
          <w:szCs w:val="24"/>
          <w:lang w:eastAsia="lt-LT"/>
        </w:rPr>
        <w:tab/>
        <w:t>kiekvieną pasirašymą;</w:t>
      </w:r>
    </w:p>
    <w:p w14:paraId="390BD8C4" w14:textId="77777777" w:rsidR="007A0355" w:rsidRDefault="00DE64BF">
      <w:pPr>
        <w:rPr>
          <w:sz w:val="18"/>
          <w:szCs w:val="18"/>
        </w:rPr>
      </w:pPr>
    </w:p>
    <w:p w14:paraId="390BD8C5" w14:textId="77777777" w:rsidR="007A0355" w:rsidRDefault="00DE64BF">
      <w:pPr>
        <w:spacing w:line="276" w:lineRule="auto"/>
        <w:ind w:left="720" w:hanging="153"/>
        <w:rPr>
          <w:szCs w:val="24"/>
          <w:lang w:eastAsia="lt-LT"/>
        </w:rPr>
      </w:pPr>
      <w:r>
        <w:rPr>
          <w:szCs w:val="24"/>
          <w:lang w:eastAsia="lt-LT"/>
        </w:rPr>
        <w:t>b)</w:t>
      </w:r>
      <w:r>
        <w:rPr>
          <w:szCs w:val="24"/>
          <w:lang w:eastAsia="lt-LT"/>
        </w:rPr>
        <w:tab/>
        <w:t>kiekvieną ratifikavimo, priėmimo ar patvirtinimo dokumento deponavimą;</w:t>
      </w:r>
    </w:p>
    <w:p w14:paraId="390BD8C6" w14:textId="77777777" w:rsidR="007A0355" w:rsidRDefault="00DE64BF">
      <w:pPr>
        <w:rPr>
          <w:sz w:val="18"/>
          <w:szCs w:val="18"/>
        </w:rPr>
      </w:pPr>
    </w:p>
    <w:p w14:paraId="390BD8C7" w14:textId="77777777" w:rsidR="007A0355" w:rsidRDefault="00DE64BF">
      <w:pPr>
        <w:spacing w:line="276" w:lineRule="auto"/>
        <w:ind w:left="720" w:hanging="153"/>
        <w:rPr>
          <w:szCs w:val="24"/>
          <w:lang w:eastAsia="lt-LT"/>
        </w:rPr>
      </w:pPr>
      <w:r>
        <w:rPr>
          <w:szCs w:val="24"/>
          <w:lang w:eastAsia="lt-LT"/>
        </w:rPr>
        <w:t>c)</w:t>
      </w:r>
      <w:r>
        <w:rPr>
          <w:szCs w:val="24"/>
          <w:lang w:eastAsia="lt-LT"/>
        </w:rPr>
        <w:tab/>
        <w:t>kiekvieną šio Protokolo įsigaliojimo pagal 8 straipsnį datą;</w:t>
      </w:r>
    </w:p>
    <w:p w14:paraId="390BD8C8" w14:textId="77777777" w:rsidR="007A0355" w:rsidRDefault="00DE64BF">
      <w:pPr>
        <w:rPr>
          <w:sz w:val="18"/>
          <w:szCs w:val="18"/>
        </w:rPr>
      </w:pPr>
    </w:p>
    <w:p w14:paraId="390BD8C9" w14:textId="77777777" w:rsidR="007A0355" w:rsidRDefault="00DE64BF">
      <w:pPr>
        <w:spacing w:line="276" w:lineRule="auto"/>
        <w:ind w:left="720" w:hanging="153"/>
        <w:rPr>
          <w:szCs w:val="24"/>
          <w:lang w:eastAsia="lt-LT"/>
        </w:rPr>
      </w:pPr>
      <w:r>
        <w:rPr>
          <w:szCs w:val="24"/>
          <w:lang w:eastAsia="lt-LT"/>
        </w:rPr>
        <w:t>d)</w:t>
      </w:r>
      <w:r>
        <w:rPr>
          <w:szCs w:val="24"/>
          <w:lang w:eastAsia="lt-LT"/>
        </w:rPr>
        <w:tab/>
        <w:t xml:space="preserve">kiekvieną pagal 10 straipsnį </w:t>
      </w:r>
      <w:r>
        <w:rPr>
          <w:szCs w:val="24"/>
          <w:lang w:eastAsia="lt-LT"/>
        </w:rPr>
        <w:t>padarytą pareiškimą;</w:t>
      </w:r>
    </w:p>
    <w:p w14:paraId="390BD8CA" w14:textId="77777777" w:rsidR="007A0355" w:rsidRDefault="00DE64BF">
      <w:pPr>
        <w:rPr>
          <w:sz w:val="18"/>
          <w:szCs w:val="18"/>
        </w:rPr>
      </w:pPr>
    </w:p>
    <w:p w14:paraId="390BD8CB" w14:textId="0A958059" w:rsidR="007A0355" w:rsidRDefault="00DE64BF">
      <w:pPr>
        <w:spacing w:line="276" w:lineRule="auto"/>
        <w:ind w:left="720" w:hanging="153"/>
        <w:rPr>
          <w:szCs w:val="24"/>
          <w:lang w:eastAsia="lt-LT"/>
        </w:rPr>
      </w:pPr>
      <w:r>
        <w:rPr>
          <w:szCs w:val="24"/>
          <w:lang w:eastAsia="lt-LT"/>
        </w:rPr>
        <w:t>e)</w:t>
      </w:r>
      <w:r>
        <w:rPr>
          <w:szCs w:val="24"/>
          <w:lang w:eastAsia="lt-LT"/>
        </w:rPr>
        <w:tab/>
        <w:t>kiekvieną kitą aktą, pranešimą ar pareiškimą, susijusius su šiuo Protokolu.</w:t>
      </w:r>
    </w:p>
    <w:p w14:paraId="390BD8CC" w14:textId="77777777" w:rsidR="007A0355" w:rsidRDefault="007A0355">
      <w:pPr>
        <w:rPr>
          <w:sz w:val="18"/>
          <w:szCs w:val="18"/>
        </w:rPr>
      </w:pPr>
    </w:p>
    <w:p w14:paraId="390BD8CD" w14:textId="77777777" w:rsidR="007A0355" w:rsidRDefault="007A0355">
      <w:pPr>
        <w:spacing w:line="276" w:lineRule="auto"/>
        <w:ind w:firstLine="567"/>
        <w:jc w:val="both"/>
        <w:rPr>
          <w:szCs w:val="24"/>
          <w:lang w:eastAsia="lt-LT"/>
        </w:rPr>
      </w:pPr>
    </w:p>
    <w:p w14:paraId="390BD8CE" w14:textId="6DB05417" w:rsidR="007A0355" w:rsidRDefault="00DE64BF">
      <w:pPr>
        <w:rPr>
          <w:sz w:val="18"/>
          <w:szCs w:val="18"/>
        </w:rPr>
      </w:pPr>
    </w:p>
    <w:p w14:paraId="390BD8CF" w14:textId="0E9B003E" w:rsidR="007A0355" w:rsidRDefault="00DE64BF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Tai patvirtindami, toliau nurodyti tinkamai įgalioti asmenys pasirašė šį </w:t>
      </w:r>
      <w:r>
        <w:rPr>
          <w:color w:val="000000"/>
          <w:szCs w:val="24"/>
          <w:lang w:eastAsia="lt-LT" w:bidi="lt-LT"/>
        </w:rPr>
        <w:t>Protokolą.</w:t>
      </w:r>
    </w:p>
    <w:p w14:paraId="390BD8D0" w14:textId="77777777" w:rsidR="007A0355" w:rsidRDefault="007A0355">
      <w:pPr>
        <w:rPr>
          <w:sz w:val="18"/>
          <w:szCs w:val="18"/>
        </w:rPr>
      </w:pPr>
    </w:p>
    <w:p w14:paraId="390BD8D1" w14:textId="07472F39" w:rsidR="007A0355" w:rsidRDefault="00DE64BF">
      <w:pPr>
        <w:spacing w:line="276" w:lineRule="auto"/>
        <w:ind w:firstLine="567"/>
        <w:jc w:val="both"/>
        <w:rPr>
          <w:sz w:val="22"/>
          <w:szCs w:val="22"/>
          <w:lang w:eastAsia="lt-LT"/>
        </w:rPr>
      </w:pPr>
      <w:r>
        <w:rPr>
          <w:szCs w:val="24"/>
          <w:lang w:eastAsia="lt-LT"/>
        </w:rPr>
        <w:t>Priimta 2013 metų spalio 2 dieną Strasbūre anglų ir prancūzų kalb</w:t>
      </w:r>
      <w:r>
        <w:rPr>
          <w:szCs w:val="24"/>
          <w:lang w:eastAsia="lt-LT"/>
        </w:rPr>
        <w:t xml:space="preserve">omis. Abu </w:t>
      </w:r>
      <w:r>
        <w:rPr>
          <w:color w:val="000000"/>
          <w:szCs w:val="24"/>
          <w:lang w:eastAsia="lt-LT" w:bidi="lt-LT"/>
        </w:rPr>
        <w:t xml:space="preserve">tekstai </w:t>
      </w:r>
      <w:r>
        <w:rPr>
          <w:szCs w:val="24"/>
          <w:lang w:eastAsia="lt-LT"/>
        </w:rPr>
        <w:t>yra autentiški ir vienu egzemplioriumi deponuojami Europos Tarybos archyvuose. Europos Tarybos generalinis sekretorius kiekvienai valstybei, Europos Tarybos narei, ir kitoms Konvencijos Aukštosioms Susitariančiosioms Šalims siunčia patvir</w:t>
      </w:r>
      <w:r>
        <w:rPr>
          <w:szCs w:val="24"/>
          <w:lang w:eastAsia="lt-LT"/>
        </w:rPr>
        <w:t>tintas jų kopijas.</w:t>
      </w:r>
    </w:p>
    <w:sectPr w:rsidR="007A03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DC"/>
    <w:rsid w:val="007A0355"/>
    <w:rsid w:val="00DE64BF"/>
    <w:rsid w:val="00E1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64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6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glossaryDocument" Target="glossary/document.xml"/>
  <Relationship Id="rId8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A2"/>
    <w:rsid w:val="00F8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825A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825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3695</Words>
  <Characters>2107</Characters>
  <Application>Microsoft Office Word</Application>
  <DocSecurity>0</DocSecurity>
  <Lines>17</Lines>
  <Paragraphs>11</Paragraphs>
  <ScaleCrop>false</ScaleCrop>
  <Company/>
  <LinksUpToDate>false</LinksUpToDate>
  <CharactersWithSpaces>5791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2015-07-24T05:20:00Z</dcterms:created>
  <dc:creator>g.pazereckaite</dc:creator>
  <lastModifiedBy>TRAPINSKIENĖ Aušrinė</lastModifiedBy>
  <dcterms:modified xsi:type="dcterms:W3CDTF">2015-07-24T12:23:00Z</dcterms:modified>
  <revision>3</revision>
</coreProperties>
</file>