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50ee2ea4a3a348d5bd578af4e246189a"/>
        <w:id w:val="-1120995754"/>
        <w:lock w:val="sdtLocked"/>
      </w:sdtPr>
      <w:sdtEndPr/>
      <w:sdtContent>
        <w:p w14:paraId="51434711" w14:textId="77777777" w:rsidR="000A2DEC" w:rsidRPr="007B0FB1" w:rsidRDefault="007B0FB1">
          <w:pPr>
            <w:tabs>
              <w:tab w:val="left" w:pos="3284"/>
              <w:tab w:val="left" w:pos="6203"/>
            </w:tabs>
            <w:jc w:val="center"/>
            <w:rPr>
              <w:szCs w:val="24"/>
              <w:lang w:eastAsia="lt-LT"/>
            </w:rPr>
          </w:pPr>
          <w:r w:rsidRPr="007B0FB1">
            <w:rPr>
              <w:szCs w:val="24"/>
              <w:lang w:eastAsia="lt-LT"/>
            </w:rPr>
            <w:object w:dxaOrig="753" w:dyaOrig="830" w14:anchorId="51434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1.4pt" o:ole="" fillcolor="window">
                <v:imagedata r:id="rId8" o:title=""/>
              </v:shape>
              <o:OLEObject Type="Embed" ProgID="Word.Picture.8" ShapeID="_x0000_i1025" DrawAspect="Content" ObjectID="_1511345930" r:id="rId9"/>
            </w:object>
          </w:r>
        </w:p>
        <w:p w14:paraId="51434712" w14:textId="77777777" w:rsidR="000A2DEC" w:rsidRPr="007B0FB1" w:rsidRDefault="007B0FB1">
          <w:pPr>
            <w:jc w:val="center"/>
            <w:rPr>
              <w:b/>
              <w:szCs w:val="24"/>
              <w:lang w:eastAsia="lt-LT"/>
            </w:rPr>
          </w:pPr>
          <w:r w:rsidRPr="007B0FB1">
            <w:rPr>
              <w:b/>
              <w:szCs w:val="24"/>
              <w:lang w:eastAsia="lt-LT"/>
            </w:rPr>
            <w:t>LIETUVOS RESPUBLIKOS SUSISIEKIMO MINISTRAS</w:t>
          </w:r>
        </w:p>
        <w:p w14:paraId="51434713" w14:textId="77777777" w:rsidR="000A2DEC" w:rsidRPr="007B0FB1" w:rsidRDefault="000A2DEC">
          <w:pPr>
            <w:jc w:val="center"/>
            <w:rPr>
              <w:b/>
              <w:szCs w:val="24"/>
              <w:lang w:eastAsia="lt-LT"/>
            </w:rPr>
          </w:pPr>
        </w:p>
        <w:p w14:paraId="51434714" w14:textId="77777777" w:rsidR="000A2DEC" w:rsidRPr="007B0FB1" w:rsidRDefault="007B0FB1">
          <w:pPr>
            <w:jc w:val="center"/>
            <w:rPr>
              <w:b/>
              <w:szCs w:val="24"/>
              <w:lang w:eastAsia="lt-LT"/>
            </w:rPr>
          </w:pPr>
          <w:r w:rsidRPr="007B0FB1">
            <w:rPr>
              <w:b/>
              <w:szCs w:val="24"/>
              <w:lang w:eastAsia="lt-LT"/>
            </w:rPr>
            <w:t>ĮSAKYMAS</w:t>
          </w:r>
        </w:p>
        <w:p w14:paraId="51434716" w14:textId="2E21CAC8" w:rsidR="000A2DEC" w:rsidRPr="007B0FB1" w:rsidRDefault="007B0FB1">
          <w:pPr>
            <w:jc w:val="center"/>
            <w:rPr>
              <w:b/>
              <w:szCs w:val="24"/>
              <w:lang w:eastAsia="lt-LT"/>
            </w:rPr>
          </w:pPr>
          <w:r w:rsidRPr="007B0FB1">
            <w:rPr>
              <w:b/>
              <w:szCs w:val="24"/>
              <w:lang w:eastAsia="lt-LT"/>
            </w:rPr>
            <w:t>DĖL EISMO ĮVYKIO METU SUGADINTŲ TRANSPORTO PRIEMONIŲ, KURIŲ REMONTUOTI EKONOMIŠKAI NETIKSLINGA, PRIVALOMOSIOS TRANSPORTO PRIEMONIŲ TECHNINĖS APŽIŪROS PANAIKINIMO IR PATEIKIMO PRIVALOMAJAI TRANSPORTO PRIEMONIŲ TECHNINEI APŽIŪRAI TVARKOS APRAŠO PATVIRTINIMO</w:t>
          </w:r>
        </w:p>
        <w:p w14:paraId="51434717" w14:textId="77777777" w:rsidR="000A2DEC" w:rsidRPr="007B0FB1" w:rsidRDefault="000A2DEC">
          <w:pPr>
            <w:jc w:val="center"/>
            <w:rPr>
              <w:b/>
              <w:szCs w:val="24"/>
              <w:lang w:eastAsia="lt-LT"/>
            </w:rPr>
          </w:pPr>
        </w:p>
        <w:p w14:paraId="51434718" w14:textId="6D679B3B" w:rsidR="000A2DEC" w:rsidRPr="007B0FB1" w:rsidRDefault="007B0FB1">
          <w:pPr>
            <w:jc w:val="center"/>
            <w:rPr>
              <w:szCs w:val="24"/>
              <w:lang w:eastAsia="lt-LT"/>
            </w:rPr>
          </w:pPr>
          <w:r w:rsidRPr="007B0FB1">
            <w:rPr>
              <w:szCs w:val="24"/>
              <w:lang w:eastAsia="lt-LT"/>
            </w:rPr>
            <w:t>2015 m. kovo 13 d. Nr. 3-109(1.5</w:t>
          </w:r>
          <w:r w:rsidR="003503A3">
            <w:rPr>
              <w:szCs w:val="24"/>
              <w:lang w:eastAsia="lt-LT"/>
            </w:rPr>
            <w:t xml:space="preserve"> </w:t>
          </w:r>
          <w:r w:rsidRPr="007B0FB1">
            <w:rPr>
              <w:szCs w:val="24"/>
              <w:lang w:eastAsia="lt-LT"/>
            </w:rPr>
            <w:t>E)</w:t>
          </w:r>
        </w:p>
        <w:p w14:paraId="51434719" w14:textId="77777777" w:rsidR="000A2DEC" w:rsidRPr="007B0FB1" w:rsidRDefault="007B0FB1">
          <w:pPr>
            <w:jc w:val="center"/>
            <w:rPr>
              <w:szCs w:val="24"/>
              <w:lang w:eastAsia="lt-LT"/>
            </w:rPr>
          </w:pPr>
          <w:r w:rsidRPr="007B0FB1">
            <w:rPr>
              <w:szCs w:val="24"/>
              <w:lang w:eastAsia="lt-LT"/>
            </w:rPr>
            <w:t>Vilnius</w:t>
          </w:r>
        </w:p>
        <w:p w14:paraId="5143471A" w14:textId="77777777" w:rsidR="000A2DEC" w:rsidRPr="007B0FB1" w:rsidRDefault="000A2DEC">
          <w:pPr>
            <w:rPr>
              <w:szCs w:val="24"/>
              <w:lang w:eastAsia="lt-LT"/>
            </w:rPr>
          </w:pPr>
        </w:p>
        <w:p w14:paraId="5143471B" w14:textId="77777777" w:rsidR="000A2DEC" w:rsidRPr="007B0FB1" w:rsidRDefault="000A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lang w:eastAsia="lt-LT"/>
            </w:rPr>
          </w:pPr>
        </w:p>
        <w:sdt>
          <w:sdtPr>
            <w:rPr>
              <w:szCs w:val="24"/>
            </w:rPr>
            <w:alias w:val="preambule"/>
            <w:tag w:val="part_506bc2cf0b5047b0b68793ff4d6adfa8"/>
            <w:id w:val="-560176814"/>
            <w:lock w:val="sdtLocked"/>
          </w:sdtPr>
          <w:sdtEndPr/>
          <w:sdtContent>
            <w:p w14:paraId="5143471C" w14:textId="77777777" w:rsidR="000A2DEC" w:rsidRPr="007B0FB1" w:rsidRDefault="007B0FB1">
              <w:pPr>
                <w:ind w:firstLine="720"/>
                <w:jc w:val="both"/>
                <w:rPr>
                  <w:szCs w:val="24"/>
                  <w:lang w:eastAsia="lt-LT"/>
                </w:rPr>
              </w:pPr>
              <w:r w:rsidRPr="007B0FB1">
                <w:rPr>
                  <w:szCs w:val="24"/>
                  <w:lang w:eastAsia="lt-LT"/>
                </w:rPr>
                <w:t>Vadovaudamasis Lietuvos Respublikos saugaus eismo automobilių keliais įstatymo 27 straipsnio 6 dalimi,</w:t>
              </w:r>
            </w:p>
          </w:sdtContent>
        </w:sdt>
        <w:sdt>
          <w:sdtPr>
            <w:rPr>
              <w:szCs w:val="24"/>
            </w:rPr>
            <w:alias w:val="pastraipa"/>
            <w:tag w:val="part_95054564a3ff4da58877963b0593c794"/>
            <w:id w:val="-395738767"/>
            <w:lock w:val="sdtLocked"/>
          </w:sdtPr>
          <w:sdtEndPr/>
          <w:sdtContent>
            <w:p w14:paraId="5143471E" w14:textId="11EDD809" w:rsidR="000A2DEC" w:rsidRPr="007B0FB1" w:rsidRDefault="007B0FB1" w:rsidP="007B0FB1">
              <w:pPr>
                <w:ind w:firstLine="720"/>
                <w:jc w:val="both"/>
                <w:rPr>
                  <w:szCs w:val="24"/>
                  <w:lang w:eastAsia="lt-LT"/>
                </w:rPr>
              </w:pPr>
              <w:r w:rsidRPr="007B0FB1">
                <w:rPr>
                  <w:szCs w:val="24"/>
                  <w:lang w:eastAsia="lt-LT"/>
                </w:rPr>
                <w:t xml:space="preserve">t v i r t i n u </w:t>
              </w:r>
              <w:r w:rsidRPr="007B0FB1">
                <w:rPr>
                  <w:rFonts w:ascii="Tms Rmn" w:hAnsi="Tms Rmn" w:cs="Tms Rmn"/>
                  <w:iCs/>
                  <w:color w:val="000000"/>
                  <w:szCs w:val="24"/>
                  <w:lang w:eastAsia="lt-LT"/>
                </w:rPr>
                <w:t>Eismo įvykio metu sugadintų transporto priemonių,</w:t>
              </w:r>
              <w:r w:rsidRPr="007B0FB1">
                <w:rPr>
                  <w:rFonts w:ascii="Tms Rmn" w:hAnsi="Tms Rmn" w:cs="Tms Rmn"/>
                  <w:color w:val="000000"/>
                  <w:szCs w:val="24"/>
                  <w:lang w:eastAsia="lt-LT"/>
                </w:rPr>
                <w:t xml:space="preserve"> kurių remontuoti ekonomiškai netikslinga, privalomosios transporto priemonių techninės apžiūros </w:t>
              </w:r>
              <w:r w:rsidRPr="007B0FB1">
                <w:rPr>
                  <w:rFonts w:ascii="Tms Rmn" w:hAnsi="Tms Rmn" w:cs="Tms Rmn"/>
                  <w:iCs/>
                  <w:color w:val="000000"/>
                  <w:szCs w:val="24"/>
                  <w:lang w:eastAsia="lt-LT"/>
                </w:rPr>
                <w:t>panaikinimo ir pateikimo privalomajai transporto priemonių techninei</w:t>
              </w:r>
              <w:r w:rsidRPr="007B0FB1">
                <w:rPr>
                  <w:color w:val="000000"/>
                  <w:szCs w:val="24"/>
                  <w:lang w:eastAsia="lt-LT"/>
                </w:rPr>
                <w:t xml:space="preserve"> apžiūrai</w:t>
              </w:r>
              <w:r w:rsidRPr="007B0FB1">
                <w:rPr>
                  <w:rFonts w:ascii="Tms Rmn" w:hAnsi="Tms Rmn" w:cs="Tms Rmn"/>
                  <w:iCs/>
                  <w:color w:val="000000"/>
                  <w:szCs w:val="24"/>
                  <w:lang w:eastAsia="lt-LT"/>
                </w:rPr>
                <w:t xml:space="preserve"> tvarkos </w:t>
              </w:r>
              <w:r w:rsidRPr="007B0FB1">
                <w:rPr>
                  <w:szCs w:val="24"/>
                  <w:lang w:eastAsia="lt-LT"/>
                </w:rPr>
                <w:t>aprašą (pridedama).</w:t>
              </w:r>
            </w:p>
          </w:sdtContent>
        </w:sdt>
        <w:sdt>
          <w:sdtPr>
            <w:rPr>
              <w:szCs w:val="24"/>
            </w:rPr>
            <w:alias w:val="signatura"/>
            <w:tag w:val="part_c6b15ee2e4794f67bcfe5dc77192c5ce"/>
            <w:id w:val="1894376705"/>
            <w:lock w:val="sdtLocked"/>
          </w:sdtPr>
          <w:sdtEndPr/>
          <w:sdtContent>
            <w:p w14:paraId="25E1DCA2" w14:textId="77777777" w:rsidR="007B0FB1" w:rsidRDefault="007B0FB1">
              <w:pPr>
                <w:tabs>
                  <w:tab w:val="left" w:pos="7371"/>
                </w:tabs>
                <w:rPr>
                  <w:szCs w:val="24"/>
                </w:rPr>
              </w:pPr>
            </w:p>
            <w:p w14:paraId="1C25B3FA" w14:textId="77777777" w:rsidR="007B0FB1" w:rsidRDefault="007B0FB1">
              <w:pPr>
                <w:tabs>
                  <w:tab w:val="left" w:pos="7371"/>
                </w:tabs>
                <w:rPr>
                  <w:szCs w:val="24"/>
                </w:rPr>
              </w:pPr>
            </w:p>
            <w:p w14:paraId="6D7630D8" w14:textId="77777777" w:rsidR="007B0FB1" w:rsidRDefault="007B0FB1">
              <w:pPr>
                <w:tabs>
                  <w:tab w:val="left" w:pos="7371"/>
                </w:tabs>
                <w:rPr>
                  <w:szCs w:val="24"/>
                </w:rPr>
              </w:pPr>
            </w:p>
            <w:p w14:paraId="51434721" w14:textId="6A3CC30E" w:rsidR="000A2DEC" w:rsidRPr="007B0FB1" w:rsidRDefault="007B0FB1" w:rsidP="007B0FB1">
              <w:pPr>
                <w:tabs>
                  <w:tab w:val="left" w:pos="6804"/>
                </w:tabs>
                <w:rPr>
                  <w:szCs w:val="24"/>
                  <w:lang w:eastAsia="lt-LT"/>
                </w:rPr>
              </w:pPr>
              <w:r w:rsidRPr="007B0FB1">
                <w:rPr>
                  <w:szCs w:val="24"/>
                  <w:lang w:eastAsia="lt-LT"/>
                </w:rPr>
                <w:t>Susisiekimo ministras</w:t>
              </w:r>
              <w:r w:rsidRPr="007B0FB1">
                <w:rPr>
                  <w:szCs w:val="24"/>
                  <w:lang w:eastAsia="lt-LT"/>
                </w:rPr>
                <w:tab/>
                <w:t>Rimantas Sinkevičius</w:t>
              </w:r>
            </w:p>
          </w:sdtContent>
        </w:sdt>
      </w:sdtContent>
    </w:sdt>
    <w:sdt>
      <w:sdtPr>
        <w:rPr>
          <w:szCs w:val="24"/>
        </w:rPr>
        <w:alias w:val="patvirtinta"/>
        <w:tag w:val="part_eb3ffdc6778146888de0ef920256c150"/>
        <w:id w:val="-657922627"/>
        <w:lock w:val="sdtLocked"/>
      </w:sdtPr>
      <w:sdtEndPr/>
      <w:sdtContent>
        <w:bookmarkStart w:id="0" w:name="_GoBack" w:displacedByCustomXml="prev"/>
        <w:p w14:paraId="02B84348" w14:textId="77777777" w:rsidR="007B0FB1" w:rsidRDefault="007B0FB1">
          <w:pPr>
            <w:keepLines/>
            <w:tabs>
              <w:tab w:val="left" w:pos="1304"/>
              <w:tab w:val="left" w:pos="1457"/>
              <w:tab w:val="left" w:pos="1604"/>
              <w:tab w:val="left" w:pos="1757"/>
            </w:tabs>
            <w:suppressAutoHyphens/>
            <w:ind w:left="5953"/>
            <w:rPr>
              <w:szCs w:val="24"/>
            </w:rPr>
            <w:sectPr w:rsidR="007B0FB1">
              <w:headerReference w:type="default" r:id="rId10"/>
              <w:pgSz w:w="11906" w:h="16838"/>
              <w:pgMar w:top="1134" w:right="851" w:bottom="567" w:left="1701" w:header="709" w:footer="709" w:gutter="0"/>
              <w:cols w:space="708"/>
              <w:titlePg/>
              <w:docGrid w:linePitch="360"/>
            </w:sectPr>
          </w:pPr>
        </w:p>
        <w:p w14:paraId="51434722" w14:textId="035F8685" w:rsidR="000A2DEC" w:rsidRPr="007B0FB1" w:rsidRDefault="007B0FB1">
          <w:pPr>
            <w:keepLines/>
            <w:tabs>
              <w:tab w:val="left" w:pos="1304"/>
              <w:tab w:val="left" w:pos="1457"/>
              <w:tab w:val="left" w:pos="1604"/>
              <w:tab w:val="left" w:pos="1757"/>
            </w:tabs>
            <w:suppressAutoHyphens/>
            <w:ind w:left="5953"/>
            <w:rPr>
              <w:szCs w:val="24"/>
              <w:lang w:eastAsia="lt-LT"/>
            </w:rPr>
          </w:pPr>
          <w:r w:rsidRPr="007B0FB1">
            <w:rPr>
              <w:szCs w:val="24"/>
              <w:lang w:eastAsia="lt-LT"/>
            </w:rPr>
            <w:lastRenderedPageBreak/>
            <w:t>PATVIRTINTA</w:t>
          </w:r>
        </w:p>
        <w:p w14:paraId="7B857DAE" w14:textId="77777777" w:rsidR="007B0FB1" w:rsidRDefault="007B0FB1">
          <w:pPr>
            <w:keepLines/>
            <w:tabs>
              <w:tab w:val="left" w:pos="1304"/>
              <w:tab w:val="left" w:pos="1457"/>
              <w:tab w:val="left" w:pos="1604"/>
              <w:tab w:val="left" w:pos="1757"/>
            </w:tabs>
            <w:suppressAutoHyphens/>
            <w:ind w:left="5953"/>
            <w:rPr>
              <w:szCs w:val="24"/>
              <w:lang w:eastAsia="lt-LT"/>
            </w:rPr>
          </w:pPr>
          <w:r w:rsidRPr="007B0FB1">
            <w:rPr>
              <w:szCs w:val="24"/>
              <w:lang w:eastAsia="lt-LT"/>
            </w:rPr>
            <w:t>Lietuvos Respublikos susisiekimo ministro 2015 m. kovo 13 d.</w:t>
          </w:r>
        </w:p>
        <w:p w14:paraId="51434723" w14:textId="4B338122" w:rsidR="000A2DEC" w:rsidRPr="007B0FB1" w:rsidRDefault="007B0FB1">
          <w:pPr>
            <w:keepLines/>
            <w:tabs>
              <w:tab w:val="left" w:pos="1304"/>
              <w:tab w:val="left" w:pos="1457"/>
              <w:tab w:val="left" w:pos="1604"/>
              <w:tab w:val="left" w:pos="1757"/>
            </w:tabs>
            <w:suppressAutoHyphens/>
            <w:ind w:left="5953"/>
            <w:rPr>
              <w:szCs w:val="24"/>
              <w:lang w:eastAsia="lt-LT"/>
            </w:rPr>
          </w:pPr>
          <w:r w:rsidRPr="007B0FB1">
            <w:rPr>
              <w:szCs w:val="24"/>
              <w:lang w:eastAsia="lt-LT"/>
            </w:rPr>
            <w:t>įsakymu Nr. 3-109(1.5E)</w:t>
          </w:r>
        </w:p>
        <w:p w14:paraId="51434724" w14:textId="77777777" w:rsidR="000A2DEC" w:rsidRPr="007B0FB1" w:rsidRDefault="000A2DEC">
          <w:pPr>
            <w:suppressAutoHyphens/>
            <w:jc w:val="center"/>
            <w:rPr>
              <w:szCs w:val="24"/>
              <w:lang w:eastAsia="lt-LT"/>
            </w:rPr>
          </w:pPr>
        </w:p>
        <w:p w14:paraId="51434725" w14:textId="77777777" w:rsidR="000A2DEC" w:rsidRPr="007B0FB1" w:rsidRDefault="003503A3">
          <w:pPr>
            <w:jc w:val="center"/>
            <w:rPr>
              <w:rFonts w:ascii="Tms Rmn" w:hAnsi="Tms Rmn" w:cs="Tms Rmn"/>
              <w:b/>
              <w:iCs/>
              <w:szCs w:val="24"/>
              <w:lang w:eastAsia="lt-LT"/>
            </w:rPr>
          </w:pPr>
          <w:sdt>
            <w:sdtPr>
              <w:rPr>
                <w:szCs w:val="24"/>
              </w:rPr>
              <w:alias w:val="Pavadinimas"/>
              <w:tag w:val="title_eb3ffdc6778146888de0ef920256c150"/>
              <w:id w:val="-1378624066"/>
              <w:lock w:val="sdtLocked"/>
            </w:sdtPr>
            <w:sdtEndPr/>
            <w:sdtContent>
              <w:r w:rsidR="007B0FB1" w:rsidRPr="007B0FB1">
                <w:rPr>
                  <w:rFonts w:ascii="Tms Rmn" w:hAnsi="Tms Rmn" w:cs="Tms Rmn"/>
                  <w:b/>
                  <w:iCs/>
                  <w:szCs w:val="24"/>
                  <w:lang w:eastAsia="lt-LT"/>
                </w:rPr>
                <w:t>EISMO ĮVYKIO METU SUGADINTŲ TRANSPORTO PRIEMONIŲ,</w:t>
              </w:r>
              <w:r w:rsidR="007B0FB1" w:rsidRPr="007B0FB1">
                <w:rPr>
                  <w:rFonts w:ascii="Tms Rmn" w:hAnsi="Tms Rmn" w:cs="Tms Rmn"/>
                  <w:b/>
                  <w:szCs w:val="24"/>
                  <w:lang w:eastAsia="lt-LT"/>
                </w:rPr>
                <w:t xml:space="preserve"> KURIŲ REMONTUOTI EKONOMIŠKAI NETIKSLINGA, </w:t>
              </w:r>
              <w:r w:rsidR="007B0FB1" w:rsidRPr="007B0FB1">
                <w:rPr>
                  <w:rFonts w:ascii="Tms Rmn" w:hAnsi="Tms Rmn" w:cs="Tms Rmn"/>
                  <w:b/>
                  <w:iCs/>
                  <w:szCs w:val="24"/>
                  <w:lang w:eastAsia="lt-LT"/>
                </w:rPr>
                <w:t>PRIVALOMOSIOS TRANSPORTO PRIEMONIŲ TECHNINĖS APŽIŪROS PANAIKINIMO IR PATEIKIMO PRIVALOMAJAI TRANSPORTO PRIEMONIŲ TECHNINEI</w:t>
              </w:r>
              <w:r w:rsidR="007B0FB1" w:rsidRPr="007B0FB1">
                <w:rPr>
                  <w:b/>
                  <w:szCs w:val="24"/>
                  <w:lang w:eastAsia="lt-LT"/>
                </w:rPr>
                <w:t xml:space="preserve"> APŽIŪRAI </w:t>
              </w:r>
              <w:r w:rsidR="007B0FB1" w:rsidRPr="007B0FB1">
                <w:rPr>
                  <w:rFonts w:ascii="Tms Rmn" w:hAnsi="Tms Rmn" w:cs="Tms Rmn"/>
                  <w:b/>
                  <w:iCs/>
                  <w:szCs w:val="24"/>
                  <w:lang w:eastAsia="lt-LT"/>
                </w:rPr>
                <w:t>TVARKOS APRAŠAS</w:t>
              </w:r>
            </w:sdtContent>
          </w:sdt>
        </w:p>
        <w:p w14:paraId="51434726" w14:textId="77777777" w:rsidR="000A2DEC" w:rsidRPr="007B0FB1" w:rsidRDefault="000A2DEC">
          <w:pPr>
            <w:suppressAutoHyphens/>
            <w:jc w:val="both"/>
            <w:rPr>
              <w:szCs w:val="24"/>
              <w:lang w:eastAsia="lt-LT"/>
            </w:rPr>
          </w:pPr>
        </w:p>
        <w:sdt>
          <w:sdtPr>
            <w:rPr>
              <w:szCs w:val="24"/>
            </w:rPr>
            <w:alias w:val="skyrius"/>
            <w:tag w:val="part_f14722b7f6e64fc59dcebd18afc0a7ba"/>
            <w:id w:val="-964116758"/>
            <w:lock w:val="sdtLocked"/>
          </w:sdtPr>
          <w:sdtEndPr/>
          <w:sdtContent>
            <w:p w14:paraId="51434727" w14:textId="77777777" w:rsidR="000A2DEC" w:rsidRPr="007B0FB1" w:rsidRDefault="003503A3">
              <w:pPr>
                <w:suppressAutoHyphens/>
                <w:jc w:val="center"/>
                <w:rPr>
                  <w:szCs w:val="24"/>
                  <w:lang w:eastAsia="lt-LT"/>
                </w:rPr>
              </w:pPr>
              <w:sdt>
                <w:sdtPr>
                  <w:rPr>
                    <w:szCs w:val="24"/>
                  </w:rPr>
                  <w:alias w:val="Numeris"/>
                  <w:tag w:val="nr_f14722b7f6e64fc59dcebd18afc0a7ba"/>
                  <w:id w:val="743075930"/>
                  <w:lock w:val="sdtLocked"/>
                </w:sdtPr>
                <w:sdtEndPr/>
                <w:sdtContent>
                  <w:r w:rsidR="007B0FB1" w:rsidRPr="007B0FB1">
                    <w:rPr>
                      <w:b/>
                      <w:szCs w:val="24"/>
                      <w:lang w:eastAsia="lt-LT"/>
                    </w:rPr>
                    <w:t>I</w:t>
                  </w:r>
                </w:sdtContent>
              </w:sdt>
              <w:r w:rsidR="007B0FB1" w:rsidRPr="007B0FB1">
                <w:rPr>
                  <w:b/>
                  <w:szCs w:val="24"/>
                  <w:lang w:eastAsia="lt-LT"/>
                </w:rPr>
                <w:t xml:space="preserve"> SKYRIUS</w:t>
              </w:r>
            </w:p>
            <w:p w14:paraId="51434728" w14:textId="77777777" w:rsidR="000A2DEC" w:rsidRPr="007B0FB1" w:rsidRDefault="003503A3">
              <w:pPr>
                <w:suppressAutoHyphens/>
                <w:jc w:val="center"/>
                <w:rPr>
                  <w:b/>
                  <w:szCs w:val="24"/>
                  <w:lang w:eastAsia="lt-LT"/>
                </w:rPr>
              </w:pPr>
              <w:sdt>
                <w:sdtPr>
                  <w:rPr>
                    <w:szCs w:val="24"/>
                  </w:rPr>
                  <w:alias w:val="Pavadinimas"/>
                  <w:tag w:val="title_f14722b7f6e64fc59dcebd18afc0a7ba"/>
                  <w:id w:val="-2145641692"/>
                  <w:lock w:val="sdtLocked"/>
                </w:sdtPr>
                <w:sdtEndPr/>
                <w:sdtContent>
                  <w:r w:rsidR="007B0FB1" w:rsidRPr="007B0FB1">
                    <w:rPr>
                      <w:b/>
                      <w:szCs w:val="24"/>
                      <w:lang w:eastAsia="lt-LT"/>
                    </w:rPr>
                    <w:t>BENDROSIOS NUOSTATOS</w:t>
                  </w:r>
                </w:sdtContent>
              </w:sdt>
            </w:p>
            <w:p w14:paraId="51434729" w14:textId="77777777" w:rsidR="000A2DEC" w:rsidRPr="007B0FB1" w:rsidRDefault="000A2DEC">
              <w:pPr>
                <w:suppressAutoHyphens/>
                <w:jc w:val="both"/>
                <w:rPr>
                  <w:szCs w:val="24"/>
                  <w:lang w:eastAsia="lt-LT"/>
                </w:rPr>
              </w:pPr>
            </w:p>
            <w:p w14:paraId="5143472A" w14:textId="77777777" w:rsidR="000A2DEC" w:rsidRPr="007B0FB1" w:rsidRDefault="000A2DEC">
              <w:pPr>
                <w:rPr>
                  <w:szCs w:val="24"/>
                </w:rPr>
              </w:pPr>
            </w:p>
            <w:sdt>
              <w:sdtPr>
                <w:rPr>
                  <w:szCs w:val="24"/>
                </w:rPr>
                <w:alias w:val="1 p."/>
                <w:tag w:val="part_a1ce32757b534166afc8256250aef736"/>
                <w:id w:val="183555678"/>
                <w:lock w:val="sdtLocked"/>
              </w:sdtPr>
              <w:sdtEndPr/>
              <w:sdtContent>
                <w:p w14:paraId="5143472B" w14:textId="77777777" w:rsidR="000A2DEC" w:rsidRPr="007B0FB1" w:rsidRDefault="003503A3">
                  <w:pPr>
                    <w:ind w:firstLine="851"/>
                    <w:jc w:val="both"/>
                    <w:rPr>
                      <w:szCs w:val="24"/>
                      <w:lang w:eastAsia="lt-LT"/>
                    </w:rPr>
                  </w:pPr>
                  <w:sdt>
                    <w:sdtPr>
                      <w:rPr>
                        <w:szCs w:val="24"/>
                      </w:rPr>
                      <w:alias w:val="Numeris"/>
                      <w:tag w:val="nr_a1ce32757b534166afc8256250aef736"/>
                      <w:id w:val="1986206363"/>
                      <w:lock w:val="sdtLocked"/>
                    </w:sdtPr>
                    <w:sdtEndPr/>
                    <w:sdtContent>
                      <w:r w:rsidR="007B0FB1" w:rsidRPr="007B0FB1">
                        <w:rPr>
                          <w:szCs w:val="24"/>
                          <w:lang w:eastAsia="lt-LT"/>
                        </w:rPr>
                        <w:t>1</w:t>
                      </w:r>
                    </w:sdtContent>
                  </w:sdt>
                  <w:r w:rsidR="007B0FB1" w:rsidRPr="007B0FB1">
                    <w:rPr>
                      <w:szCs w:val="24"/>
                      <w:lang w:eastAsia="lt-LT"/>
                    </w:rPr>
                    <w:t xml:space="preserve">. </w:t>
                  </w:r>
                  <w:r w:rsidR="007B0FB1" w:rsidRPr="007B0FB1">
                    <w:rPr>
                      <w:rFonts w:ascii="Tms Rmn" w:hAnsi="Tms Rmn" w:cs="Tms Rmn"/>
                      <w:iCs/>
                      <w:szCs w:val="24"/>
                      <w:lang w:eastAsia="lt-LT"/>
                    </w:rPr>
                    <w:t>Eismo įvykio metu sugadintų transporto priemonių,</w:t>
                  </w:r>
                  <w:r w:rsidR="007B0FB1" w:rsidRPr="007B0FB1">
                    <w:rPr>
                      <w:rFonts w:ascii="Tms Rmn" w:hAnsi="Tms Rmn" w:cs="Tms Rmn"/>
                      <w:szCs w:val="24"/>
                      <w:lang w:eastAsia="lt-LT"/>
                    </w:rPr>
                    <w:t xml:space="preserve"> kurių remontuoti ekonomiškai netikslinga, privalomosios transporto priemonių techninės apžiūros </w:t>
                  </w:r>
                  <w:r w:rsidR="007B0FB1" w:rsidRPr="007B0FB1">
                    <w:rPr>
                      <w:rFonts w:ascii="Tms Rmn" w:hAnsi="Tms Rmn" w:cs="Tms Rmn"/>
                      <w:iCs/>
                      <w:szCs w:val="24"/>
                      <w:lang w:eastAsia="lt-LT"/>
                    </w:rPr>
                    <w:t>panaikinimo ir pateikimo privalomajai transporto priemonių techninei</w:t>
                  </w:r>
                  <w:r w:rsidR="007B0FB1" w:rsidRPr="007B0FB1">
                    <w:rPr>
                      <w:szCs w:val="24"/>
                      <w:lang w:eastAsia="lt-LT"/>
                    </w:rPr>
                    <w:t xml:space="preserve"> apžiūrai</w:t>
                  </w:r>
                  <w:r w:rsidR="007B0FB1" w:rsidRPr="007B0FB1">
                    <w:rPr>
                      <w:rFonts w:ascii="Tms Rmn" w:hAnsi="Tms Rmn" w:cs="Tms Rmn"/>
                      <w:iCs/>
                      <w:szCs w:val="24"/>
                      <w:lang w:eastAsia="lt-LT"/>
                    </w:rPr>
                    <w:t xml:space="preserve"> tvarkos aprašas</w:t>
                  </w:r>
                  <w:r w:rsidR="007B0FB1" w:rsidRPr="007B0FB1">
                    <w:rPr>
                      <w:szCs w:val="24"/>
                      <w:lang w:eastAsia="lt-LT"/>
                    </w:rPr>
                    <w:t xml:space="preserve"> (toliau – Aprašas) nustato </w:t>
                  </w:r>
                  <w:r w:rsidR="007B0FB1" w:rsidRPr="007B0FB1">
                    <w:rPr>
                      <w:rFonts w:ascii="Tms Rmn" w:hAnsi="Tms Rmn" w:cs="Tms Rmn"/>
                      <w:iCs/>
                      <w:szCs w:val="24"/>
                      <w:lang w:eastAsia="lt-LT"/>
                    </w:rPr>
                    <w:t xml:space="preserve">eismo įvykio metu sugadintų </w:t>
                  </w:r>
                  <w:r w:rsidR="007B0FB1" w:rsidRPr="007B0FB1">
                    <w:rPr>
                      <w:szCs w:val="24"/>
                      <w:lang w:eastAsia="lt-LT"/>
                    </w:rPr>
                    <w:t xml:space="preserve">motorinių transporto priemonių, priekabų (toliau – transporto priemonė), kurių remontuoti ekonomiškai netikslinga, </w:t>
                  </w:r>
                  <w:r w:rsidR="007B0FB1" w:rsidRPr="007B0FB1">
                    <w:rPr>
                      <w:rFonts w:ascii="Tms Rmn" w:hAnsi="Tms Rmn" w:cs="Tms Rmn"/>
                      <w:iCs/>
                      <w:szCs w:val="24"/>
                      <w:lang w:eastAsia="lt-LT"/>
                    </w:rPr>
                    <w:t xml:space="preserve">privalomosios transporto priemonių techninės apžiūros </w:t>
                  </w:r>
                  <w:r w:rsidR="007B0FB1" w:rsidRPr="007B0FB1">
                    <w:rPr>
                      <w:szCs w:val="24"/>
                      <w:lang w:eastAsia="lt-LT"/>
                    </w:rPr>
                    <w:t>(toliau – privalomoji apžiūra)</w:t>
                  </w:r>
                  <w:r w:rsidR="007B0FB1" w:rsidRPr="007B0FB1">
                    <w:rPr>
                      <w:rFonts w:ascii="Tms Rmn" w:hAnsi="Tms Rmn" w:cs="Tms Rmn"/>
                      <w:iCs/>
                      <w:szCs w:val="24"/>
                      <w:lang w:eastAsia="lt-LT"/>
                    </w:rPr>
                    <w:t xml:space="preserve"> </w:t>
                  </w:r>
                  <w:r w:rsidR="007B0FB1" w:rsidRPr="007B0FB1">
                    <w:rPr>
                      <w:szCs w:val="24"/>
                      <w:lang w:eastAsia="lt-LT"/>
                    </w:rPr>
                    <w:t>panaikinimo ir šių transporto priemonių pateikimo privalomajai apžiūrai tvarką.</w:t>
                  </w:r>
                </w:p>
              </w:sdtContent>
            </w:sdt>
            <w:sdt>
              <w:sdtPr>
                <w:rPr>
                  <w:szCs w:val="24"/>
                </w:rPr>
                <w:alias w:val="2 p."/>
                <w:tag w:val="part_248fed82615a47d890c8d893c53e5727"/>
                <w:id w:val="344217690"/>
                <w:lock w:val="sdtLocked"/>
              </w:sdtPr>
              <w:sdtEndPr/>
              <w:sdtContent>
                <w:p w14:paraId="5143472C"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248fed82615a47d890c8d893c53e5727"/>
                      <w:id w:val="787092243"/>
                      <w:lock w:val="sdtLocked"/>
                    </w:sdtPr>
                    <w:sdtEndPr/>
                    <w:sdtContent>
                      <w:r w:rsidR="007B0FB1" w:rsidRPr="007B0FB1">
                        <w:rPr>
                          <w:szCs w:val="24"/>
                          <w:lang w:eastAsia="lt-LT"/>
                        </w:rPr>
                        <w:t>2</w:t>
                      </w:r>
                    </w:sdtContent>
                  </w:sdt>
                  <w:r w:rsidR="007B0FB1" w:rsidRPr="007B0FB1">
                    <w:rPr>
                      <w:szCs w:val="24"/>
                      <w:lang w:eastAsia="lt-LT"/>
                    </w:rPr>
                    <w:t>. Apraše</w:t>
                  </w:r>
                  <w:r w:rsidR="007B0FB1" w:rsidRPr="007B0FB1">
                    <w:rPr>
                      <w:b/>
                      <w:szCs w:val="24"/>
                      <w:lang w:eastAsia="lt-LT"/>
                    </w:rPr>
                    <w:t xml:space="preserve"> </w:t>
                  </w:r>
                  <w:r w:rsidR="007B0FB1" w:rsidRPr="007B0FB1">
                    <w:rPr>
                      <w:szCs w:val="24"/>
                      <w:lang w:eastAsia="lt-LT"/>
                    </w:rPr>
                    <w:t>vartojamos sąvokos suprantamos taip, kaip jos apibrėžtos Lietuvos Respublikos saugaus eismo automobilių keliais įstatyme ir Motorinių transporto priemonių ir jų priekabų privalomosios techninės apžiūros atlikimo tvarkos apraše, patvirtintame Lietuvos Respublikos susisiekimo ministro 2008 m. spalio 24 d. įsakymu Nr. 3-406 „Dėl Motorinių transporto priemonių ir jų priekabų privalomosios techninės apžiūros atlikimo tvarkos aprašo patvirtinimo“.</w:t>
                  </w:r>
                </w:p>
                <w:p w14:paraId="5143472D" w14:textId="77777777" w:rsidR="000A2DEC" w:rsidRPr="007B0FB1" w:rsidRDefault="003503A3">
                  <w:pPr>
                    <w:suppressAutoHyphens/>
                    <w:jc w:val="both"/>
                    <w:rPr>
                      <w:szCs w:val="24"/>
                      <w:lang w:eastAsia="lt-LT"/>
                    </w:rPr>
                  </w:pPr>
                </w:p>
              </w:sdtContent>
            </w:sdt>
          </w:sdtContent>
        </w:sdt>
        <w:sdt>
          <w:sdtPr>
            <w:rPr>
              <w:szCs w:val="24"/>
            </w:rPr>
            <w:alias w:val="skyrius"/>
            <w:tag w:val="part_3e9e1702353e441b8ea0aee4c6a1123c"/>
            <w:id w:val="530231787"/>
            <w:lock w:val="sdtLocked"/>
          </w:sdtPr>
          <w:sdtEndPr/>
          <w:sdtContent>
            <w:p w14:paraId="5143472E" w14:textId="77777777" w:rsidR="000A2DEC" w:rsidRPr="007B0FB1" w:rsidRDefault="003503A3">
              <w:pPr>
                <w:suppressAutoHyphens/>
                <w:jc w:val="center"/>
                <w:rPr>
                  <w:b/>
                  <w:szCs w:val="24"/>
                  <w:lang w:eastAsia="lt-LT"/>
                </w:rPr>
              </w:pPr>
              <w:sdt>
                <w:sdtPr>
                  <w:rPr>
                    <w:szCs w:val="24"/>
                  </w:rPr>
                  <w:alias w:val="Numeris"/>
                  <w:tag w:val="nr_3e9e1702353e441b8ea0aee4c6a1123c"/>
                  <w:id w:val="1825390731"/>
                  <w:lock w:val="sdtLocked"/>
                </w:sdtPr>
                <w:sdtEndPr/>
                <w:sdtContent>
                  <w:r w:rsidR="007B0FB1" w:rsidRPr="007B0FB1">
                    <w:rPr>
                      <w:b/>
                      <w:szCs w:val="24"/>
                      <w:lang w:eastAsia="lt-LT"/>
                    </w:rPr>
                    <w:t>II</w:t>
                  </w:r>
                </w:sdtContent>
              </w:sdt>
              <w:r w:rsidR="007B0FB1" w:rsidRPr="007B0FB1">
                <w:rPr>
                  <w:b/>
                  <w:szCs w:val="24"/>
                  <w:lang w:eastAsia="lt-LT"/>
                </w:rPr>
                <w:t xml:space="preserve"> SKYRIUS </w:t>
              </w:r>
            </w:p>
            <w:sdt>
              <w:sdtPr>
                <w:rPr>
                  <w:szCs w:val="24"/>
                </w:rPr>
                <w:alias w:val="Pavadinimas"/>
                <w:tag w:val="title_3e9e1702353e441b8ea0aee4c6a1123c"/>
                <w:id w:val="1565145091"/>
                <w:lock w:val="sdtLocked"/>
              </w:sdtPr>
              <w:sdtEndPr/>
              <w:sdtContent>
                <w:p w14:paraId="51434730" w14:textId="1F201DBE" w:rsidR="000A2DEC" w:rsidRPr="007B0FB1" w:rsidRDefault="007B0FB1">
                  <w:pPr>
                    <w:suppressAutoHyphens/>
                    <w:jc w:val="center"/>
                    <w:rPr>
                      <w:b/>
                      <w:szCs w:val="24"/>
                      <w:lang w:eastAsia="lt-LT"/>
                    </w:rPr>
                  </w:pPr>
                  <w:r w:rsidRPr="007B0FB1">
                    <w:rPr>
                      <w:b/>
                      <w:szCs w:val="24"/>
                      <w:lang w:eastAsia="lt-LT"/>
                    </w:rPr>
                    <w:t xml:space="preserve">TRANSPORTO PRIEMONĖS PRIVALOMOSIOS APŽIŪROS PANAIKINIMO TVARKA </w:t>
                  </w:r>
                </w:p>
              </w:sdtContent>
            </w:sdt>
            <w:p w14:paraId="51434731" w14:textId="77777777" w:rsidR="000A2DEC" w:rsidRPr="007B0FB1" w:rsidRDefault="000A2DEC">
              <w:pPr>
                <w:suppressAutoHyphens/>
                <w:jc w:val="both"/>
                <w:rPr>
                  <w:szCs w:val="24"/>
                  <w:lang w:eastAsia="lt-LT"/>
                </w:rPr>
              </w:pPr>
            </w:p>
            <w:sdt>
              <w:sdtPr>
                <w:rPr>
                  <w:szCs w:val="24"/>
                </w:rPr>
                <w:alias w:val="3 p."/>
                <w:tag w:val="part_46abee6b237d4bd4a7b534d19f2d1b5f"/>
                <w:id w:val="2018112711"/>
                <w:lock w:val="sdtLocked"/>
              </w:sdtPr>
              <w:sdtEndPr/>
              <w:sdtContent>
                <w:p w14:paraId="51434732"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46abee6b237d4bd4a7b534d19f2d1b5f"/>
                      <w:id w:val="378663765"/>
                      <w:lock w:val="sdtLocked"/>
                    </w:sdtPr>
                    <w:sdtEndPr/>
                    <w:sdtContent>
                      <w:r w:rsidR="007B0FB1" w:rsidRPr="007B0FB1">
                        <w:rPr>
                          <w:szCs w:val="24"/>
                          <w:lang w:eastAsia="lt-LT"/>
                        </w:rPr>
                        <w:t>3</w:t>
                      </w:r>
                    </w:sdtContent>
                  </w:sdt>
                  <w:r w:rsidR="007B0FB1" w:rsidRPr="007B0FB1">
                    <w:rPr>
                      <w:szCs w:val="24"/>
                      <w:lang w:eastAsia="lt-LT"/>
                    </w:rPr>
                    <w:t xml:space="preserve">. Kai draudimo įmonė, apdraudusi atsakingo už eismo įvykio metu padarytą žalą asmens civilinę atsakomybę, ar Lietuvos Respublikos transporto priemonių draudikų biuro įgalioti asmenys (paskirti ekspertai), vadovaudamiesi Eismo įvykių metu padarytos žalos nustatymo ir draudimo išmokų mokėjimo taisyklėmis, patvirtintomis Lietuvos Respublikos Vyriausybės 2004 m. birželio 23 d. nutarimu Nr. 795 „Dėl Eismo įvykių metu padarytos žalos nustatymo ir draudimo išmokos mokėjimo taisyklių patvirtinimo“, nustato, kad eismo įvykio metu nukentėjusiam trečiajam asmeniui transporto priemonę remontuoti ekonomiškai netikslinga, informaciją apie šią transporto priemonę jie turi per 3 darbo dienas pateikti Lietuvos Respublikos kelių transporto priemonių registrui. </w:t>
                  </w:r>
                </w:p>
              </w:sdtContent>
            </w:sdt>
            <w:sdt>
              <w:sdtPr>
                <w:rPr>
                  <w:szCs w:val="24"/>
                </w:rPr>
                <w:alias w:val="4 p."/>
                <w:tag w:val="part_282883b918924daa877c75157b508bf7"/>
                <w:id w:val="325797230"/>
                <w:lock w:val="sdtLocked"/>
              </w:sdtPr>
              <w:sdtEndPr/>
              <w:sdtContent>
                <w:p w14:paraId="51434733"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282883b918924daa877c75157b508bf7"/>
                      <w:id w:val="-171101772"/>
                      <w:lock w:val="sdtLocked"/>
                    </w:sdtPr>
                    <w:sdtEndPr/>
                    <w:sdtContent>
                      <w:r w:rsidR="007B0FB1" w:rsidRPr="007B0FB1">
                        <w:rPr>
                          <w:szCs w:val="24"/>
                          <w:lang w:eastAsia="lt-LT"/>
                        </w:rPr>
                        <w:t>4</w:t>
                      </w:r>
                    </w:sdtContent>
                  </w:sdt>
                  <w:r w:rsidR="007B0FB1" w:rsidRPr="007B0FB1">
                    <w:rPr>
                      <w:szCs w:val="24"/>
                      <w:lang w:eastAsia="lt-LT"/>
                    </w:rPr>
                    <w:t xml:space="preserve">. Lietuvos Respublikos kelių transporto priemonių registro tvarkytojas privalo per 3 darbo dienas informaciją (transporto priemonės identifikavimo numerį, valstybinį numerį, draudimo įmonę, žalos bylos numerį, draudimo įmonės sprendimą) apie </w:t>
                  </w:r>
                  <w:r w:rsidR="007B0FB1" w:rsidRPr="007B0FB1">
                    <w:rPr>
                      <w:rFonts w:ascii="Tms Rmn" w:hAnsi="Tms Rmn" w:cs="Tms Rmn"/>
                      <w:iCs/>
                      <w:szCs w:val="24"/>
                      <w:lang w:eastAsia="lt-LT"/>
                    </w:rPr>
                    <w:t>eismo įvykio metu sugadintą transporto priemonę,</w:t>
                  </w:r>
                  <w:r w:rsidR="007B0FB1" w:rsidRPr="007B0FB1">
                    <w:rPr>
                      <w:rFonts w:ascii="Tms Rmn" w:hAnsi="Tms Rmn" w:cs="Tms Rmn"/>
                      <w:szCs w:val="24"/>
                      <w:lang w:eastAsia="lt-LT"/>
                    </w:rPr>
                    <w:t xml:space="preserve"> kurios remontuoti ekonomiškai netikslinga, </w:t>
                  </w:r>
                  <w:r w:rsidR="007B0FB1" w:rsidRPr="007B0FB1">
                    <w:rPr>
                      <w:szCs w:val="24"/>
                      <w:lang w:eastAsia="lt-LT"/>
                    </w:rPr>
                    <w:t>perduoti į Lietuvos techninės apžiūros įmonių asociacijos tvarkomą Centralizuotąją techninės apžiūros duomenų bazę (toliau – CTADB).</w:t>
                  </w:r>
                </w:p>
              </w:sdtContent>
            </w:sdt>
            <w:sdt>
              <w:sdtPr>
                <w:rPr>
                  <w:szCs w:val="24"/>
                </w:rPr>
                <w:alias w:val="5 p."/>
                <w:tag w:val="part_68f5dd9f9b6048c28a441d9f01ff9a16"/>
                <w:id w:val="1900097148"/>
                <w:lock w:val="sdtLocked"/>
              </w:sdtPr>
              <w:sdtEndPr/>
              <w:sdtContent>
                <w:p w14:paraId="51434734"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68f5dd9f9b6048c28a441d9f01ff9a16"/>
                      <w:id w:val="-414939198"/>
                      <w:lock w:val="sdtLocked"/>
                    </w:sdtPr>
                    <w:sdtEndPr/>
                    <w:sdtContent>
                      <w:r w:rsidR="007B0FB1" w:rsidRPr="007B0FB1">
                        <w:rPr>
                          <w:szCs w:val="24"/>
                          <w:lang w:eastAsia="lt-LT"/>
                        </w:rPr>
                        <w:t>5</w:t>
                      </w:r>
                    </w:sdtContent>
                  </w:sdt>
                  <w:r w:rsidR="007B0FB1" w:rsidRPr="007B0FB1">
                    <w:rPr>
                      <w:szCs w:val="24"/>
                      <w:lang w:eastAsia="lt-LT"/>
                    </w:rPr>
                    <w:t xml:space="preserve">. Lietuvos techninės apžiūros įmonių asociacija, gavusi iš Lietuvos Respublikos kelių transporto priemonių registro informaciją apie eismo įvykio metu sugadintą transporto priemonę, kurios remontuoti ekonomiškai netikslinga, per 1 darbo dieną CTADB pažymi, kad privalomoji apžiūra panaikinta, ir nurodo privalomosios apžiūros panaikinimo priežastį. Jeigu CTADB nėra duomenų apie privalomąją apžiūrą (pvz., nauja transporto priemonė, kuri teisės aktų nustatyta tvarka tam tikrą laiką gali dalyvauti viešajame eisme neatlikus privalomosios apžiūros) arba yra </w:t>
                  </w:r>
                  <w:r w:rsidR="007B0FB1" w:rsidRPr="007B0FB1">
                    <w:rPr>
                      <w:szCs w:val="24"/>
                      <w:lang w:eastAsia="lt-LT"/>
                    </w:rPr>
                    <w:lastRenderedPageBreak/>
                    <w:t>įrašas, kad transporto priemonės privalomosios apžiūros galiojimas jau yra pasibaigęs, remiantis gauta informacija apie eismo įvykio metu sugadintą transporto priemonę, kurios remontuoti ekonomiškai netikslinga, CTADB pažymima apie tai, kad laikoma, jog privalomoji apžiūra panaikinta, ir nurodoma privalomosios apžiūros panaikinimo priežastis.</w:t>
                  </w:r>
                </w:p>
              </w:sdtContent>
            </w:sdt>
            <w:sdt>
              <w:sdtPr>
                <w:rPr>
                  <w:szCs w:val="24"/>
                </w:rPr>
                <w:alias w:val="6 p."/>
                <w:tag w:val="part_7a6b278051cc42c8ad68707de7700162"/>
                <w:id w:val="1194035119"/>
                <w:lock w:val="sdtLocked"/>
              </w:sdtPr>
              <w:sdtEndPr/>
              <w:sdtContent>
                <w:p w14:paraId="51434735"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7a6b278051cc42c8ad68707de7700162"/>
                      <w:id w:val="-1626160057"/>
                      <w:lock w:val="sdtLocked"/>
                    </w:sdtPr>
                    <w:sdtEndPr/>
                    <w:sdtContent>
                      <w:r w:rsidR="007B0FB1" w:rsidRPr="007B0FB1">
                        <w:rPr>
                          <w:szCs w:val="24"/>
                          <w:lang w:eastAsia="lt-LT"/>
                        </w:rPr>
                        <w:t>6</w:t>
                      </w:r>
                    </w:sdtContent>
                  </w:sdt>
                  <w:r w:rsidR="007B0FB1" w:rsidRPr="007B0FB1">
                    <w:rPr>
                      <w:szCs w:val="24"/>
                      <w:lang w:eastAsia="lt-LT"/>
                    </w:rPr>
                    <w:t xml:space="preserve">. Privalomosios apžiūros panaikinimo </w:t>
                  </w:r>
                  <w:r w:rsidR="007B0FB1" w:rsidRPr="007B0FB1">
                    <w:rPr>
                      <w:bCs/>
                      <w:szCs w:val="24"/>
                      <w:lang w:eastAsia="lt-LT"/>
                    </w:rPr>
                    <w:t>data laikoma</w:t>
                  </w:r>
                  <w:r w:rsidR="007B0FB1" w:rsidRPr="007B0FB1">
                    <w:rPr>
                      <w:szCs w:val="24"/>
                      <w:lang w:eastAsia="lt-LT"/>
                    </w:rPr>
                    <w:t xml:space="preserve"> ta diena, kai CTADB pažymima apie tai.</w:t>
                  </w:r>
                </w:p>
              </w:sdtContent>
            </w:sdt>
            <w:sdt>
              <w:sdtPr>
                <w:rPr>
                  <w:szCs w:val="24"/>
                </w:rPr>
                <w:alias w:val="7 p."/>
                <w:tag w:val="part_6643eab463d143f98f2cd71f0e7d9da6"/>
                <w:id w:val="-185447002"/>
                <w:lock w:val="sdtLocked"/>
              </w:sdtPr>
              <w:sdtEndPr/>
              <w:sdtContent>
                <w:p w14:paraId="51434736"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6643eab463d143f98f2cd71f0e7d9da6"/>
                      <w:id w:val="-1761051164"/>
                      <w:lock w:val="sdtLocked"/>
                    </w:sdtPr>
                    <w:sdtEndPr/>
                    <w:sdtContent>
                      <w:r w:rsidR="007B0FB1" w:rsidRPr="007B0FB1">
                        <w:rPr>
                          <w:szCs w:val="24"/>
                          <w:lang w:eastAsia="lt-LT"/>
                        </w:rPr>
                        <w:t>7</w:t>
                      </w:r>
                    </w:sdtContent>
                  </w:sdt>
                  <w:r w:rsidR="007B0FB1" w:rsidRPr="007B0FB1">
                    <w:rPr>
                      <w:szCs w:val="24"/>
                      <w:lang w:eastAsia="lt-LT"/>
                    </w:rPr>
                    <w:t xml:space="preserve">. Lietuvos techninės apžiūros įmonių asociacija informaciją apie panaikintą eismo įvykio metu sugadintos transporto priemonės, kurios remontuoti ekonomiškai netikslinga, privalomąją apžiūrą per 1 darbo dieną per CTADB pateikia Lietuvos Respublikos kelių transporto priemonių registrui. </w:t>
                  </w:r>
                </w:p>
                <w:p w14:paraId="51434737" w14:textId="77777777" w:rsidR="000A2DEC" w:rsidRPr="007B0FB1" w:rsidRDefault="003503A3">
                  <w:pPr>
                    <w:tabs>
                      <w:tab w:val="left" w:pos="1134"/>
                    </w:tabs>
                    <w:suppressAutoHyphens/>
                    <w:ind w:firstLine="851"/>
                    <w:jc w:val="both"/>
                    <w:rPr>
                      <w:szCs w:val="24"/>
                      <w:lang w:eastAsia="lt-LT"/>
                    </w:rPr>
                  </w:pPr>
                </w:p>
              </w:sdtContent>
            </w:sdt>
          </w:sdtContent>
        </w:sdt>
        <w:sdt>
          <w:sdtPr>
            <w:rPr>
              <w:szCs w:val="24"/>
            </w:rPr>
            <w:alias w:val="skyrius"/>
            <w:tag w:val="part_297a5782067044c68c4c39e445474522"/>
            <w:id w:val="1351602759"/>
            <w:lock w:val="sdtLocked"/>
          </w:sdtPr>
          <w:sdtEndPr/>
          <w:sdtContent>
            <w:p w14:paraId="51434738" w14:textId="77777777" w:rsidR="000A2DEC" w:rsidRPr="007B0FB1" w:rsidRDefault="003503A3">
              <w:pPr>
                <w:suppressAutoHyphens/>
                <w:jc w:val="center"/>
                <w:rPr>
                  <w:b/>
                  <w:szCs w:val="24"/>
                  <w:lang w:eastAsia="lt-LT"/>
                </w:rPr>
              </w:pPr>
              <w:sdt>
                <w:sdtPr>
                  <w:rPr>
                    <w:szCs w:val="24"/>
                  </w:rPr>
                  <w:alias w:val="Numeris"/>
                  <w:tag w:val="nr_297a5782067044c68c4c39e445474522"/>
                  <w:id w:val="-143125141"/>
                  <w:lock w:val="sdtLocked"/>
                </w:sdtPr>
                <w:sdtEndPr/>
                <w:sdtContent>
                  <w:r w:rsidR="007B0FB1" w:rsidRPr="007B0FB1">
                    <w:rPr>
                      <w:b/>
                      <w:szCs w:val="24"/>
                      <w:lang w:eastAsia="lt-LT"/>
                    </w:rPr>
                    <w:t>III</w:t>
                  </w:r>
                </w:sdtContent>
              </w:sdt>
              <w:r w:rsidR="007B0FB1" w:rsidRPr="007B0FB1">
                <w:rPr>
                  <w:b/>
                  <w:szCs w:val="24"/>
                  <w:lang w:eastAsia="lt-LT"/>
                </w:rPr>
                <w:t xml:space="preserve"> SKYRIUS</w:t>
              </w:r>
            </w:p>
            <w:sdt>
              <w:sdtPr>
                <w:rPr>
                  <w:szCs w:val="24"/>
                </w:rPr>
                <w:alias w:val="Pavadinimas"/>
                <w:tag w:val="title_297a5782067044c68c4c39e445474522"/>
                <w:id w:val="-230613739"/>
                <w:lock w:val="sdtLocked"/>
              </w:sdtPr>
              <w:sdtEndPr/>
              <w:sdtContent>
                <w:p w14:paraId="5143473A" w14:textId="429667FD" w:rsidR="000A2DEC" w:rsidRPr="007B0FB1" w:rsidRDefault="007B0FB1">
                  <w:pPr>
                    <w:suppressAutoHyphens/>
                    <w:jc w:val="center"/>
                    <w:rPr>
                      <w:b/>
                      <w:szCs w:val="24"/>
                      <w:lang w:eastAsia="lt-LT"/>
                    </w:rPr>
                  </w:pPr>
                  <w:r w:rsidRPr="007B0FB1">
                    <w:rPr>
                      <w:b/>
                      <w:szCs w:val="24"/>
                      <w:lang w:eastAsia="lt-LT"/>
                    </w:rPr>
                    <w:t>TRANSPORTO PRIEMONĖS PATEIKIMO PRIVALOMAJAI APŽIŪRAI TVARKA</w:t>
                  </w:r>
                </w:p>
              </w:sdtContent>
            </w:sdt>
            <w:p w14:paraId="5143473B" w14:textId="77777777" w:rsidR="000A2DEC" w:rsidRPr="007B0FB1" w:rsidRDefault="000A2DEC">
              <w:pPr>
                <w:suppressAutoHyphens/>
                <w:ind w:firstLine="922"/>
                <w:jc w:val="center"/>
                <w:rPr>
                  <w:szCs w:val="24"/>
                  <w:lang w:eastAsia="lt-LT"/>
                </w:rPr>
              </w:pPr>
            </w:p>
            <w:sdt>
              <w:sdtPr>
                <w:rPr>
                  <w:szCs w:val="24"/>
                </w:rPr>
                <w:alias w:val="8 p."/>
                <w:tag w:val="part_174b4de8316f42f9bb730c58b0adc314"/>
                <w:id w:val="-248739654"/>
                <w:lock w:val="sdtLocked"/>
              </w:sdtPr>
              <w:sdtEndPr/>
              <w:sdtContent>
                <w:p w14:paraId="5143473C" w14:textId="77777777" w:rsidR="000A2DEC" w:rsidRPr="007B0FB1" w:rsidRDefault="003503A3">
                  <w:pPr>
                    <w:tabs>
                      <w:tab w:val="left" w:pos="1134"/>
                    </w:tabs>
                    <w:suppressAutoHyphens/>
                    <w:ind w:firstLine="851"/>
                    <w:jc w:val="both"/>
                    <w:rPr>
                      <w:szCs w:val="24"/>
                      <w:lang w:eastAsia="lt-LT"/>
                    </w:rPr>
                  </w:pPr>
                  <w:sdt>
                    <w:sdtPr>
                      <w:rPr>
                        <w:szCs w:val="24"/>
                      </w:rPr>
                      <w:alias w:val="Numeris"/>
                      <w:tag w:val="nr_174b4de8316f42f9bb730c58b0adc314"/>
                      <w:id w:val="3786324"/>
                      <w:lock w:val="sdtLocked"/>
                    </w:sdtPr>
                    <w:sdtEndPr/>
                    <w:sdtContent>
                      <w:r w:rsidR="007B0FB1" w:rsidRPr="007B0FB1">
                        <w:rPr>
                          <w:szCs w:val="24"/>
                          <w:lang w:eastAsia="lt-LT"/>
                        </w:rPr>
                        <w:t>8</w:t>
                      </w:r>
                    </w:sdtContent>
                  </w:sdt>
                  <w:r w:rsidR="007B0FB1" w:rsidRPr="007B0FB1">
                    <w:rPr>
                      <w:szCs w:val="24"/>
                      <w:lang w:eastAsia="lt-LT"/>
                    </w:rPr>
                    <w:t>. Jeigu privalomoji apžiūra buvo panaikinta Aprašo 5 punkte nustatyta tvarka, kita privalomoji apžiūra gali būti atliekama tik po atkuriamojo transporto priemonės remonto nustatyta tvarka patvirtinus, kad transporto priemonė yra tinkamai suremontuota ir yra nepavojinga žmonių sveikatai ir saugumui.</w:t>
                  </w:r>
                </w:p>
              </w:sdtContent>
            </w:sdt>
            <w:sdt>
              <w:sdtPr>
                <w:rPr>
                  <w:szCs w:val="24"/>
                </w:rPr>
                <w:alias w:val="9 p."/>
                <w:tag w:val="part_672dc20bb3d040d9a8605a4433f7f502"/>
                <w:id w:val="-493647242"/>
                <w:lock w:val="sdtLocked"/>
              </w:sdtPr>
              <w:sdtEndPr/>
              <w:sdtContent>
                <w:p w14:paraId="5143473D" w14:textId="77777777" w:rsidR="000A2DEC" w:rsidRPr="007B0FB1" w:rsidRDefault="003503A3">
                  <w:pPr>
                    <w:tabs>
                      <w:tab w:val="left" w:pos="1276"/>
                    </w:tabs>
                    <w:suppressAutoHyphens/>
                    <w:ind w:firstLine="851"/>
                    <w:jc w:val="both"/>
                    <w:rPr>
                      <w:szCs w:val="24"/>
                      <w:lang w:eastAsia="lt-LT"/>
                    </w:rPr>
                  </w:pPr>
                  <w:sdt>
                    <w:sdtPr>
                      <w:rPr>
                        <w:szCs w:val="24"/>
                      </w:rPr>
                      <w:alias w:val="Numeris"/>
                      <w:tag w:val="nr_672dc20bb3d040d9a8605a4433f7f502"/>
                      <w:id w:val="-1842841313"/>
                      <w:lock w:val="sdtLocked"/>
                    </w:sdtPr>
                    <w:sdtEndPr/>
                    <w:sdtContent>
                      <w:r w:rsidR="007B0FB1" w:rsidRPr="007B0FB1">
                        <w:rPr>
                          <w:szCs w:val="24"/>
                          <w:lang w:eastAsia="lt-LT"/>
                        </w:rPr>
                        <w:t>9</w:t>
                      </w:r>
                    </w:sdtContent>
                  </w:sdt>
                  <w:r w:rsidR="007B0FB1" w:rsidRPr="007B0FB1">
                    <w:rPr>
                      <w:szCs w:val="24"/>
                      <w:lang w:eastAsia="lt-LT"/>
                    </w:rPr>
                    <w:t>. Transporto priemonės atkuriamasis remontas įvertinamas atliekant transporto priemonės techninę ekspertizę.</w:t>
                  </w:r>
                </w:p>
              </w:sdtContent>
            </w:sdt>
            <w:sdt>
              <w:sdtPr>
                <w:rPr>
                  <w:szCs w:val="24"/>
                </w:rPr>
                <w:alias w:val="10 p."/>
                <w:tag w:val="part_4eb1dd077c4b476193efaa0e9c2ff939"/>
                <w:id w:val="-931501974"/>
                <w:lock w:val="sdtLocked"/>
              </w:sdtPr>
              <w:sdtEndPr/>
              <w:sdtContent>
                <w:p w14:paraId="5143473E" w14:textId="77777777" w:rsidR="000A2DEC" w:rsidRPr="007B0FB1" w:rsidRDefault="003503A3">
                  <w:pPr>
                    <w:tabs>
                      <w:tab w:val="left" w:pos="1276"/>
                    </w:tabs>
                    <w:suppressAutoHyphens/>
                    <w:ind w:firstLine="851"/>
                    <w:jc w:val="both"/>
                    <w:rPr>
                      <w:szCs w:val="24"/>
                      <w:lang w:eastAsia="lt-LT"/>
                    </w:rPr>
                  </w:pPr>
                  <w:sdt>
                    <w:sdtPr>
                      <w:rPr>
                        <w:szCs w:val="24"/>
                      </w:rPr>
                      <w:alias w:val="Numeris"/>
                      <w:tag w:val="nr_4eb1dd077c4b476193efaa0e9c2ff939"/>
                      <w:id w:val="659361296"/>
                      <w:lock w:val="sdtLocked"/>
                    </w:sdtPr>
                    <w:sdtEndPr/>
                    <w:sdtContent>
                      <w:r w:rsidR="007B0FB1" w:rsidRPr="007B0FB1">
                        <w:rPr>
                          <w:szCs w:val="24"/>
                          <w:lang w:eastAsia="lt-LT"/>
                        </w:rPr>
                        <w:t>10</w:t>
                      </w:r>
                    </w:sdtContent>
                  </w:sdt>
                  <w:r w:rsidR="007B0FB1" w:rsidRPr="007B0FB1">
                    <w:rPr>
                      <w:szCs w:val="24"/>
                      <w:lang w:eastAsia="lt-LT"/>
                    </w:rPr>
                    <w:t>. Transporto priemonės, kurios privalomoji apžiūra panaikinta, valdytojas nustatyta tvarka gali gauti ne ilgiau kaip vieną parą galiojantį leidimą nuvykti į transporto priemonių techninės apžiūros įmonę.</w:t>
                  </w:r>
                </w:p>
              </w:sdtContent>
            </w:sdt>
            <w:sdt>
              <w:sdtPr>
                <w:rPr>
                  <w:szCs w:val="24"/>
                </w:rPr>
                <w:alias w:val="11 p."/>
                <w:tag w:val="part_dc90fb66dd79408ea2386312aad4508a"/>
                <w:id w:val="-1260973391"/>
                <w:lock w:val="sdtLocked"/>
              </w:sdtPr>
              <w:sdtEndPr/>
              <w:sdtContent>
                <w:p w14:paraId="5143473F" w14:textId="77777777" w:rsidR="000A2DEC" w:rsidRPr="007B0FB1" w:rsidRDefault="003503A3">
                  <w:pPr>
                    <w:tabs>
                      <w:tab w:val="left" w:pos="1276"/>
                    </w:tabs>
                    <w:suppressAutoHyphens/>
                    <w:ind w:firstLine="851"/>
                    <w:jc w:val="both"/>
                    <w:rPr>
                      <w:szCs w:val="24"/>
                      <w:lang w:eastAsia="lt-LT"/>
                    </w:rPr>
                  </w:pPr>
                  <w:sdt>
                    <w:sdtPr>
                      <w:rPr>
                        <w:szCs w:val="24"/>
                      </w:rPr>
                      <w:alias w:val="Numeris"/>
                      <w:tag w:val="nr_dc90fb66dd79408ea2386312aad4508a"/>
                      <w:id w:val="379290807"/>
                      <w:lock w:val="sdtLocked"/>
                    </w:sdtPr>
                    <w:sdtEndPr/>
                    <w:sdtContent>
                      <w:r w:rsidR="007B0FB1" w:rsidRPr="007B0FB1">
                        <w:rPr>
                          <w:szCs w:val="24"/>
                          <w:lang w:eastAsia="lt-LT"/>
                        </w:rPr>
                        <w:t>11</w:t>
                      </w:r>
                    </w:sdtContent>
                  </w:sdt>
                  <w:r w:rsidR="007B0FB1" w:rsidRPr="007B0FB1">
                    <w:rPr>
                      <w:szCs w:val="24"/>
                      <w:lang w:eastAsia="lt-LT"/>
                    </w:rPr>
                    <w:t>. Transporto priemonės valdytojas privalomajai apžiūrai kartu su transporto priemone turi pateikti ir transporto priemonių techninės ekspertizės įmonės išduotą pažymą, kurioje būtų nurodyta, kad transporto priemonė yra tinkamai suremontuota ir yra nepavojinga žmonių sveikatai ir saugumui.</w:t>
                  </w:r>
                </w:p>
                <w:p w14:paraId="51434740" w14:textId="77777777" w:rsidR="000A2DEC" w:rsidRPr="007B0FB1" w:rsidRDefault="003503A3">
                  <w:pPr>
                    <w:tabs>
                      <w:tab w:val="left" w:pos="1276"/>
                    </w:tabs>
                    <w:suppressAutoHyphens/>
                    <w:ind w:firstLine="851"/>
                    <w:jc w:val="both"/>
                    <w:rPr>
                      <w:b/>
                      <w:szCs w:val="24"/>
                      <w:lang w:eastAsia="lt-LT"/>
                    </w:rPr>
                  </w:pPr>
                </w:p>
              </w:sdtContent>
            </w:sdt>
          </w:sdtContent>
        </w:sdt>
        <w:sdt>
          <w:sdtPr>
            <w:rPr>
              <w:szCs w:val="24"/>
            </w:rPr>
            <w:alias w:val="skyrius"/>
            <w:tag w:val="part_e9ff69f7595048e998e657b1f7bedf7e"/>
            <w:id w:val="455230681"/>
            <w:lock w:val="sdtLocked"/>
          </w:sdtPr>
          <w:sdtEndPr>
            <w:rPr>
              <w:lang w:eastAsia="lt-LT"/>
            </w:rPr>
          </w:sdtEndPr>
          <w:sdtContent>
            <w:p w14:paraId="51434741" w14:textId="54C46633" w:rsidR="000A2DEC" w:rsidRPr="007B0FB1" w:rsidRDefault="003503A3">
              <w:pPr>
                <w:suppressAutoHyphens/>
                <w:jc w:val="center"/>
                <w:rPr>
                  <w:b/>
                  <w:szCs w:val="24"/>
                  <w:lang w:eastAsia="lt-LT"/>
                </w:rPr>
              </w:pPr>
              <w:sdt>
                <w:sdtPr>
                  <w:rPr>
                    <w:szCs w:val="24"/>
                  </w:rPr>
                  <w:alias w:val="Numeris"/>
                  <w:tag w:val="nr_e9ff69f7595048e998e657b1f7bedf7e"/>
                  <w:id w:val="1424678655"/>
                  <w:lock w:val="sdtLocked"/>
                </w:sdtPr>
                <w:sdtEndPr/>
                <w:sdtContent>
                  <w:r w:rsidR="007B0FB1" w:rsidRPr="007B0FB1">
                    <w:rPr>
                      <w:b/>
                      <w:szCs w:val="24"/>
                      <w:lang w:eastAsia="lt-LT"/>
                    </w:rPr>
                    <w:t>IV</w:t>
                  </w:r>
                </w:sdtContent>
              </w:sdt>
              <w:r w:rsidR="007B0FB1" w:rsidRPr="007B0FB1">
                <w:rPr>
                  <w:b/>
                  <w:szCs w:val="24"/>
                  <w:lang w:eastAsia="lt-LT"/>
                </w:rPr>
                <w:t xml:space="preserve"> SKYRIUS</w:t>
              </w:r>
            </w:p>
            <w:p w14:paraId="51434742" w14:textId="77777777" w:rsidR="000A2DEC" w:rsidRPr="007B0FB1" w:rsidRDefault="003503A3">
              <w:pPr>
                <w:suppressAutoHyphens/>
                <w:jc w:val="center"/>
                <w:rPr>
                  <w:b/>
                  <w:szCs w:val="24"/>
                  <w:lang w:eastAsia="lt-LT"/>
                </w:rPr>
              </w:pPr>
              <w:sdt>
                <w:sdtPr>
                  <w:rPr>
                    <w:szCs w:val="24"/>
                  </w:rPr>
                  <w:alias w:val="Pavadinimas"/>
                  <w:tag w:val="title_e9ff69f7595048e998e657b1f7bedf7e"/>
                  <w:id w:val="1161122248"/>
                  <w:lock w:val="sdtLocked"/>
                </w:sdtPr>
                <w:sdtEndPr/>
                <w:sdtContent>
                  <w:r w:rsidR="007B0FB1" w:rsidRPr="007B0FB1">
                    <w:rPr>
                      <w:b/>
                      <w:szCs w:val="24"/>
                      <w:lang w:eastAsia="lt-LT"/>
                    </w:rPr>
                    <w:t>BAIGIAMOSIOS NUOSTATOS</w:t>
                  </w:r>
                </w:sdtContent>
              </w:sdt>
            </w:p>
            <w:p w14:paraId="51434743" w14:textId="77777777" w:rsidR="000A2DEC" w:rsidRPr="007B0FB1" w:rsidRDefault="000A2DEC">
              <w:pPr>
                <w:suppressAutoHyphens/>
                <w:ind w:firstLine="922"/>
                <w:jc w:val="center"/>
                <w:rPr>
                  <w:szCs w:val="24"/>
                  <w:lang w:eastAsia="lt-LT"/>
                </w:rPr>
              </w:pPr>
            </w:p>
            <w:sdt>
              <w:sdtPr>
                <w:rPr>
                  <w:szCs w:val="24"/>
                </w:rPr>
                <w:alias w:val="12 p."/>
                <w:tag w:val="part_affafdd714a74bdc888371ce36918281"/>
                <w:id w:val="-379019140"/>
                <w:lock w:val="sdtLocked"/>
              </w:sdtPr>
              <w:sdtEndPr>
                <w:rPr>
                  <w:lang w:eastAsia="lt-LT"/>
                </w:rPr>
              </w:sdtEndPr>
              <w:sdtContent>
                <w:p w14:paraId="51434744" w14:textId="11BF588C" w:rsidR="000A2DEC" w:rsidRPr="007B0FB1" w:rsidRDefault="003503A3">
                  <w:pPr>
                    <w:tabs>
                      <w:tab w:val="left" w:pos="1276"/>
                    </w:tabs>
                    <w:suppressAutoHyphens/>
                    <w:ind w:firstLine="851"/>
                    <w:jc w:val="both"/>
                    <w:rPr>
                      <w:szCs w:val="24"/>
                      <w:lang w:eastAsia="lt-LT"/>
                    </w:rPr>
                  </w:pPr>
                  <w:sdt>
                    <w:sdtPr>
                      <w:rPr>
                        <w:szCs w:val="24"/>
                      </w:rPr>
                      <w:alias w:val="Numeris"/>
                      <w:tag w:val="nr_affafdd714a74bdc888371ce36918281"/>
                      <w:id w:val="-894883500"/>
                      <w:lock w:val="sdtLocked"/>
                    </w:sdtPr>
                    <w:sdtEndPr/>
                    <w:sdtContent>
                      <w:r w:rsidR="007B0FB1" w:rsidRPr="007B0FB1">
                        <w:rPr>
                          <w:szCs w:val="24"/>
                          <w:lang w:eastAsia="lt-LT"/>
                        </w:rPr>
                        <w:t>12</w:t>
                      </w:r>
                    </w:sdtContent>
                  </w:sdt>
                  <w:r w:rsidR="007B0FB1" w:rsidRPr="007B0FB1">
                    <w:rPr>
                      <w:szCs w:val="24"/>
                      <w:lang w:eastAsia="lt-LT"/>
                    </w:rPr>
                    <w:t>. Asmenys, pažeidę Aprašo nuostatas, atsako Lietuvos Respublikos įstatymų nustatyta tvarka.</w:t>
                  </w:r>
                </w:p>
                <w:p w14:paraId="51434745" w14:textId="28BA6CC8" w:rsidR="000A2DEC" w:rsidRPr="007B0FB1" w:rsidRDefault="003503A3">
                  <w:pPr>
                    <w:suppressAutoHyphens/>
                    <w:ind w:firstLine="851"/>
                    <w:jc w:val="center"/>
                    <w:rPr>
                      <w:szCs w:val="24"/>
                      <w:lang w:eastAsia="lt-LT"/>
                    </w:rPr>
                  </w:pPr>
                </w:p>
              </w:sdtContent>
            </w:sdt>
          </w:sdtContent>
        </w:sdt>
        <w:sdt>
          <w:sdtPr>
            <w:rPr>
              <w:szCs w:val="24"/>
              <w:lang w:eastAsia="lt-LT"/>
            </w:rPr>
            <w:alias w:val="pabaiga"/>
            <w:tag w:val="part_5376c78fca244984b4443bd132f1d7bd"/>
            <w:id w:val="1599977999"/>
            <w:lock w:val="sdtLocked"/>
          </w:sdtPr>
          <w:sdtEndPr/>
          <w:sdtContent>
            <w:p w14:paraId="51434746" w14:textId="60920A79" w:rsidR="000A2DEC" w:rsidRPr="007B0FB1" w:rsidRDefault="007B0FB1">
              <w:pPr>
                <w:suppressAutoHyphens/>
                <w:ind w:firstLine="851"/>
                <w:jc w:val="center"/>
                <w:rPr>
                  <w:szCs w:val="24"/>
                  <w:lang w:eastAsia="lt-LT"/>
                </w:rPr>
              </w:pPr>
              <w:r w:rsidRPr="007B0FB1">
                <w:rPr>
                  <w:szCs w:val="24"/>
                  <w:lang w:eastAsia="lt-LT"/>
                </w:rPr>
                <w:t>______________________</w:t>
              </w:r>
            </w:p>
          </w:sdtContent>
        </w:sdt>
        <w:bookmarkEnd w:id="0" w:displacedByCustomXml="next"/>
      </w:sdtContent>
    </w:sdt>
    <w:sectPr w:rsidR="000A2DEC" w:rsidRPr="007B0FB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474A" w14:textId="77777777" w:rsidR="000A2DEC" w:rsidRDefault="007B0FB1">
      <w:pPr>
        <w:rPr>
          <w:sz w:val="20"/>
          <w:lang w:eastAsia="lt-LT"/>
        </w:rPr>
      </w:pPr>
      <w:r>
        <w:rPr>
          <w:sz w:val="20"/>
          <w:lang w:eastAsia="lt-LT"/>
        </w:rPr>
        <w:separator/>
      </w:r>
    </w:p>
  </w:endnote>
  <w:endnote w:type="continuationSeparator" w:id="0">
    <w:p w14:paraId="5143474B" w14:textId="77777777" w:rsidR="000A2DEC" w:rsidRDefault="007B0FB1">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4748" w14:textId="77777777" w:rsidR="000A2DEC" w:rsidRDefault="007B0FB1">
      <w:pPr>
        <w:rPr>
          <w:sz w:val="20"/>
          <w:lang w:eastAsia="lt-LT"/>
        </w:rPr>
      </w:pPr>
      <w:r>
        <w:rPr>
          <w:sz w:val="20"/>
          <w:lang w:eastAsia="lt-LT"/>
        </w:rPr>
        <w:separator/>
      </w:r>
    </w:p>
  </w:footnote>
  <w:footnote w:type="continuationSeparator" w:id="0">
    <w:p w14:paraId="51434749" w14:textId="77777777" w:rsidR="000A2DEC" w:rsidRDefault="007B0FB1">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4753" w14:textId="77777777" w:rsidR="000A2DEC" w:rsidRDefault="000A2DEC">
    <w:pPr>
      <w:tabs>
        <w:tab w:val="center" w:pos="4153"/>
        <w:tab w:val="right" w:pos="8306"/>
      </w:tabs>
      <w:jc w:val="center"/>
      <w:rPr>
        <w:sz w:val="20"/>
        <w:lang w:eastAsia="lt-LT"/>
      </w:rPr>
    </w:pPr>
  </w:p>
  <w:p w14:paraId="51434754" w14:textId="77777777" w:rsidR="000A2DEC" w:rsidRDefault="000A2DEC">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F7"/>
    <w:rsid w:val="000A2DEC"/>
    <w:rsid w:val="003503A3"/>
    <w:rsid w:val="005D6CF7"/>
    <w:rsid w:val="007B0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4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B0FB1"/>
    <w:rPr>
      <w:rFonts w:ascii="Tahoma" w:hAnsi="Tahoma" w:cs="Tahoma"/>
      <w:sz w:val="16"/>
      <w:szCs w:val="16"/>
    </w:rPr>
  </w:style>
  <w:style w:type="character" w:customStyle="1" w:styleId="DebesliotekstasDiagrama">
    <w:name w:val="Debesėlio tekstas Diagrama"/>
    <w:basedOn w:val="Numatytasispastraiposriftas"/>
    <w:link w:val="Debesliotekstas"/>
    <w:rsid w:val="007B0FB1"/>
    <w:rPr>
      <w:rFonts w:ascii="Tahoma" w:hAnsi="Tahoma" w:cs="Tahoma"/>
      <w:sz w:val="16"/>
      <w:szCs w:val="16"/>
    </w:rPr>
  </w:style>
  <w:style w:type="character" w:styleId="Vietosrezervavimoenklotekstas">
    <w:name w:val="Placeholder Text"/>
    <w:basedOn w:val="Numatytasispastraiposriftas"/>
    <w:rsid w:val="007B0F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B0FB1"/>
    <w:rPr>
      <w:rFonts w:ascii="Tahoma" w:hAnsi="Tahoma" w:cs="Tahoma"/>
      <w:sz w:val="16"/>
      <w:szCs w:val="16"/>
    </w:rPr>
  </w:style>
  <w:style w:type="character" w:customStyle="1" w:styleId="DebesliotekstasDiagrama">
    <w:name w:val="Debesėlio tekstas Diagrama"/>
    <w:basedOn w:val="Numatytasispastraiposriftas"/>
    <w:link w:val="Debesliotekstas"/>
    <w:rsid w:val="007B0FB1"/>
    <w:rPr>
      <w:rFonts w:ascii="Tahoma" w:hAnsi="Tahoma" w:cs="Tahoma"/>
      <w:sz w:val="16"/>
      <w:szCs w:val="16"/>
    </w:rPr>
  </w:style>
  <w:style w:type="character" w:styleId="Vietosrezervavimoenklotekstas">
    <w:name w:val="Placeholder Text"/>
    <w:basedOn w:val="Numatytasispastraiposriftas"/>
    <w:rsid w:val="007B0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2898b98ffe3468ebccfe894533c89f7" PartId="50ee2ea4a3a348d5bd578af4e246189a">
    <Part Type="preambule" DocPartId="b21303648b5c42eb866271ca263c9259" PartId="506bc2cf0b5047b0b68793ff4d6adfa8"/>
    <Part Type="pastraipa" DocPartId="ce4de7114bbe41f2a13597c99f26bd7b" PartId="95054564a3ff4da58877963b0593c794"/>
    <Part Type="signatura" DocPartId="66c57268f6e2469c82eb1be5f69a932d" PartId="c6b15ee2e4794f67bcfe5dc77192c5ce"/>
  </Part>
  <Part Type="patvirtinta" Title="EISMO ĮVYKIO METU SUGADINTŲ TRANSPORTO PRIEMONIŲ, KURIŲ REMONTUOTI EKONOMIŠKAI NETIKSLINGA, PRIVALOMOSIOS TRANSPORTO PRIEMONIŲ TECHNINĖS APŽIŪROS PANAIKINIMO IR PATEIKIMO PRIVALOMAJAI TRANSPORTO PRIEMONIŲ TECHNINEI APŽIŪRAI TVARKOS APRAŠAS" DocPartId="fdc9fe11c4d640b592c08858440c00e1" PartId="eb3ffdc6778146888de0ef920256c150">
    <Part Type="skyrius" Nr="1" Title="BENDROSIOS NUOSTATOS" DocPartId="13a3f4ab037c443fba8b1ed7a1eb09b1" PartId="f14722b7f6e64fc59dcebd18afc0a7ba">
      <Part Type="punktas" Nr="1" Abbr="1 p." DocPartId="04b113d1aec04b4290dd6b7fc3370a60" PartId="a1ce32757b534166afc8256250aef736"/>
      <Part Type="punktas" Nr="2" Abbr="2 p." DocPartId="3d86280aaea944908394cbd956e8eca3" PartId="248fed82615a47d890c8d893c53e5727"/>
    </Part>
    <Part Type="skyrius" Nr="2" Title="TRANSPORTO PRIEMONĖS PRIVALOMOSIOS APŽIŪROS PANAIKINIMO TVARKA" DocPartId="bf381330e4974a8286a849e0a2f4b800" PartId="3e9e1702353e441b8ea0aee4c6a1123c">
      <Part Type="punktas" Nr="3" Abbr="3 p." DocPartId="7745625c2fdc46c7bef3a2d9135bde29" PartId="46abee6b237d4bd4a7b534d19f2d1b5f"/>
      <Part Type="punktas" Nr="4" Abbr="4 p." DocPartId="9439cc08a770425c8291f426d89f5af1" PartId="282883b918924daa877c75157b508bf7"/>
      <Part Type="punktas" Nr="5" Abbr="5 p." DocPartId="a97a2668af924fe3826ba18017fa8641" PartId="68f5dd9f9b6048c28a441d9f01ff9a16"/>
      <Part Type="punktas" Nr="6" Abbr="6 p." DocPartId="ea8584111494423d8e0b901d22781559" PartId="7a6b278051cc42c8ad68707de7700162"/>
      <Part Type="punktas" Nr="7" Abbr="7 p." DocPartId="3938382db63a420b81521c95699c078b" PartId="6643eab463d143f98f2cd71f0e7d9da6"/>
    </Part>
    <Part Type="skyrius" Nr="3" Title="TRANSPORTO PRIEMONĖS PATEIKIMO PRIVALOMAJAI APŽIŪRAI TVARKA" DocPartId="9fbbfa5f12aa446cbe303065b5dc392b" PartId="297a5782067044c68c4c39e445474522">
      <Part Type="punktas" Nr="8" Abbr="8 p." DocPartId="e8c3af8348de458bae6fc206730bcfdf" PartId="174b4de8316f42f9bb730c58b0adc314"/>
      <Part Type="punktas" Nr="9" Abbr="9 p." DocPartId="2ad484fb3e1d4c3a90a60b3b9466a3d6" PartId="672dc20bb3d040d9a8605a4433f7f502"/>
      <Part Type="punktas" Nr="10" Abbr="10 p." DocPartId="86f5acb250e343858175aab6a09ef28a" PartId="4eb1dd077c4b476193efaa0e9c2ff939"/>
      <Part Type="punktas" Nr="11" Abbr="11 p." DocPartId="826da7db372249fdbdf8633e3dcb4719" PartId="dc90fb66dd79408ea2386312aad4508a"/>
    </Part>
    <Part Type="skyrius" Nr="4" Title="BAIGIAMOSIOS NUOSTATOS" DocPartId="85889ced42fb4bc4b2990a664244492f" PartId="e9ff69f7595048e998e657b1f7bedf7e">
      <Part Type="punktas" Nr="12" Abbr="12 p." DocPartId="ee0300286a8848e09891a6c984bf7c6c" PartId="affafdd714a74bdc888371ce36918281"/>
    </Part>
    <Part Type="pabaiga" Nr="" Abbr="" Title="" Notes="" DocPartId="b32a299330e34f5a90f183301d213969" PartId="5376c78fca244984b4443bd132f1d7bd"/>
  </Part>
</Parts>
</file>

<file path=customXml/itemProps1.xml><?xml version="1.0" encoding="utf-8"?>
<ds:datastoreItem xmlns:ds="http://schemas.openxmlformats.org/officeDocument/2006/customXml" ds:itemID="{D92DF287-7DEF-4F45-9ADC-77A5AB8E68A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5313</Characters>
  <Application>Microsoft Office Word</Application>
  <DocSecurity>0</DocSecurity>
  <Lines>44</Lines>
  <Paragraphs>11</Paragraphs>
  <ScaleCrop>false</ScaleCrop>
  <HeadingPairs>
    <vt:vector size="2" baseType="variant">
      <vt:variant>
        <vt:lpstr>Pavadinimas</vt:lpstr>
      </vt:variant>
      <vt:variant>
        <vt:i4>1</vt:i4>
      </vt:variant>
    </vt:vector>
  </HeadingPairs>
  <TitlesOfParts>
    <vt:vector size="1" baseType="lpstr">
      <vt:lpstr/>
    </vt:vector>
  </TitlesOfParts>
  <Company>sm</Company>
  <LinksUpToDate>false</LinksUpToDate>
  <CharactersWithSpaces>6001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Pilipavičius</dc:creator>
  <cp:lastModifiedBy>TAMALIŪNIENĖ Vilija</cp:lastModifiedBy>
  <cp:revision>4</cp:revision>
  <cp:lastPrinted>2015-02-17T12:46:00Z</cp:lastPrinted>
  <dcterms:created xsi:type="dcterms:W3CDTF">2015-03-13T13:09:00Z</dcterms:created>
  <dcterms:modified xsi:type="dcterms:W3CDTF">2015-12-11T11:32:00Z</dcterms:modified>
</cp:coreProperties>
</file>