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2312B" w14:textId="77777777" w:rsidR="00B43B05" w:rsidRDefault="00B43B05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10D2312C" w14:textId="77777777" w:rsidR="00B43B05" w:rsidRDefault="00200B74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10D23147" wp14:editId="10D23148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2312D" w14:textId="77777777" w:rsidR="00B43B05" w:rsidRDefault="00B43B05">
      <w:pPr>
        <w:jc w:val="center"/>
        <w:rPr>
          <w:caps/>
          <w:sz w:val="12"/>
          <w:szCs w:val="12"/>
        </w:rPr>
      </w:pPr>
    </w:p>
    <w:p w14:paraId="10D2312E" w14:textId="77777777" w:rsidR="00B43B05" w:rsidRDefault="00200B74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10D2312F" w14:textId="77777777" w:rsidR="00B43B05" w:rsidRDefault="00200B74">
      <w:pPr>
        <w:jc w:val="center"/>
        <w:rPr>
          <w:b/>
          <w:caps/>
        </w:rPr>
      </w:pPr>
      <w:r>
        <w:rPr>
          <w:b/>
          <w:caps/>
        </w:rPr>
        <w:t>SPROGMENŲ APYVARTOS KONTROLĖS NR. IX-1315 ĮSTATYMO 5 IR 20 STRAIPSNIŲ PAKEITIMO</w:t>
      </w:r>
    </w:p>
    <w:p w14:paraId="10D23130" w14:textId="77777777" w:rsidR="00B43B05" w:rsidRDefault="00200B74">
      <w:pPr>
        <w:jc w:val="center"/>
        <w:rPr>
          <w:caps/>
        </w:rPr>
      </w:pPr>
      <w:r>
        <w:rPr>
          <w:b/>
          <w:caps/>
        </w:rPr>
        <w:t>ĮSTATYMAS</w:t>
      </w:r>
    </w:p>
    <w:p w14:paraId="10D23131" w14:textId="77777777" w:rsidR="00B43B05" w:rsidRDefault="00B43B05">
      <w:pPr>
        <w:jc w:val="center"/>
        <w:rPr>
          <w:b/>
          <w:caps/>
        </w:rPr>
      </w:pPr>
    </w:p>
    <w:p w14:paraId="10D23132" w14:textId="77777777" w:rsidR="00B43B05" w:rsidRDefault="00200B74">
      <w:pPr>
        <w:jc w:val="center"/>
        <w:rPr>
          <w:sz w:val="22"/>
        </w:rPr>
      </w:pPr>
      <w:r>
        <w:rPr>
          <w:sz w:val="22"/>
        </w:rPr>
        <w:t>2015 m. birželio 25 d. Nr. XII-1889</w:t>
      </w:r>
    </w:p>
    <w:p w14:paraId="10D23133" w14:textId="77777777" w:rsidR="00B43B05" w:rsidRDefault="00200B74">
      <w:pPr>
        <w:jc w:val="center"/>
        <w:rPr>
          <w:sz w:val="22"/>
        </w:rPr>
      </w:pPr>
      <w:r>
        <w:rPr>
          <w:sz w:val="22"/>
        </w:rPr>
        <w:t>Vilnius</w:t>
      </w:r>
    </w:p>
    <w:p w14:paraId="10D23134" w14:textId="77777777" w:rsidR="00B43B05" w:rsidRDefault="00B43B05">
      <w:pPr>
        <w:jc w:val="center"/>
        <w:rPr>
          <w:sz w:val="22"/>
        </w:rPr>
      </w:pPr>
    </w:p>
    <w:p w14:paraId="10D23137" w14:textId="77777777" w:rsidR="00B43B05" w:rsidRDefault="00B43B05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10D23138" w14:textId="77777777" w:rsidR="00B43B05" w:rsidRDefault="00200B74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 xml:space="preserve">5 straipsnio pakeitimas </w:t>
      </w:r>
    </w:p>
    <w:p w14:paraId="10D23139" w14:textId="77777777" w:rsidR="00B43B05" w:rsidRDefault="00200B74">
      <w:pPr>
        <w:suppressAutoHyphens/>
        <w:spacing w:line="360" w:lineRule="auto"/>
        <w:ind w:firstLine="720"/>
        <w:jc w:val="both"/>
        <w:rPr>
          <w:rFonts w:eastAsia="Arial Unicode MS"/>
          <w:szCs w:val="24"/>
          <w:lang w:eastAsia="ar-SA"/>
        </w:rPr>
      </w:pPr>
      <w:r>
        <w:rPr>
          <w:rFonts w:eastAsia="Arial Unicode MS"/>
          <w:szCs w:val="24"/>
          <w:lang w:eastAsia="ar-SA"/>
        </w:rPr>
        <w:t>Pakeisti 5 straipsnio 9 dalį ir ją išdėstyti taip:</w:t>
      </w:r>
    </w:p>
    <w:p w14:paraId="10D2313A" w14:textId="77777777" w:rsidR="00B43B05" w:rsidRDefault="00200B74">
      <w:pPr>
        <w:suppressAutoHyphens/>
        <w:spacing w:line="360" w:lineRule="auto"/>
        <w:ind w:firstLine="720"/>
        <w:jc w:val="both"/>
        <w:rPr>
          <w:rFonts w:eastAsia="Arial Unicode MS"/>
          <w:szCs w:val="24"/>
          <w:lang w:eastAsia="ar-SA"/>
        </w:rPr>
      </w:pPr>
      <w:r>
        <w:rPr>
          <w:rFonts w:eastAsia="Arial Unicode MS"/>
          <w:szCs w:val="24"/>
          <w:lang w:eastAsia="ar-SA"/>
        </w:rPr>
        <w:t>„</w:t>
      </w:r>
      <w:r>
        <w:rPr>
          <w:rFonts w:eastAsia="Arial Unicode MS"/>
          <w:szCs w:val="24"/>
          <w:lang w:eastAsia="ar-SA"/>
        </w:rPr>
        <w:t>9</w:t>
      </w:r>
      <w:r>
        <w:rPr>
          <w:rFonts w:eastAsia="Arial Unicode MS"/>
          <w:szCs w:val="24"/>
          <w:lang w:eastAsia="ar-SA"/>
        </w:rPr>
        <w:t xml:space="preserve">. Valstybinė vartotojų teisių apsaugos tarnyba teisės aktų nustatyta tvarka prižiūri, ar sprogmenys, tiekiami </w:t>
      </w:r>
      <w:r>
        <w:rPr>
          <w:rFonts w:eastAsia="Arial Unicode MS"/>
          <w:szCs w:val="24"/>
          <w:lang w:eastAsia="ar-SA"/>
        </w:rPr>
        <w:t>Lietuvos Respublikos rinkai, atitinka šiame straipsnyje nustatytus ženklinimo reikalavimus. Jeigu Valstybinė vartotojų teisių apsaugos tarnyba nustato, kad Lietuvos Respublikos rinkai tiekiami sprogmenys yra nesertifikuoti, nepaženklinti unikaliu atpažinti</w:t>
      </w:r>
      <w:r>
        <w:rPr>
          <w:rFonts w:eastAsia="Arial Unicode MS"/>
          <w:szCs w:val="24"/>
          <w:lang w:eastAsia="ar-SA"/>
        </w:rPr>
        <w:t>es žymeniu arba atitikties ženklu „CE“, kad unikaliu atpažinties žymeniu arba atitikties ženklu „CE“ sprogmenys paženklinti neteisėtai, ši institucija privalo užtikrinti tokių sprogmenų pašalinimą iš rinkos ir įpareigoti sprogmenų gamintoją (prekiautoją) p</w:t>
      </w:r>
      <w:r>
        <w:rPr>
          <w:rFonts w:eastAsia="Arial Unicode MS"/>
          <w:szCs w:val="24"/>
          <w:lang w:eastAsia="ar-SA"/>
        </w:rPr>
        <w:t>er nurodytą laiką pašalinti nustatytus trūkumus. Jeigu sprogmenų gamintojas (prekiautojas) neįvykdo šių reikalavimų, sprogmenys paimami šio įstatymo 20 straipsnyje nustatyta tvarka.“</w:t>
      </w:r>
    </w:p>
    <w:p w14:paraId="10D2313B" w14:textId="77777777" w:rsidR="00B43B05" w:rsidRDefault="00200B74">
      <w:pPr>
        <w:suppressAutoHyphens/>
        <w:spacing w:line="240" w:lineRule="atLeast"/>
        <w:ind w:firstLine="720"/>
        <w:jc w:val="both"/>
        <w:rPr>
          <w:rFonts w:eastAsia="Arial Unicode MS"/>
          <w:szCs w:val="24"/>
          <w:lang w:eastAsia="ar-SA"/>
        </w:rPr>
      </w:pPr>
    </w:p>
    <w:p w14:paraId="10D2313C" w14:textId="77777777" w:rsidR="00B43B05" w:rsidRDefault="00200B74">
      <w:pPr>
        <w:suppressAutoHyphens/>
        <w:spacing w:line="360" w:lineRule="auto"/>
        <w:ind w:firstLine="720"/>
        <w:jc w:val="both"/>
        <w:rPr>
          <w:rFonts w:eastAsia="Arial Unicode MS"/>
          <w:b/>
          <w:szCs w:val="24"/>
          <w:lang w:eastAsia="ar-SA"/>
        </w:rPr>
      </w:pPr>
      <w:r>
        <w:rPr>
          <w:rFonts w:eastAsia="Arial Unicode MS"/>
          <w:b/>
          <w:szCs w:val="24"/>
          <w:lang w:eastAsia="ar-SA"/>
        </w:rPr>
        <w:t>2</w:t>
      </w:r>
      <w:r>
        <w:rPr>
          <w:rFonts w:eastAsia="Arial Unicode MS"/>
          <w:b/>
          <w:szCs w:val="24"/>
          <w:lang w:eastAsia="ar-SA"/>
        </w:rPr>
        <w:t xml:space="preserve"> straipsnis. </w:t>
      </w:r>
      <w:r>
        <w:rPr>
          <w:rFonts w:eastAsia="Arial Unicode MS"/>
          <w:b/>
          <w:szCs w:val="24"/>
          <w:lang w:eastAsia="ar-SA"/>
        </w:rPr>
        <w:t xml:space="preserve">20 straipsnio pakeitimas </w:t>
      </w:r>
    </w:p>
    <w:p w14:paraId="10D2313D" w14:textId="77777777" w:rsidR="00B43B05" w:rsidRDefault="00200B74">
      <w:pPr>
        <w:suppressAutoHyphens/>
        <w:spacing w:line="360" w:lineRule="auto"/>
        <w:ind w:firstLine="720"/>
        <w:jc w:val="both"/>
        <w:rPr>
          <w:rFonts w:eastAsia="Arial Unicode MS"/>
          <w:szCs w:val="24"/>
          <w:lang w:eastAsia="ar-SA"/>
        </w:rPr>
      </w:pPr>
      <w:r>
        <w:rPr>
          <w:rFonts w:eastAsia="Arial Unicode MS"/>
          <w:szCs w:val="24"/>
          <w:lang w:eastAsia="ar-SA"/>
        </w:rPr>
        <w:t>Pakeisti 20 straipsn</w:t>
      </w:r>
      <w:r>
        <w:rPr>
          <w:rFonts w:eastAsia="Arial Unicode MS"/>
          <w:szCs w:val="24"/>
          <w:lang w:eastAsia="ar-SA"/>
        </w:rPr>
        <w:t>io 3 dalį ir ją išdėstyti taip:</w:t>
      </w:r>
    </w:p>
    <w:bookmarkStart w:id="0" w:name="_GoBack" w:displacedByCustomXml="prev"/>
    <w:p w14:paraId="10D2313E" w14:textId="77777777" w:rsidR="00B43B05" w:rsidRDefault="00200B74">
      <w:pPr>
        <w:suppressAutoHyphens/>
        <w:spacing w:line="360" w:lineRule="auto"/>
        <w:ind w:firstLine="720"/>
        <w:jc w:val="both"/>
        <w:rPr>
          <w:rFonts w:eastAsia="Arial Unicode MS"/>
          <w:szCs w:val="24"/>
          <w:lang w:eastAsia="ar-SA"/>
        </w:rPr>
      </w:pPr>
      <w:r>
        <w:rPr>
          <w:rFonts w:eastAsia="Arial Unicode MS"/>
          <w:szCs w:val="24"/>
          <w:lang w:eastAsia="ar-SA"/>
        </w:rPr>
        <w:t>„</w:t>
      </w:r>
      <w:r>
        <w:rPr>
          <w:rFonts w:eastAsia="Arial Unicode MS"/>
          <w:szCs w:val="24"/>
          <w:lang w:eastAsia="ar-SA"/>
        </w:rPr>
        <w:t>3</w:t>
      </w:r>
      <w:r>
        <w:rPr>
          <w:rFonts w:eastAsia="Arial Unicode MS"/>
          <w:szCs w:val="24"/>
          <w:lang w:eastAsia="ar-SA"/>
        </w:rPr>
        <w:t>. Šio straipsnio 1 dalies 3 punkte nustatytais atvejais sprogmenis paima Valstybinė vartotojų teisių apsaugos tarnyba kartu su teritorine policijos įstaiga. Paimti sprogmenys saugomi licencijos ar rašytinio sutikimo turė</w:t>
      </w:r>
      <w:r>
        <w:rPr>
          <w:rFonts w:eastAsia="Arial Unicode MS"/>
          <w:szCs w:val="24"/>
          <w:lang w:eastAsia="ar-SA"/>
        </w:rPr>
        <w:t>tojo, iš kurio sprogmenys paimti, patalpose ar sprogmenims laikyti pritaikytose Lietuvos kariuomenės arba specializuotos policijos įstaigos patalpose.“</w:t>
      </w:r>
    </w:p>
    <w:p w14:paraId="10D2313F" w14:textId="77777777" w:rsidR="00B43B05" w:rsidRDefault="00200B74">
      <w:pPr>
        <w:widowControl w:val="0"/>
        <w:spacing w:line="240" w:lineRule="atLeast"/>
        <w:ind w:firstLine="720"/>
        <w:rPr>
          <w:szCs w:val="24"/>
          <w:lang w:eastAsia="lt-LT"/>
        </w:rPr>
      </w:pPr>
    </w:p>
    <w:bookmarkEnd w:id="0" w:displacedByCustomXml="next"/>
    <w:p w14:paraId="10D23140" w14:textId="77777777" w:rsidR="00B43B05" w:rsidRDefault="00200B74">
      <w:pPr>
        <w:widowControl w:val="0"/>
        <w:spacing w:line="360" w:lineRule="auto"/>
        <w:ind w:firstLine="72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Įstatymo įsigaliojimas ir įgyvendinimas</w:t>
      </w:r>
    </w:p>
    <w:p w14:paraId="10D23141" w14:textId="77777777" w:rsidR="00B43B05" w:rsidRDefault="00200B74">
      <w:pPr>
        <w:widowControl w:val="0"/>
        <w:tabs>
          <w:tab w:val="left" w:pos="851"/>
        </w:tabs>
        <w:spacing w:line="360" w:lineRule="auto"/>
        <w:ind w:firstLine="720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Šis įstatymas, išskyrus šio </w:t>
      </w:r>
      <w:r>
        <w:rPr>
          <w:szCs w:val="24"/>
          <w:lang w:eastAsia="lt-LT"/>
        </w:rPr>
        <w:t>straipsnio 2 dalį, įsigalioja 2015 m. liepos 1 d.</w:t>
      </w:r>
    </w:p>
    <w:p w14:paraId="10D23142" w14:textId="77777777" w:rsidR="00B43B05" w:rsidRDefault="00200B74">
      <w:pPr>
        <w:widowControl w:val="0"/>
        <w:tabs>
          <w:tab w:val="left" w:pos="851"/>
        </w:tabs>
        <w:spacing w:line="360" w:lineRule="auto"/>
        <w:ind w:firstLine="720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Lietuvos Respublikos Vyriausybė ir jos įgaliota institucija iki šio įstatymo įsigaliojimo priima šio įstatymo įgyvendinamuosius teisės aktus.</w:t>
      </w:r>
    </w:p>
    <w:p w14:paraId="10D23143" w14:textId="77777777" w:rsidR="00B43B05" w:rsidRDefault="00200B74">
      <w:pPr>
        <w:spacing w:line="240" w:lineRule="atLeast"/>
        <w:ind w:firstLine="720"/>
        <w:jc w:val="both"/>
      </w:pPr>
    </w:p>
    <w:p w14:paraId="10D23144" w14:textId="77777777" w:rsidR="00B43B05" w:rsidRDefault="00200B74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</w:t>
      </w:r>
      <w:r>
        <w:rPr>
          <w:i/>
          <w:szCs w:val="24"/>
        </w:rPr>
        <w:t>mą.</w:t>
      </w:r>
    </w:p>
    <w:p w14:paraId="10D23145" w14:textId="77777777" w:rsidR="00B43B05" w:rsidRDefault="00B43B05">
      <w:pPr>
        <w:spacing w:line="360" w:lineRule="auto"/>
        <w:rPr>
          <w:i/>
          <w:szCs w:val="24"/>
        </w:rPr>
      </w:pPr>
    </w:p>
    <w:p w14:paraId="10D23146" w14:textId="77777777" w:rsidR="00B43B05" w:rsidRDefault="00200B74"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 w:rsidR="00B43B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2314B" w14:textId="77777777" w:rsidR="00B43B05" w:rsidRDefault="00200B74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10D2314C" w14:textId="77777777" w:rsidR="00B43B05" w:rsidRDefault="00200B74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23151" w14:textId="77777777" w:rsidR="00B43B05" w:rsidRDefault="00200B74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10D23152" w14:textId="77777777" w:rsidR="00B43B05" w:rsidRDefault="00B43B05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23153" w14:textId="77777777" w:rsidR="00B43B05" w:rsidRDefault="00200B74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  <w:noProof/>
      </w:rPr>
      <w:t>2</w:t>
    </w:r>
    <w:r>
      <w:rPr>
        <w:rFonts w:ascii="TimesLT" w:hAnsi="TimesLT"/>
      </w:rPr>
      <w:fldChar w:fldCharType="end"/>
    </w:r>
  </w:p>
  <w:p w14:paraId="10D23154" w14:textId="77777777" w:rsidR="00B43B05" w:rsidRDefault="00B43B05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23156" w14:textId="77777777" w:rsidR="00B43B05" w:rsidRDefault="00B43B05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23149" w14:textId="77777777" w:rsidR="00B43B05" w:rsidRDefault="00200B74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10D2314A" w14:textId="77777777" w:rsidR="00B43B05" w:rsidRDefault="00200B74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2314D" w14:textId="77777777" w:rsidR="00B43B05" w:rsidRDefault="00200B74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10D2314E" w14:textId="77777777" w:rsidR="00B43B05" w:rsidRDefault="00B43B05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2314F" w14:textId="77777777" w:rsidR="00B43B05" w:rsidRDefault="00200B74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noProof/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10D23150" w14:textId="77777777" w:rsidR="00B43B05" w:rsidRDefault="00B43B05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23155" w14:textId="77777777" w:rsidR="00B43B05" w:rsidRDefault="00B43B05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D1"/>
    <w:rsid w:val="001B2AD1"/>
    <w:rsid w:val="00200B74"/>
    <w:rsid w:val="00B4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D23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1717</Characters>
  <Application>Microsoft Office Word</Application>
  <DocSecurity>0</DocSecurity>
  <Lines>14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1950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2015-07-01T08:12:00Z</dcterms:created>
  <dc:creator>MANIUŠKIENĖ Violeta</dc:creator>
  <lastModifiedBy>GUMBYTĖ Danguolė</lastModifiedBy>
  <lastPrinted>2015-06-25T17:52:00Z</lastPrinted>
  <dcterms:modified xsi:type="dcterms:W3CDTF">2015-07-01T08:27:00Z</dcterms:modified>
  <revision>3</revision>
</coreProperties>
</file>