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73BB2" w14:textId="77777777" w:rsidR="00591F70" w:rsidRDefault="00591F70">
      <w:pPr>
        <w:tabs>
          <w:tab w:val="center" w:pos="4819"/>
          <w:tab w:val="right" w:pos="9638"/>
        </w:tabs>
        <w:rPr>
          <w:szCs w:val="24"/>
        </w:rPr>
      </w:pPr>
    </w:p>
    <w:p w14:paraId="41173BB3" w14:textId="77777777" w:rsidR="00591F70" w:rsidRDefault="00371B9C">
      <w:pPr>
        <w:jc w:val="center"/>
        <w:rPr>
          <w:rFonts w:ascii="Book Antiqua" w:eastAsia="Calibri" w:hAnsi="Book Antiqua"/>
          <w:b/>
          <w:bCs/>
          <w:sz w:val="16"/>
        </w:rPr>
      </w:pPr>
      <w:r>
        <w:rPr>
          <w:rFonts w:ascii="Book Antiqua" w:eastAsia="Calibri" w:hAnsi="Book Antiqua"/>
          <w:b/>
          <w:bCs/>
          <w:noProof/>
          <w:sz w:val="16"/>
          <w:lang w:eastAsia="lt-LT"/>
        </w:rPr>
        <w:drawing>
          <wp:inline distT="0" distB="0" distL="0" distR="0" wp14:anchorId="41173BC6" wp14:editId="41173BC7">
            <wp:extent cx="63627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73BB4" w14:textId="77777777" w:rsidR="00591F70" w:rsidRDefault="00371B9C">
      <w:pPr>
        <w:jc w:val="center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KAIŠIADORIŲ RAJONO SAVIVALDYBĖS TARYBA</w:t>
      </w:r>
    </w:p>
    <w:p w14:paraId="41173BB5" w14:textId="77777777" w:rsidR="00591F70" w:rsidRDefault="00591F70">
      <w:pPr>
        <w:keepNext/>
        <w:jc w:val="center"/>
        <w:rPr>
          <w:b/>
        </w:rPr>
      </w:pPr>
    </w:p>
    <w:p w14:paraId="41173BB6" w14:textId="77777777" w:rsidR="00591F70" w:rsidRDefault="00371B9C">
      <w:pPr>
        <w:keepNext/>
        <w:jc w:val="center"/>
        <w:rPr>
          <w:b/>
        </w:rPr>
      </w:pPr>
      <w:r>
        <w:rPr>
          <w:b/>
        </w:rPr>
        <w:t>SPRENDIMAS</w:t>
      </w:r>
    </w:p>
    <w:p w14:paraId="41173BB7" w14:textId="77777777" w:rsidR="00591F70" w:rsidRDefault="00371B9C">
      <w:pPr>
        <w:tabs>
          <w:tab w:val="left" w:pos="1296"/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 xml:space="preserve">DĖL KAIŠIADORIŲ RAJONO SAVIVALDYBĖS TARYBOS 2016 M. KOVO 31 D. SPRENDIMO NR. V17-55 „DĖL KAIŠIADORIŲ RAJONO SAVIVALDYBĖS TARYBOS VEIKLOS REGLAMENTO PATVIRTINIMO“ PAKEITIMO </w:t>
      </w:r>
    </w:p>
    <w:p w14:paraId="41173BB8" w14:textId="77777777" w:rsidR="00591F70" w:rsidRDefault="00591F70">
      <w:pPr>
        <w:jc w:val="center"/>
        <w:rPr>
          <w:b/>
          <w:bCs/>
          <w:sz w:val="28"/>
          <w:szCs w:val="24"/>
        </w:rPr>
      </w:pPr>
    </w:p>
    <w:p w14:paraId="41173BB9" w14:textId="77777777" w:rsidR="00591F70" w:rsidRDefault="00371B9C">
      <w:pPr>
        <w:jc w:val="center"/>
        <w:rPr>
          <w:szCs w:val="24"/>
        </w:rPr>
      </w:pPr>
      <w:r>
        <w:rPr>
          <w:szCs w:val="24"/>
        </w:rPr>
        <w:t xml:space="preserve">2019 m. gruodžio 19 d. Nr. </w:t>
      </w:r>
      <w:r>
        <w:rPr>
          <w:szCs w:val="24"/>
        </w:rPr>
        <w:t>V17-295</w:t>
      </w:r>
    </w:p>
    <w:p w14:paraId="41173BBA" w14:textId="77777777" w:rsidR="00591F70" w:rsidRDefault="00371B9C">
      <w:pPr>
        <w:jc w:val="center"/>
        <w:rPr>
          <w:szCs w:val="24"/>
        </w:rPr>
      </w:pPr>
      <w:r>
        <w:rPr>
          <w:szCs w:val="24"/>
        </w:rPr>
        <w:t>Kaišiadorys</w:t>
      </w:r>
    </w:p>
    <w:p w14:paraId="41173BBB" w14:textId="77777777" w:rsidR="00591F70" w:rsidRDefault="00591F70">
      <w:pPr>
        <w:jc w:val="both"/>
        <w:rPr>
          <w:szCs w:val="24"/>
        </w:rPr>
      </w:pPr>
    </w:p>
    <w:p w14:paraId="41173BBC" w14:textId="77777777" w:rsidR="00591F70" w:rsidRDefault="00591F70">
      <w:pPr>
        <w:jc w:val="both"/>
        <w:rPr>
          <w:szCs w:val="24"/>
        </w:rPr>
      </w:pPr>
    </w:p>
    <w:p w14:paraId="41173BBD" w14:textId="77777777" w:rsidR="00591F70" w:rsidRDefault="00371B9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Vadovaudamasi Lietuvos Respublikos vietos savivaldos įstatymo 18 straipsnio 1 dalimi,  Kaišiadorių rajono savivaldybės taryba   n u s p r e n d ž i a:</w:t>
      </w:r>
    </w:p>
    <w:p w14:paraId="41173BBE" w14:textId="77777777" w:rsidR="00591F70" w:rsidRDefault="00371B9C">
      <w:pPr>
        <w:tabs>
          <w:tab w:val="left" w:pos="851"/>
          <w:tab w:val="center" w:pos="4153"/>
          <w:tab w:val="right" w:pos="8306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Pakeisti Kaišiadorių rajono savivaldybės tarybos veiklos reglamento, patvirtinto </w:t>
      </w:r>
      <w:r>
        <w:rPr>
          <w:szCs w:val="24"/>
        </w:rPr>
        <w:t>Kaišiadorių rajono savivaldybės tarybos 2016 m. kovo 31 d. sprendimu Nr. V17-55 „Dėl Kaišiadorių rajono savivaldybės tarybos veiklos reglamento patvirtinimo“ 60 punktą ir jį išdėstyti taip:</w:t>
      </w:r>
    </w:p>
    <w:p w14:paraId="41173BBF" w14:textId="77777777" w:rsidR="00591F70" w:rsidRDefault="00371B9C">
      <w:pPr>
        <w:spacing w:line="360" w:lineRule="auto"/>
        <w:ind w:firstLine="913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60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Sprendimo projekto originalas, suderintas 59 punkte nustaty</w:t>
      </w:r>
      <w:r>
        <w:rPr>
          <w:szCs w:val="24"/>
        </w:rPr>
        <w:t>ta tvarka (kartu pateikiant ir elektroninę versiją), registruojamas Tarybos ir mero sekretoriate.</w:t>
      </w:r>
    </w:p>
    <w:p w14:paraId="41173BC3" w14:textId="3822BDCF" w:rsidR="00591F70" w:rsidRDefault="00371B9C" w:rsidP="00371B9C">
      <w:pPr>
        <w:spacing w:line="360" w:lineRule="auto"/>
        <w:ind w:firstLine="851"/>
        <w:jc w:val="both"/>
        <w:rPr>
          <w:b/>
          <w:sz w:val="28"/>
          <w:szCs w:val="24"/>
        </w:rPr>
      </w:pPr>
      <w:r>
        <w:rPr>
          <w:szCs w:val="24"/>
        </w:rPr>
        <w:t>Užregistruotas sprendimo projektas gali būti pakeistas projekto teikėjui pateikus rašytinį prašymą Tarybos ir mero sekretoriatui. Prašyme turi būti nurodyti s</w:t>
      </w:r>
      <w:r>
        <w:rPr>
          <w:szCs w:val="24"/>
        </w:rPr>
        <w:t>prendimo projekto pakeitimai, o pakeistas sprendimo projektas įkeliamas į dokumentų valdymo sistemą. Sprendimų projektų pakeitimai Tarybos ir mero sekretoriate turi būti pateikiami ne vėliau kaip prieš 24 valandas iki posėdžio pradžios. Susijusių sprendimų</w:t>
      </w:r>
      <w:r>
        <w:rPr>
          <w:szCs w:val="24"/>
        </w:rPr>
        <w:t xml:space="preserve"> projektų pakeitimai Tarybos ir mero sekretoriatui turi būti pateikti vienu metu. Vėliau sprendimo projektą pakeisti galima tik Tarybos posėdžio metu, sutikus posėdyje dalyvaujančių Tarybos narių daugumai.“</w:t>
      </w:r>
    </w:p>
    <w:p w14:paraId="6B8B127A" w14:textId="77777777" w:rsidR="00371B9C" w:rsidRDefault="00371B9C">
      <w:pPr>
        <w:spacing w:line="360" w:lineRule="auto"/>
        <w:jc w:val="both"/>
      </w:pPr>
    </w:p>
    <w:p w14:paraId="23759E31" w14:textId="77777777" w:rsidR="00371B9C" w:rsidRDefault="00371B9C">
      <w:pPr>
        <w:spacing w:line="360" w:lineRule="auto"/>
        <w:jc w:val="both"/>
      </w:pPr>
    </w:p>
    <w:p w14:paraId="724283C8" w14:textId="77777777" w:rsidR="00371B9C" w:rsidRDefault="00371B9C">
      <w:pPr>
        <w:spacing w:line="360" w:lineRule="auto"/>
        <w:jc w:val="both"/>
      </w:pPr>
    </w:p>
    <w:p w14:paraId="41173BC4" w14:textId="5150CA81" w:rsidR="00591F70" w:rsidRDefault="00371B9C">
      <w:pPr>
        <w:spacing w:line="360" w:lineRule="auto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Savivaldybės meras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Vytenis </w:t>
      </w:r>
      <w:proofErr w:type="spellStart"/>
      <w:r>
        <w:rPr>
          <w:szCs w:val="24"/>
        </w:rPr>
        <w:t>Tomkus</w:t>
      </w:r>
      <w:proofErr w:type="spellEnd"/>
      <w:r>
        <w:rPr>
          <w:szCs w:val="24"/>
        </w:rPr>
        <w:t xml:space="preserve"> </w:t>
      </w:r>
    </w:p>
    <w:p w14:paraId="41173BC5" w14:textId="77777777" w:rsidR="00591F70" w:rsidRDefault="00371B9C">
      <w:pPr>
        <w:jc w:val="both"/>
        <w:rPr>
          <w:sz w:val="28"/>
          <w:szCs w:val="28"/>
        </w:rPr>
      </w:pPr>
    </w:p>
    <w:sectPr w:rsidR="00591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73BCA" w14:textId="77777777" w:rsidR="00591F70" w:rsidRDefault="00371B9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1173BCB" w14:textId="77777777" w:rsidR="00591F70" w:rsidRDefault="00371B9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73BCE" w14:textId="77777777" w:rsidR="00591F70" w:rsidRDefault="00591F70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73BCF" w14:textId="77777777" w:rsidR="00591F70" w:rsidRDefault="00591F70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73BD1" w14:textId="77777777" w:rsidR="00591F70" w:rsidRDefault="00591F70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73BC8" w14:textId="77777777" w:rsidR="00591F70" w:rsidRDefault="00371B9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1173BC9" w14:textId="77777777" w:rsidR="00591F70" w:rsidRDefault="00371B9C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73BCC" w14:textId="77777777" w:rsidR="00591F70" w:rsidRDefault="00591F70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73BCD" w14:textId="77777777" w:rsidR="00591F70" w:rsidRDefault="00591F70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73BD0" w14:textId="77777777" w:rsidR="00591F70" w:rsidRDefault="00591F70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39"/>
    <w:rsid w:val="00371B9C"/>
    <w:rsid w:val="00591F70"/>
    <w:rsid w:val="008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73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561</Characters>
  <Application>Microsoft Office Word</Application>
  <DocSecurity>0</DocSecurity>
  <Lines>4</Lines>
  <Paragraphs>3</Paragraphs>
  <ScaleCrop>false</ScaleCrop>
  <Manager>2015-03-26</Manager>
  <Company/>
  <LinksUpToDate>false</LinksUpToDate>
  <CharactersWithSpaces>1540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SPRENDIMAS</category>
  <dcterms:created xsi:type="dcterms:W3CDTF">2019-12-20T08:30:00Z</dcterms:created>
  <dc:creator>KAIŠIADORIŲ RAJONO SAVIVALDYBĖS TARYBA</dc:creator>
  <lastModifiedBy>ŠAULYTĖ SKAIRIENĖ Dalia</lastModifiedBy>
  <lastPrinted>2019-12-06T11:22:00Z</lastPrinted>
  <dcterms:modified xsi:type="dcterms:W3CDTF">2019-12-20T11:36:00Z</dcterms:modified>
  <revision>3</revision>
  <dc:subject>V17-56</dc:subject>
  <dc:title>DĖL KAIŠIADORIŲ RAJONO SAVIVALDYBĖS TARYBOS VEIKLOS REGLAMENTO PATVIRTINIMO</dc:title>
</coreProperties>
</file>