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BC74" w14:textId="77777777" w:rsidR="00044185" w:rsidRDefault="007B2DD0">
      <w:pPr>
        <w:tabs>
          <w:tab w:val="center" w:pos="4986"/>
          <w:tab w:val="right" w:pos="9972"/>
        </w:tabs>
        <w:suppressAutoHyphens/>
        <w:jc w:val="center"/>
        <w:textAlignment w:val="baseline"/>
      </w:pPr>
      <w:r>
        <w:rPr>
          <w:szCs w:val="24"/>
        </w:rPr>
        <w:object w:dxaOrig="735" w:dyaOrig="855" w14:anchorId="54ECB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.75pt;height:42.75pt;visibility:visible;mso-wrap-style:square" o:ole="">
            <v:imagedata r:id="rId8" o:title=""/>
          </v:shape>
          <o:OLEObject Type="Embed" ProgID="Word.Picture.8" ShapeID="Picture 1" DrawAspect="Content" ObjectID="_1588748769" r:id="rId9"/>
        </w:object>
      </w:r>
    </w:p>
    <w:p w14:paraId="54ECBC75" w14:textId="77777777" w:rsidR="00044185" w:rsidRDefault="00044185">
      <w:pPr>
        <w:tabs>
          <w:tab w:val="center" w:pos="4986"/>
          <w:tab w:val="right" w:pos="9972"/>
        </w:tabs>
        <w:suppressAutoHyphens/>
        <w:jc w:val="center"/>
        <w:textAlignment w:val="baseline"/>
        <w:rPr>
          <w:szCs w:val="24"/>
        </w:rPr>
      </w:pPr>
    </w:p>
    <w:p w14:paraId="54ECBC76" w14:textId="77777777" w:rsidR="00044185" w:rsidRDefault="007B2DD0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54ECBC77" w14:textId="77777777" w:rsidR="00044185" w:rsidRDefault="00044185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szCs w:val="24"/>
        </w:rPr>
      </w:pPr>
    </w:p>
    <w:p w14:paraId="54ECBC78" w14:textId="77777777" w:rsidR="00044185" w:rsidRDefault="007B2DD0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54ECBC79" w14:textId="77777777" w:rsidR="00044185" w:rsidRDefault="007B2DD0">
      <w:pPr>
        <w:suppressAutoHyphens/>
        <w:ind w:left="142"/>
        <w:jc w:val="center"/>
        <w:textAlignment w:val="baseline"/>
      </w:pPr>
      <w:r>
        <w:rPr>
          <w:b/>
          <w:bCs/>
          <w:color w:val="000000"/>
          <w:szCs w:val="24"/>
        </w:rPr>
        <w:t>DĖL FINANSAVIMO SKYRIMO PROJEKTAMS, PATEIKTIEMS PAGAL 2014–2020 M.</w:t>
      </w:r>
      <w:r>
        <w:rPr>
          <w:b/>
          <w:bCs/>
          <w:caps/>
          <w:szCs w:val="24"/>
        </w:rPr>
        <w:t xml:space="preserve"> EUROPOS SĄJUNGOS FONDŲ INVESTICIJŲ VEIKSMŲ PROGRAMOS 8 PRIORITETO „SOCIALINĖS ĮTRAUKTIES DIDINIMAS IR KOVA SU SKURDU“ ĮGYVENDINIMO PRIEMONĘ NR. 08.4.2-ESFA-R-630 „SVEIKOS GYVENSENOS SKATINIMAS REGIONINIU LYGIU“</w:t>
      </w:r>
      <w:r>
        <w:rPr>
          <w:szCs w:val="24"/>
        </w:rPr>
        <w:t xml:space="preserve"> </w:t>
      </w:r>
    </w:p>
    <w:p w14:paraId="54ECBC7A" w14:textId="77777777" w:rsidR="00044185" w:rsidRDefault="00044185">
      <w:pPr>
        <w:suppressAutoHyphens/>
        <w:ind w:firstLine="62"/>
        <w:jc w:val="center"/>
        <w:textAlignment w:val="baseline"/>
        <w:rPr>
          <w:szCs w:val="24"/>
        </w:rPr>
      </w:pPr>
    </w:p>
    <w:p w14:paraId="54ECBC7B" w14:textId="77777777" w:rsidR="00044185" w:rsidRDefault="007B2DD0">
      <w:pPr>
        <w:suppressAutoHyphens/>
        <w:jc w:val="center"/>
        <w:textAlignment w:val="baseline"/>
        <w:rPr>
          <w:szCs w:val="24"/>
        </w:rPr>
      </w:pPr>
      <w:r>
        <w:rPr>
          <w:szCs w:val="24"/>
        </w:rPr>
        <w:t xml:space="preserve">2018 m. gegužės 24 d. Nr. V-603 </w:t>
      </w:r>
    </w:p>
    <w:p w14:paraId="54ECBC7C" w14:textId="77777777" w:rsidR="00044185" w:rsidRDefault="00044185">
      <w:pPr>
        <w:suppressAutoHyphens/>
        <w:jc w:val="center"/>
        <w:textAlignment w:val="baseline"/>
        <w:rPr>
          <w:sz w:val="16"/>
          <w:szCs w:val="16"/>
        </w:rPr>
      </w:pPr>
    </w:p>
    <w:p w14:paraId="54ECBC7D" w14:textId="77777777" w:rsidR="00044185" w:rsidRDefault="007B2DD0">
      <w:pPr>
        <w:suppressAutoHyphens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14:paraId="7806C3A2" w14:textId="77777777" w:rsidR="00044185" w:rsidRDefault="00044185">
      <w:pPr>
        <w:suppressAutoHyphens/>
        <w:jc w:val="center"/>
        <w:textAlignment w:val="baseline"/>
        <w:rPr>
          <w:szCs w:val="24"/>
        </w:rPr>
      </w:pPr>
    </w:p>
    <w:p w14:paraId="54ECBC7E" w14:textId="77777777" w:rsidR="00044185" w:rsidRDefault="00044185">
      <w:pPr>
        <w:suppressAutoHyphens/>
        <w:textAlignment w:val="baseline"/>
        <w:rPr>
          <w:b/>
          <w:color w:val="000000"/>
          <w:sz w:val="16"/>
          <w:szCs w:val="16"/>
          <w:lang w:eastAsia="lt-LT"/>
        </w:rPr>
      </w:pPr>
    </w:p>
    <w:p w14:paraId="54ECBC7F" w14:textId="36788722" w:rsidR="00044185" w:rsidRDefault="007B2DD0">
      <w:pPr>
        <w:suppressAutoHyphens/>
        <w:ind w:firstLine="710"/>
        <w:jc w:val="both"/>
        <w:textAlignment w:val="baseline"/>
      </w:pPr>
      <w:r>
        <w:rPr>
          <w:color w:val="000000"/>
          <w:szCs w:val="24"/>
        </w:rPr>
        <w:t>Vadovaudamasis Projektų administravimo ir finansavimo taisyklių, patvirtintų Lietuvos Respublikos finansų ministro 2014 m. spalio 8 d. įsakymu Nr. 1K-316 „Dėl Projektų administravimo ir finansavimo taisyklių patvirtinimo“, 153 punktu, 2014</w:t>
      </w:r>
      <w:r>
        <w:rPr>
          <w:szCs w:val="24"/>
        </w:rPr>
        <w:t>–</w:t>
      </w:r>
      <w:r>
        <w:rPr>
          <w:color w:val="000000"/>
          <w:szCs w:val="24"/>
        </w:rPr>
        <w:t xml:space="preserve">2020 metų </w:t>
      </w:r>
      <w:r>
        <w:rPr>
          <w:szCs w:val="24"/>
        </w:rPr>
        <w:t>Euro</w:t>
      </w:r>
      <w:r>
        <w:rPr>
          <w:szCs w:val="24"/>
        </w:rPr>
        <w:t xml:space="preserve">pos Sąjungos fondų investicijų veiksmų programos 8 prioriteto „Socialinės </w:t>
      </w:r>
      <w:proofErr w:type="spellStart"/>
      <w:r>
        <w:rPr>
          <w:szCs w:val="24"/>
        </w:rPr>
        <w:t>įtraukties</w:t>
      </w:r>
      <w:proofErr w:type="spellEnd"/>
      <w:r>
        <w:rPr>
          <w:szCs w:val="24"/>
        </w:rPr>
        <w:t xml:space="preserve"> didinimas ir kova su skurdu“ įgyvendinimo</w:t>
      </w:r>
      <w:r>
        <w:rPr>
          <w:szCs w:val="24"/>
          <w:lang w:eastAsia="lt-LT"/>
        </w:rPr>
        <w:t xml:space="preserve"> </w:t>
      </w:r>
      <w:r>
        <w:rPr>
          <w:szCs w:val="24"/>
        </w:rPr>
        <w:t xml:space="preserve">priemonės Nr. </w:t>
      </w:r>
      <w:r>
        <w:rPr>
          <w:bCs/>
          <w:color w:val="000000"/>
          <w:szCs w:val="24"/>
          <w:lang w:eastAsia="lt-LT"/>
        </w:rPr>
        <w:t xml:space="preserve">08.4.2-ESFA-R-630 „Sveikos gyvensenos skatinimas regioniniu lygmeniu“ </w:t>
      </w:r>
      <w:r>
        <w:rPr>
          <w:color w:val="000000"/>
          <w:szCs w:val="24"/>
          <w:lang w:eastAsia="lt-LT"/>
        </w:rPr>
        <w:t>projektų finansavimo sąlygų aprašo</w:t>
      </w:r>
      <w:r>
        <w:rPr>
          <w:color w:val="000000"/>
          <w:szCs w:val="24"/>
        </w:rPr>
        <w:t>, patvirtin</w:t>
      </w:r>
      <w:r>
        <w:rPr>
          <w:color w:val="000000"/>
          <w:szCs w:val="24"/>
        </w:rPr>
        <w:t xml:space="preserve">to </w:t>
      </w:r>
      <w:r>
        <w:rPr>
          <w:szCs w:val="24"/>
        </w:rPr>
        <w:t xml:space="preserve">Lietuvos Respublikos sveikatos apsaugos ministro 2017 m. liepos 28 d. įsakymu Nr. V-918 </w:t>
      </w:r>
      <w:r>
        <w:rPr>
          <w:color w:val="000000"/>
          <w:szCs w:val="24"/>
          <w:lang w:eastAsia="lt-LT"/>
        </w:rPr>
        <w:t>„</w:t>
      </w:r>
      <w:r>
        <w:rPr>
          <w:bCs/>
          <w:szCs w:val="24"/>
          <w:lang w:eastAsia="lt-LT"/>
        </w:rPr>
        <w:t xml:space="preserve">Dėl 2014–2020 metų Europos Sąjungos fondų investicijų veiksmų programos </w:t>
      </w:r>
      <w:r>
        <w:rPr>
          <w:szCs w:val="24"/>
        </w:rPr>
        <w:t>8 prioriteto</w:t>
      </w:r>
      <w:r>
        <w:rPr>
          <w:bCs/>
          <w:spacing w:val="-8"/>
          <w:szCs w:val="24"/>
          <w:lang w:eastAsia="lt-LT"/>
        </w:rPr>
        <w:t xml:space="preserve"> „</w:t>
      </w:r>
      <w:r>
        <w:rPr>
          <w:szCs w:val="24"/>
        </w:rPr>
        <w:t xml:space="preserve">Socialinės </w:t>
      </w:r>
      <w:proofErr w:type="spellStart"/>
      <w:r>
        <w:rPr>
          <w:szCs w:val="24"/>
        </w:rPr>
        <w:t>įtraukties</w:t>
      </w:r>
      <w:proofErr w:type="spellEnd"/>
      <w:r>
        <w:rPr>
          <w:szCs w:val="24"/>
        </w:rPr>
        <w:t xml:space="preserve"> didinimas ir kova su skurdu“ </w:t>
      </w:r>
      <w:r>
        <w:rPr>
          <w:bCs/>
          <w:spacing w:val="-8"/>
          <w:szCs w:val="24"/>
          <w:lang w:eastAsia="lt-LT"/>
        </w:rPr>
        <w:t xml:space="preserve">įgyvendinimo priemonės Nr. </w:t>
      </w:r>
      <w:r>
        <w:rPr>
          <w:bCs/>
          <w:color w:val="000000"/>
          <w:spacing w:val="-8"/>
          <w:szCs w:val="24"/>
          <w:lang w:eastAsia="lt-LT"/>
        </w:rPr>
        <w:t>08.4.2-ESFA-R-630</w:t>
      </w:r>
      <w:r>
        <w:rPr>
          <w:bCs/>
          <w:szCs w:val="24"/>
          <w:lang w:eastAsia="lt-LT"/>
        </w:rPr>
        <w:t xml:space="preserve"> „</w:t>
      </w:r>
      <w:r>
        <w:rPr>
          <w:bCs/>
          <w:color w:val="000000"/>
          <w:szCs w:val="24"/>
          <w:lang w:eastAsia="lt-LT"/>
        </w:rPr>
        <w:t>Sveikos gyvensenos skatinimas regioniniu lygiu</w:t>
      </w:r>
      <w:r>
        <w:rPr>
          <w:bCs/>
          <w:szCs w:val="24"/>
          <w:lang w:eastAsia="lt-LT"/>
        </w:rPr>
        <w:t>“ projektų finansavimo sąlygų aprašo patvirtinimo</w:t>
      </w:r>
      <w:r>
        <w:rPr>
          <w:color w:val="000000"/>
          <w:szCs w:val="24"/>
          <w:lang w:eastAsia="lt-LT"/>
        </w:rPr>
        <w:t>“</w:t>
      </w:r>
      <w:r>
        <w:rPr>
          <w:color w:val="000000"/>
          <w:szCs w:val="24"/>
        </w:rPr>
        <w:t>, 65 punktu, 2014</w:t>
      </w:r>
      <w:r>
        <w:rPr>
          <w:szCs w:val="24"/>
        </w:rPr>
        <w:t>–</w:t>
      </w:r>
      <w:r>
        <w:rPr>
          <w:color w:val="000000"/>
          <w:szCs w:val="24"/>
        </w:rPr>
        <w:t xml:space="preserve">2020 metų </w:t>
      </w:r>
      <w:r>
        <w:rPr>
          <w:szCs w:val="24"/>
        </w:rPr>
        <w:t xml:space="preserve">Europos Sąjungos fondų investicijų veiksmų programos 8 prioriteto „Socialinės </w:t>
      </w:r>
      <w:proofErr w:type="spellStart"/>
      <w:r>
        <w:rPr>
          <w:szCs w:val="24"/>
        </w:rPr>
        <w:t>įtraukties</w:t>
      </w:r>
      <w:proofErr w:type="spellEnd"/>
      <w:r>
        <w:rPr>
          <w:szCs w:val="24"/>
        </w:rPr>
        <w:t xml:space="preserve"> didinimas ir kova su </w:t>
      </w:r>
      <w:r>
        <w:rPr>
          <w:szCs w:val="24"/>
        </w:rPr>
        <w:t>skurdu“</w:t>
      </w:r>
      <w:r>
        <w:rPr>
          <w:szCs w:val="24"/>
          <w:lang w:eastAsia="lt-LT"/>
        </w:rPr>
        <w:t xml:space="preserve"> įgyvendinimo </w:t>
      </w:r>
      <w:r>
        <w:rPr>
          <w:color w:val="000000"/>
          <w:szCs w:val="24"/>
          <w:lang w:eastAsia="lt-LT"/>
        </w:rPr>
        <w:t xml:space="preserve">priemonės </w:t>
      </w:r>
      <w:r>
        <w:rPr>
          <w:bCs/>
          <w:color w:val="000000"/>
          <w:szCs w:val="24"/>
          <w:lang w:eastAsia="lt-LT"/>
        </w:rPr>
        <w:t xml:space="preserve">Nr. 08.4.2-ESFA-R-630 „Sveikos gyvensenos skatinimas regioniniu lygiu“ </w:t>
      </w:r>
      <w:r>
        <w:rPr>
          <w:color w:val="000000"/>
          <w:szCs w:val="24"/>
        </w:rPr>
        <w:t>iš Europos Sąjungos struktūrinių fondų lėšų siūlomų bendrai finansuoti Valstybės projektų sąrašu Nr. 71</w:t>
      </w:r>
      <w:r>
        <w:rPr>
          <w:szCs w:val="24"/>
          <w:lang w:eastAsia="lt-LT"/>
        </w:rPr>
        <w:t>, patvirtintu Tauragės regiono plėtros tarybos 2018</w:t>
      </w:r>
      <w:r>
        <w:rPr>
          <w:szCs w:val="24"/>
          <w:lang w:eastAsia="lt-LT"/>
        </w:rPr>
        <w:t xml:space="preserve"> m. vasario 28 d. sprendimu Nr. 51/9S</w:t>
      </w:r>
      <w:r>
        <w:rPr>
          <w:b/>
          <w:szCs w:val="24"/>
          <w:lang w:eastAsia="lt-LT"/>
        </w:rPr>
        <w:t xml:space="preserve">-7 </w:t>
      </w:r>
      <w:r>
        <w:rPr>
          <w:szCs w:val="24"/>
          <w:lang w:eastAsia="lt-LT"/>
        </w:rPr>
        <w:t>„Dėl</w:t>
      </w:r>
      <w:r>
        <w:rPr>
          <w:b/>
          <w:szCs w:val="24"/>
          <w:lang w:eastAsia="lt-LT"/>
        </w:rPr>
        <w:t xml:space="preserve"> </w:t>
      </w:r>
      <w:r>
        <w:rPr>
          <w:bCs/>
          <w:szCs w:val="24"/>
        </w:rPr>
        <w:t>Lietuvos Respublikos sveikatos ministerijos 2014–2020 metų Europos Sąjungos fondų investicijų veiksmų programos priemonės Nr. 08.4.2-ESFA-R-630 „Sveikos gyvensenos skatinimas regioniniu lygiu“ iš Europos Sąjungo</w:t>
      </w:r>
      <w:r>
        <w:rPr>
          <w:bCs/>
          <w:szCs w:val="24"/>
        </w:rPr>
        <w:t>s struktūrinių fondų lėšų siūlomų bendrai finansuoti Tauragės regiono projektų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sąrašo patvirtinimo“,</w:t>
      </w:r>
      <w:r>
        <w:rPr>
          <w:szCs w:val="24"/>
        </w:rPr>
        <w:t xml:space="preserve"> ir </w:t>
      </w:r>
      <w:r>
        <w:rPr>
          <w:color w:val="000000"/>
          <w:szCs w:val="24"/>
        </w:rPr>
        <w:t xml:space="preserve">Valstybės projektų sąrašu Nr. 91, patvirtintu </w:t>
      </w:r>
      <w:r>
        <w:rPr>
          <w:szCs w:val="24"/>
        </w:rPr>
        <w:t>Utenos regiono plėtros tarybos 2018 m. vasario 1 d. sprendimu Nr. 51/7S-9</w:t>
      </w:r>
      <w:r>
        <w:rPr>
          <w:b/>
          <w:szCs w:val="24"/>
        </w:rPr>
        <w:t xml:space="preserve"> „</w:t>
      </w:r>
      <w:r>
        <w:rPr>
          <w:bCs/>
          <w:szCs w:val="24"/>
        </w:rPr>
        <w:t>Dėl Lietuvos Respublikos sveika</w:t>
      </w:r>
      <w:r>
        <w:rPr>
          <w:bCs/>
          <w:szCs w:val="24"/>
        </w:rPr>
        <w:t>tos apsaugos ministerijos 2014–2020 metų Europos Sąjungos fondų investicijų veiksmų programos priemonės Nr. 08.4.2-ESFA-R-630 „Sveikos gyvensenos skatinimas regioniniu lygiu“ iš Europos Sąjungos struktūrinių fondų lėšų siūlomų bendrai finansuoti Utenos reg</w:t>
      </w:r>
      <w:r>
        <w:rPr>
          <w:bCs/>
          <w:szCs w:val="24"/>
        </w:rPr>
        <w:t>iono projektų sąrašo patvirtinimo“</w:t>
      </w:r>
      <w:r>
        <w:rPr>
          <w:szCs w:val="24"/>
        </w:rPr>
        <w:t>, </w:t>
      </w:r>
      <w:r>
        <w:rPr>
          <w:color w:val="000000"/>
          <w:szCs w:val="24"/>
        </w:rPr>
        <w:t xml:space="preserve">ir atsižvelgdamas į viešosios įstaigos Europos socialinio fondo agentūros 2018 m. </w:t>
      </w:r>
      <w:r>
        <w:rPr>
          <w:color w:val="000000"/>
          <w:spacing w:val="-8"/>
          <w:szCs w:val="24"/>
        </w:rPr>
        <w:t xml:space="preserve">gegužės 15 d. </w:t>
      </w:r>
      <w:r>
        <w:rPr>
          <w:color w:val="000000"/>
          <w:szCs w:val="24"/>
        </w:rPr>
        <w:t>Projektų tinkamumo finansuoti vertinimo ataskaitą</w:t>
      </w:r>
      <w:r>
        <w:rPr>
          <w:color w:val="000000"/>
          <w:spacing w:val="-8"/>
          <w:szCs w:val="24"/>
        </w:rPr>
        <w:t xml:space="preserve"> Nr. VD-2018-00406 ir </w:t>
      </w:r>
      <w:r>
        <w:rPr>
          <w:color w:val="000000"/>
          <w:szCs w:val="24"/>
        </w:rPr>
        <w:t xml:space="preserve">2018 m. </w:t>
      </w:r>
      <w:r>
        <w:rPr>
          <w:color w:val="000000"/>
          <w:spacing w:val="-8"/>
          <w:szCs w:val="24"/>
        </w:rPr>
        <w:t xml:space="preserve">gegužės 16 d. </w:t>
      </w:r>
      <w:r>
        <w:rPr>
          <w:color w:val="000000"/>
          <w:szCs w:val="24"/>
        </w:rPr>
        <w:t>Projektų tinkamumo finansuoti v</w:t>
      </w:r>
      <w:r>
        <w:rPr>
          <w:color w:val="000000"/>
          <w:szCs w:val="24"/>
        </w:rPr>
        <w:t>ertinimo ataskaitą</w:t>
      </w:r>
      <w:r>
        <w:rPr>
          <w:color w:val="000000"/>
          <w:spacing w:val="-8"/>
          <w:szCs w:val="24"/>
        </w:rPr>
        <w:t xml:space="preserve"> Nr. VD-2018-00409</w:t>
      </w:r>
      <w:r>
        <w:rPr>
          <w:color w:val="000000"/>
          <w:szCs w:val="24"/>
        </w:rPr>
        <w:t xml:space="preserve">: </w:t>
      </w:r>
    </w:p>
    <w:p w14:paraId="54ECBC80" w14:textId="77777777" w:rsidR="00044185" w:rsidRDefault="007B2DD0">
      <w:pPr>
        <w:tabs>
          <w:tab w:val="left" w:pos="1134"/>
        </w:tabs>
        <w:suppressAutoHyphens/>
        <w:ind w:firstLine="710"/>
        <w:jc w:val="both"/>
        <w:textAlignment w:val="baseline"/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>
        <w:rPr>
          <w:szCs w:val="24"/>
        </w:rPr>
        <w:t>S k i r i u šio įsakymo priede nurodytiems iš Europos Sąjungos struktūrinių fondų lėšų bendrai finansuojamiems projektams šio įsakymo priede nustatyto dydžio finansavimą pagal Lietuvos Respublikos sveikatos aps</w:t>
      </w:r>
      <w:r>
        <w:rPr>
          <w:szCs w:val="24"/>
        </w:rPr>
        <w:t xml:space="preserve">augos ministerijos 2018–2020 metų strateginio veiklos plano, patvirtinto </w:t>
      </w:r>
      <w:r>
        <w:rPr>
          <w:bCs/>
          <w:szCs w:val="24"/>
        </w:rPr>
        <w:t xml:space="preserve">Lietuvos  Respublikos sveikatos apsaugos ministro 2018 m. sausio 17 d. įsakymu Nr. V-51 </w:t>
      </w:r>
      <w:r>
        <w:rPr>
          <w:bCs/>
          <w:szCs w:val="24"/>
        </w:rPr>
        <w:br/>
      </w:r>
      <w:r>
        <w:rPr>
          <w:szCs w:val="24"/>
        </w:rPr>
        <w:t xml:space="preserve">„Dėl Lietuvos Respublikos sveikatos apsaugos ministerijos 2018–2020  metų strateginio veiklos </w:t>
      </w:r>
      <w:r>
        <w:rPr>
          <w:szCs w:val="24"/>
        </w:rPr>
        <w:t>plano patvirtinimo</w:t>
      </w:r>
      <w:r>
        <w:rPr>
          <w:bCs/>
          <w:szCs w:val="24"/>
        </w:rPr>
        <w:t xml:space="preserve">“, </w:t>
      </w:r>
      <w:r>
        <w:rPr>
          <w:color w:val="000000"/>
          <w:szCs w:val="24"/>
        </w:rPr>
        <w:t xml:space="preserve">programos „Visuomenės sveikatos stiprinimas“ (kodas 01.010) 01-01-15 priemonę „Išsaugoti ir stiprinti gyventojų sveikatą, vykdyti ligų prevenciją“ (Europos Sąjungos </w:t>
      </w:r>
      <w:r>
        <w:rPr>
          <w:color w:val="000000"/>
          <w:szCs w:val="24"/>
        </w:rPr>
        <w:lastRenderedPageBreak/>
        <w:t>fondų lėšų finansavimo šaltinio kodas – 1.3.2.7.1, bendrojo finansavim</w:t>
      </w:r>
      <w:r>
        <w:rPr>
          <w:color w:val="000000"/>
          <w:szCs w:val="24"/>
        </w:rPr>
        <w:t>o lėšų šaltinio kodas – 1.2.2.7.1, funkcinės klasifikacijos kodas – 07.06.01.02).</w:t>
      </w:r>
    </w:p>
    <w:p w14:paraId="54ECBC87" w14:textId="475DC991" w:rsidR="00044185" w:rsidRDefault="007B2DD0">
      <w:pPr>
        <w:tabs>
          <w:tab w:val="left" w:pos="1134"/>
        </w:tabs>
        <w:suppressAutoHyphens/>
        <w:ind w:firstLine="710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Šis sprendimas per vieną mėnesį gali būti skundžiamas Vyriausiajai administracinių ginčų komisijai arba Vilniaus apygardos administraciniam teismui Lietuvos Respubliko</w:t>
      </w:r>
      <w:r>
        <w:rPr>
          <w:szCs w:val="24"/>
        </w:rPr>
        <w:t xml:space="preserve">s administracinių bylų teisenos įstatymo nustatyta tvarka. </w:t>
      </w:r>
    </w:p>
    <w:p w14:paraId="466C4F60" w14:textId="77777777" w:rsidR="007B2DD0" w:rsidRDefault="007B2DD0">
      <w:pPr>
        <w:tabs>
          <w:tab w:val="left" w:pos="7371"/>
        </w:tabs>
        <w:suppressAutoHyphens/>
        <w:jc w:val="both"/>
        <w:textAlignment w:val="baseline"/>
      </w:pPr>
    </w:p>
    <w:p w14:paraId="32ED1EA9" w14:textId="77777777" w:rsidR="007B2DD0" w:rsidRDefault="007B2DD0">
      <w:pPr>
        <w:tabs>
          <w:tab w:val="left" w:pos="7371"/>
        </w:tabs>
        <w:suppressAutoHyphens/>
        <w:jc w:val="both"/>
        <w:textAlignment w:val="baseline"/>
      </w:pPr>
    </w:p>
    <w:p w14:paraId="4DBE04EC" w14:textId="77777777" w:rsidR="007B2DD0" w:rsidRDefault="007B2DD0">
      <w:pPr>
        <w:tabs>
          <w:tab w:val="left" w:pos="7371"/>
        </w:tabs>
        <w:suppressAutoHyphens/>
        <w:jc w:val="both"/>
        <w:textAlignment w:val="baseline"/>
      </w:pPr>
    </w:p>
    <w:p w14:paraId="7699B986" w14:textId="442DFA6E" w:rsidR="00044185" w:rsidRDefault="007B2DD0">
      <w:pPr>
        <w:tabs>
          <w:tab w:val="left" w:pos="7371"/>
        </w:tabs>
        <w:suppressAutoHyphens/>
        <w:jc w:val="both"/>
        <w:textAlignment w:val="baseline"/>
      </w:pPr>
      <w:r>
        <w:rPr>
          <w:szCs w:val="24"/>
        </w:rPr>
        <w:t xml:space="preserve">Sveikatos apsaugos ministras           </w:t>
      </w:r>
      <w:r>
        <w:rPr>
          <w:szCs w:val="24"/>
        </w:rPr>
        <w:tab/>
      </w:r>
      <w:r>
        <w:rPr>
          <w:szCs w:val="24"/>
        </w:rPr>
        <w:tab/>
        <w:t xml:space="preserve">Aurelijus </w:t>
      </w:r>
      <w:proofErr w:type="spellStart"/>
      <w:r>
        <w:rPr>
          <w:szCs w:val="24"/>
        </w:rPr>
        <w:t>Veryga</w:t>
      </w:r>
      <w:proofErr w:type="spellEnd"/>
    </w:p>
    <w:p w14:paraId="0E6EA50C" w14:textId="77777777" w:rsidR="007B2DD0" w:rsidRDefault="007B2DD0">
      <w:pPr>
        <w:tabs>
          <w:tab w:val="left" w:pos="1134"/>
          <w:tab w:val="left" w:pos="1276"/>
        </w:tabs>
        <w:ind w:firstLine="9360"/>
        <w:jc w:val="both"/>
        <w:sectPr w:rsidR="007B2DD0" w:rsidSect="007B2D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567" w:bottom="1134" w:left="1701" w:header="720" w:footer="720" w:gutter="0"/>
          <w:cols w:space="720"/>
          <w:titlePg/>
          <w:docGrid w:linePitch="326"/>
        </w:sectPr>
      </w:pPr>
    </w:p>
    <w:p w14:paraId="0D0A9B41" w14:textId="737FF1DD" w:rsidR="00044185" w:rsidRDefault="007B2DD0">
      <w:pPr>
        <w:tabs>
          <w:tab w:val="left" w:pos="1134"/>
          <w:tab w:val="left" w:pos="1276"/>
        </w:tabs>
        <w:ind w:firstLine="93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Lietuvos Respublikos sveikatos apsaugos ministro</w:t>
      </w:r>
    </w:p>
    <w:p w14:paraId="6AF2B8F8" w14:textId="77777777" w:rsidR="00044185" w:rsidRDefault="007B2DD0">
      <w:pPr>
        <w:tabs>
          <w:tab w:val="left" w:pos="1134"/>
          <w:tab w:val="left" w:pos="1276"/>
        </w:tabs>
        <w:ind w:firstLine="9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2018 m. gegužės 24 d. įsakymo Nr. V-603 </w:t>
      </w:r>
    </w:p>
    <w:p w14:paraId="7CAEF04F" w14:textId="77777777" w:rsidR="00044185" w:rsidRDefault="007B2DD0">
      <w:pPr>
        <w:tabs>
          <w:tab w:val="left" w:pos="1134"/>
          <w:tab w:val="left" w:pos="1276"/>
        </w:tabs>
        <w:ind w:firstLine="9360"/>
        <w:jc w:val="both"/>
        <w:rPr>
          <w:color w:val="000000"/>
          <w:szCs w:val="24"/>
        </w:rPr>
      </w:pPr>
      <w:r>
        <w:rPr>
          <w:color w:val="000000"/>
          <w:szCs w:val="24"/>
        </w:rPr>
        <w:t>priedas</w:t>
      </w:r>
    </w:p>
    <w:p w14:paraId="5E460E65" w14:textId="77777777" w:rsidR="00044185" w:rsidRDefault="00044185">
      <w:pPr>
        <w:tabs>
          <w:tab w:val="left" w:pos="1134"/>
          <w:tab w:val="left" w:pos="1276"/>
        </w:tabs>
        <w:jc w:val="both"/>
        <w:rPr>
          <w:color w:val="000000"/>
          <w:szCs w:val="24"/>
        </w:rPr>
      </w:pPr>
    </w:p>
    <w:p w14:paraId="40A310BC" w14:textId="77777777" w:rsidR="00044185" w:rsidRDefault="00044185">
      <w:pPr>
        <w:tabs>
          <w:tab w:val="left" w:pos="1134"/>
          <w:tab w:val="left" w:pos="1276"/>
        </w:tabs>
        <w:jc w:val="both"/>
        <w:rPr>
          <w:color w:val="000000"/>
          <w:szCs w:val="24"/>
        </w:rPr>
      </w:pPr>
    </w:p>
    <w:p w14:paraId="4AC5C02E" w14:textId="77777777" w:rsidR="00044185" w:rsidRDefault="007B2DD0">
      <w:pPr>
        <w:tabs>
          <w:tab w:val="left" w:pos="1134"/>
          <w:tab w:val="left" w:pos="1276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FINANSUOJAMI PROJEKTAI</w:t>
      </w:r>
    </w:p>
    <w:p w14:paraId="1F6A9448" w14:textId="77777777" w:rsidR="00044185" w:rsidRDefault="00044185">
      <w:pPr>
        <w:ind w:firstLine="993"/>
        <w:jc w:val="center"/>
        <w:rPr>
          <w:color w:val="000000"/>
          <w:szCs w:val="24"/>
        </w:rPr>
      </w:pPr>
    </w:p>
    <w:p w14:paraId="56C75364" w14:textId="77777777" w:rsidR="00044185" w:rsidRDefault="00044185">
      <w:pPr>
        <w:jc w:val="both"/>
        <w:rPr>
          <w:szCs w:val="24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34"/>
        <w:gridCol w:w="1609"/>
        <w:gridCol w:w="1418"/>
        <w:gridCol w:w="1701"/>
        <w:gridCol w:w="1276"/>
        <w:gridCol w:w="850"/>
        <w:gridCol w:w="1418"/>
        <w:gridCol w:w="1276"/>
        <w:gridCol w:w="1275"/>
        <w:gridCol w:w="1133"/>
        <w:gridCol w:w="1390"/>
      </w:tblGrid>
      <w:tr w:rsidR="00044185" w14:paraId="42CBFD12" w14:textId="77777777" w:rsidTr="007B2DD0">
        <w:trPr>
          <w:trHeight w:val="97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F6E0" w14:textId="77777777" w:rsidR="00044185" w:rsidRDefault="007B2DD0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</w:rPr>
              <w:t>Eil.</w:t>
            </w:r>
          </w:p>
          <w:p w14:paraId="4CC9B728" w14:textId="77777777" w:rsidR="00044185" w:rsidRDefault="007B2D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3D1" w14:textId="77777777" w:rsidR="00044185" w:rsidRDefault="007B2DD0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Paraiškos</w:t>
            </w:r>
          </w:p>
          <w:p w14:paraId="7C907467" w14:textId="77777777" w:rsidR="00044185" w:rsidRDefault="007B2D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kodas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0CF" w14:textId="77777777" w:rsidR="00044185" w:rsidRDefault="007B2DD0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Pareiškėjo</w:t>
            </w:r>
          </w:p>
          <w:p w14:paraId="2DFBF5C0" w14:textId="77777777" w:rsidR="00044185" w:rsidRDefault="007B2D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458" w14:textId="77777777" w:rsidR="00044185" w:rsidRDefault="007B2D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Pareiškėjo juridinio asmens kodas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E349" w14:textId="77777777" w:rsidR="00044185" w:rsidRDefault="007B2DD0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Projekto</w:t>
            </w:r>
          </w:p>
          <w:p w14:paraId="2FA02DA7" w14:textId="77777777" w:rsidR="00044185" w:rsidRDefault="007B2D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8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3A1C" w14:textId="77777777" w:rsidR="00044185" w:rsidRDefault="007B2DD0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Projektui skiriamos</w:t>
            </w:r>
          </w:p>
          <w:p w14:paraId="503600DD" w14:textId="77777777" w:rsidR="00044185" w:rsidRDefault="007B2D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finansavimo lėšos</w:t>
            </w:r>
          </w:p>
        </w:tc>
      </w:tr>
      <w:tr w:rsidR="00044185" w14:paraId="3522AD12" w14:textId="77777777" w:rsidTr="007B2D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6CC3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4AC9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C19B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472E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6A74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CD92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Iš viso –</w:t>
            </w:r>
          </w:p>
          <w:p w14:paraId="504813F5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iki,</w:t>
            </w:r>
          </w:p>
          <w:p w14:paraId="78328780" w14:textId="77777777" w:rsidR="00044185" w:rsidRDefault="007B2DD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Eur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301D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Projektui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numatomas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skirti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finansavimas</w:t>
            </w:r>
            <w:proofErr w:type="spellEnd"/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90B1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Kiti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projekto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finansavimo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šaltiniai</w:t>
            </w:r>
            <w:proofErr w:type="spellEnd"/>
          </w:p>
        </w:tc>
      </w:tr>
      <w:tr w:rsidR="00044185" w14:paraId="2AFBF6C4" w14:textId="77777777" w:rsidTr="007B2DD0">
        <w:trPr>
          <w:trHeight w:val="46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4C0E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77A0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F3FD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19F5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BF2B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B56F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0A83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ES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fondų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lėšos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Eur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1D5A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Nacionalinės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projekto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lėšos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Eur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044185" w14:paraId="0B543DFE" w14:textId="77777777" w:rsidTr="007B2D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745A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6E8D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C023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B8F0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87D6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DC81" w14:textId="77777777" w:rsidR="00044185" w:rsidRDefault="0004418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30CF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ERPF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36E9" w14:textId="77777777" w:rsidR="00044185" w:rsidRDefault="0004418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66A06DF2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ESF</w:t>
            </w:r>
          </w:p>
          <w:p w14:paraId="33A6CCEF" w14:textId="77777777" w:rsidR="00044185" w:rsidRDefault="0004418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B582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Lietuvos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Respubli-kos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valstybės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biudžeto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lėšos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F70C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Savivaldy-bės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biudžeto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lėšos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5164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Kitos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viešosios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lėšos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2E7C" w14:textId="77777777" w:rsidR="00044185" w:rsidRDefault="007B2D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Privačios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lėšos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044185" w14:paraId="35611BA9" w14:textId="77777777" w:rsidTr="007B2DD0">
        <w:trPr>
          <w:trHeight w:val="28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DED0" w14:textId="77777777" w:rsidR="00044185" w:rsidRDefault="007B2DD0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B7B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Cs w:val="24"/>
              </w:rPr>
              <w:t>08.4.2-ESFA-R-630-71-0002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3FF6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Cs w:val="24"/>
              </w:rPr>
              <w:t>Jurbarko rajono savivaldybės  visuomenės sveikatos biuras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95A3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303506461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CD1" w14:textId="77777777" w:rsidR="00044185" w:rsidRDefault="00044185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</w:p>
          <w:p w14:paraId="43198628" w14:textId="77777777" w:rsidR="00044185" w:rsidRDefault="00044185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</w:p>
          <w:p w14:paraId="453C8A44" w14:textId="77777777" w:rsidR="00044185" w:rsidRDefault="007B2DD0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>„Jurbarko rajono gyventojų sveikos gyvensenos skatinimas“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3576" w14:textId="77777777" w:rsidR="00044185" w:rsidRDefault="007B2DD0">
            <w:pPr>
              <w:tabs>
                <w:tab w:val="left" w:pos="1059"/>
                <w:tab w:val="left" w:pos="1276"/>
              </w:tabs>
              <w:ind w:left="-107"/>
              <w:jc w:val="center"/>
              <w:rPr>
                <w:szCs w:val="24"/>
              </w:rPr>
            </w:pPr>
            <w:r>
              <w:rPr>
                <w:szCs w:val="24"/>
              </w:rPr>
              <w:t>137 798,82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B2C7" w14:textId="77777777" w:rsidR="00044185" w:rsidRDefault="007B2DD0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5E00" w14:textId="77777777" w:rsidR="00044185" w:rsidRDefault="007B2DD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>117 129,00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FA72" w14:textId="77777777" w:rsidR="00044185" w:rsidRDefault="007B2DD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10 334,91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B618" w14:textId="77777777" w:rsidR="00044185" w:rsidRDefault="007B2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10 334,91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5F8F" w14:textId="77777777" w:rsidR="00044185" w:rsidRDefault="007B2DD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A433" w14:textId="77777777" w:rsidR="00044185" w:rsidRDefault="007B2DD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</w:tr>
      <w:tr w:rsidR="00044185" w14:paraId="182AEF7E" w14:textId="77777777" w:rsidTr="007B2DD0">
        <w:trPr>
          <w:trHeight w:val="28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E1C8" w14:textId="77777777" w:rsidR="00044185" w:rsidRDefault="007B2DD0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A91F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08.4.2-ESFA-R-630-91-0004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E094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Ignalinos rajono savivaldybės visuomenės sveikatos</w:t>
            </w:r>
            <w:r>
              <w:rPr>
                <w:color w:val="000000"/>
                <w:szCs w:val="24"/>
              </w:rPr>
              <w:t xml:space="preserve"> biuras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7132" w14:textId="77777777" w:rsidR="00044185" w:rsidRDefault="007B2DD0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301585652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66C" w14:textId="77777777" w:rsidR="00044185" w:rsidRDefault="00044185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</w:p>
          <w:p w14:paraId="521D4694" w14:textId="77777777" w:rsidR="00044185" w:rsidRDefault="007B2DD0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>„Sveikos gyvensenos skatinimas Zarasų rajono savivaldybėje“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73A8" w14:textId="77777777" w:rsidR="00044185" w:rsidRDefault="007B2DD0">
            <w:pPr>
              <w:tabs>
                <w:tab w:val="left" w:pos="1059"/>
                <w:tab w:val="left" w:pos="1276"/>
              </w:tabs>
              <w:ind w:left="-107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140 294,17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D057" w14:textId="77777777" w:rsidR="00044185" w:rsidRDefault="007B2DD0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16B" w14:textId="77777777" w:rsidR="00044185" w:rsidRDefault="007B2DD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119 250,04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7A6D" w14:textId="77777777" w:rsidR="00044185" w:rsidRDefault="007B2DD0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10 522,06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AF85" w14:textId="77777777" w:rsidR="00044185" w:rsidRDefault="007B2DD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>10 522,07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7D2" w14:textId="77777777" w:rsidR="00044185" w:rsidRDefault="007B2DD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4093" w14:textId="77777777" w:rsidR="00044185" w:rsidRDefault="007B2DD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</w:tr>
      <w:bookmarkEnd w:id="0"/>
    </w:tbl>
    <w:p w14:paraId="42326F11" w14:textId="77777777" w:rsidR="00044185" w:rsidRDefault="00044185">
      <w:pPr>
        <w:jc w:val="both"/>
        <w:rPr>
          <w:szCs w:val="24"/>
        </w:rPr>
      </w:pPr>
    </w:p>
    <w:p w14:paraId="54ECBCB0" w14:textId="026F40BF" w:rsidR="00044185" w:rsidRDefault="007B2DD0">
      <w:pPr>
        <w:ind w:firstLine="993"/>
        <w:jc w:val="center"/>
        <w:rPr>
          <w:szCs w:val="24"/>
        </w:rPr>
      </w:pPr>
      <w:r>
        <w:rPr>
          <w:szCs w:val="24"/>
        </w:rPr>
        <w:t>______________________________</w:t>
      </w:r>
    </w:p>
    <w:sectPr w:rsidR="00044185" w:rsidSect="007B2DD0">
      <w:pgSz w:w="16838" w:h="11906" w:orient="landscape"/>
      <w:pgMar w:top="1701" w:right="1418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BCB4" w14:textId="77777777" w:rsidR="00044185" w:rsidRDefault="007B2DD0">
      <w:pPr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4ECBCB5" w14:textId="77777777" w:rsidR="00044185" w:rsidRDefault="007B2DD0">
      <w:pPr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2E0D" w14:textId="77777777" w:rsidR="007B2DD0" w:rsidRDefault="007B2DD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75A4" w14:textId="77777777" w:rsidR="007B2DD0" w:rsidRDefault="007B2DD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2500" w14:textId="77777777" w:rsidR="007B2DD0" w:rsidRDefault="007B2DD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CBCB2" w14:textId="77777777" w:rsidR="00044185" w:rsidRDefault="007B2DD0">
      <w:pPr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separator/>
      </w:r>
    </w:p>
  </w:footnote>
  <w:footnote w:type="continuationSeparator" w:id="0">
    <w:p w14:paraId="54ECBCB3" w14:textId="77777777" w:rsidR="00044185" w:rsidRDefault="007B2DD0">
      <w:pPr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0D14" w14:textId="77777777" w:rsidR="007B2DD0" w:rsidRDefault="007B2D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071581"/>
      <w:docPartObj>
        <w:docPartGallery w:val="Page Numbers (Top of Page)"/>
        <w:docPartUnique/>
      </w:docPartObj>
    </w:sdtPr>
    <w:sdtContent>
      <w:p w14:paraId="3961EE59" w14:textId="44564BE3" w:rsidR="007B2DD0" w:rsidRDefault="007B2DD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A59059" w14:textId="77777777" w:rsidR="007B2DD0" w:rsidRDefault="007B2DD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74CF" w14:textId="77777777" w:rsidR="007B2DD0" w:rsidRDefault="007B2DD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657"/>
    <w:rsid w:val="00044185"/>
    <w:rsid w:val="00281657"/>
    <w:rsid w:val="007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C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B2D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2DD0"/>
  </w:style>
  <w:style w:type="paragraph" w:styleId="Porat">
    <w:name w:val="footer"/>
    <w:basedOn w:val="prastasis"/>
    <w:link w:val="PoratDiagrama"/>
    <w:rsid w:val="007B2D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2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B2D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2DD0"/>
  </w:style>
  <w:style w:type="paragraph" w:styleId="Porat">
    <w:name w:val="footer"/>
    <w:basedOn w:val="prastasis"/>
    <w:link w:val="PoratDiagrama"/>
    <w:rsid w:val="007B2D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3108</Words>
  <Characters>1772</Characters>
  <Application>Microsoft Office Word</Application>
  <DocSecurity>0</DocSecurity>
  <Lines>14</Lines>
  <Paragraphs>9</Paragraphs>
  <ScaleCrop>false</ScaleCrop>
  <Company>LRS Kanceliarija</Company>
  <LinksUpToDate>false</LinksUpToDate>
  <CharactersWithSpaces>4871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2018-05-25T07:17:00Z</dcterms:created>
  <dc:creator>Agnė Raukštienė</dc:creator>
  <lastModifiedBy>ŠAULYTĖ SKAIRIENĖ Dalia</lastModifiedBy>
  <lastPrinted>2018-05-21T06:51:00Z</lastPrinted>
  <dcterms:modified xsi:type="dcterms:W3CDTF">2018-05-25T07:20:00Z</dcterms:modified>
  <revision>3</revision>
</coreProperties>
</file>