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57D30" w14:textId="77777777" w:rsidR="000026E7" w:rsidRDefault="000026E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3E57D31" w14:textId="77777777" w:rsidR="000026E7" w:rsidRDefault="00BE76B1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3E57D53" wp14:editId="03E57D5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57D32" w14:textId="77777777" w:rsidR="000026E7" w:rsidRDefault="000026E7">
      <w:pPr>
        <w:jc w:val="center"/>
        <w:rPr>
          <w:caps/>
          <w:sz w:val="12"/>
          <w:szCs w:val="12"/>
        </w:rPr>
      </w:pPr>
    </w:p>
    <w:p w14:paraId="03E57D33" w14:textId="77777777" w:rsidR="000026E7" w:rsidRDefault="00BE76B1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03E57D34" w14:textId="77777777" w:rsidR="000026E7" w:rsidRDefault="00BE76B1">
      <w:pPr>
        <w:jc w:val="center"/>
        <w:rPr>
          <w:b/>
          <w:caps/>
        </w:rPr>
      </w:pPr>
      <w:r>
        <w:rPr>
          <w:b/>
          <w:caps/>
        </w:rPr>
        <w:t>SVEIKATOS PRIEŽIŪROS ĮSTAIGŲ ĮSTATYMO NR. I-1367 15, 22 ir 29 STRAIPSNIŲ PAKEITIMO</w:t>
      </w:r>
    </w:p>
    <w:p w14:paraId="03E57D35" w14:textId="77777777" w:rsidR="000026E7" w:rsidRDefault="00BE76B1">
      <w:pPr>
        <w:jc w:val="center"/>
        <w:rPr>
          <w:caps/>
        </w:rPr>
      </w:pPr>
      <w:r>
        <w:rPr>
          <w:b/>
          <w:caps/>
        </w:rPr>
        <w:t>ĮSTATYMAS</w:t>
      </w:r>
    </w:p>
    <w:p w14:paraId="03E57D36" w14:textId="77777777" w:rsidR="000026E7" w:rsidRDefault="000026E7">
      <w:pPr>
        <w:jc w:val="center"/>
        <w:rPr>
          <w:b/>
          <w:caps/>
        </w:rPr>
      </w:pPr>
    </w:p>
    <w:p w14:paraId="03E57D37" w14:textId="77777777" w:rsidR="000026E7" w:rsidRDefault="00BE76B1">
      <w:pPr>
        <w:jc w:val="center"/>
        <w:rPr>
          <w:szCs w:val="24"/>
        </w:rPr>
      </w:pPr>
      <w:r>
        <w:rPr>
          <w:szCs w:val="24"/>
          <w:lang w:val="en-US"/>
        </w:rPr>
        <w:t>2017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lapkričio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7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XIII-702</w:t>
      </w:r>
    </w:p>
    <w:p w14:paraId="03E57D38" w14:textId="77777777" w:rsidR="000026E7" w:rsidRDefault="00BE76B1">
      <w:pPr>
        <w:jc w:val="center"/>
        <w:rPr>
          <w:szCs w:val="24"/>
        </w:rPr>
      </w:pPr>
      <w:r>
        <w:rPr>
          <w:szCs w:val="24"/>
        </w:rPr>
        <w:t>Vilnius</w:t>
      </w:r>
    </w:p>
    <w:p w14:paraId="03E57D39" w14:textId="77777777" w:rsidR="000026E7" w:rsidRDefault="000026E7">
      <w:pPr>
        <w:jc w:val="center"/>
        <w:rPr>
          <w:sz w:val="22"/>
        </w:rPr>
      </w:pPr>
    </w:p>
    <w:p w14:paraId="03E57D3A" w14:textId="77777777" w:rsidR="000026E7" w:rsidRDefault="000026E7">
      <w:pPr>
        <w:spacing w:line="360" w:lineRule="auto"/>
        <w:ind w:firstLine="720"/>
        <w:jc w:val="both"/>
        <w:rPr>
          <w:sz w:val="16"/>
          <w:szCs w:val="16"/>
        </w:rPr>
      </w:pPr>
    </w:p>
    <w:p w14:paraId="03E57D3B" w14:textId="77777777" w:rsidR="000026E7" w:rsidRDefault="000026E7">
      <w:pPr>
        <w:spacing w:line="360" w:lineRule="auto"/>
        <w:ind w:firstLine="720"/>
        <w:jc w:val="both"/>
        <w:sectPr w:rsidR="000026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03E57D3C" w14:textId="77777777" w:rsidR="000026E7" w:rsidRDefault="000026E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3E57D3D" w14:textId="77777777" w:rsidR="000026E7" w:rsidRDefault="00BE76B1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15 straipsnio pakeitimas</w:t>
      </w:r>
    </w:p>
    <w:p w14:paraId="03E57D3E" w14:textId="77777777" w:rsidR="000026E7" w:rsidRDefault="00BE76B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1</w:t>
      </w:r>
      <w:r>
        <w:rPr>
          <w:szCs w:val="24"/>
        </w:rPr>
        <w:t>. Pakeisti 15</w:t>
      </w:r>
      <w:r>
        <w:rPr>
          <w:szCs w:val="24"/>
          <w:lang w:eastAsia="lt-LT"/>
        </w:rPr>
        <w:t xml:space="preserve"> straipsnio pavadinimą ir jį išdėstyti taip:</w:t>
      </w:r>
    </w:p>
    <w:p w14:paraId="03E57D3F" w14:textId="77777777" w:rsidR="000026E7" w:rsidRDefault="00BE76B1">
      <w:pPr>
        <w:tabs>
          <w:tab w:val="left" w:pos="720"/>
        </w:tabs>
        <w:spacing w:line="360" w:lineRule="auto"/>
        <w:ind w:left="2410" w:hanging="169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„</w:t>
      </w:r>
      <w:r>
        <w:rPr>
          <w:b/>
          <w:bCs/>
          <w:color w:val="000000"/>
          <w:szCs w:val="24"/>
        </w:rPr>
        <w:t>15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bCs/>
          <w:color w:val="000000"/>
          <w:szCs w:val="24"/>
        </w:rPr>
        <w:t>LNSS</w:t>
      </w:r>
      <w:r>
        <w:rPr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valstybės ir savivaldybių</w:t>
      </w:r>
      <w:r>
        <w:rPr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 xml:space="preserve">biudžetinių ir viešųjų įstaigų, jų padalinių, filialų vadovų ir </w:t>
      </w:r>
      <w:r>
        <w:rPr>
          <w:b/>
          <w:bCs/>
          <w:color w:val="000000"/>
          <w:szCs w:val="24"/>
        </w:rPr>
        <w:t>sveikatos priežiūros specialistų priėmimo į darbą</w:t>
      </w:r>
      <w:r>
        <w:rPr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ir atleidimo iš darbo tvarka</w:t>
      </w:r>
      <w:r>
        <w:rPr>
          <w:bCs/>
          <w:color w:val="000000"/>
          <w:szCs w:val="24"/>
        </w:rPr>
        <w:t>“.</w:t>
      </w:r>
    </w:p>
    <w:p w14:paraId="03E57D40" w14:textId="77777777" w:rsidR="000026E7" w:rsidRDefault="00BE76B1">
      <w:pPr>
        <w:tabs>
          <w:tab w:val="left" w:pos="426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color w:val="000000"/>
          <w:szCs w:val="24"/>
        </w:rPr>
        <w:t>2</w:t>
      </w:r>
      <w:r>
        <w:rPr>
          <w:szCs w:val="24"/>
        </w:rPr>
        <w:t>. Pakeisti 15</w:t>
      </w:r>
      <w:r>
        <w:rPr>
          <w:szCs w:val="24"/>
          <w:lang w:eastAsia="lt-LT"/>
        </w:rPr>
        <w:t xml:space="preserve"> straipsnio 6 dalį ir ją išdėstyti taip:</w:t>
      </w:r>
    </w:p>
    <w:p w14:paraId="03E57D41" w14:textId="77777777" w:rsidR="000026E7" w:rsidRDefault="00BE76B1">
      <w:pPr>
        <w:tabs>
          <w:tab w:val="left" w:pos="426"/>
        </w:tabs>
        <w:spacing w:line="360" w:lineRule="auto"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„</w:t>
      </w:r>
      <w:r>
        <w:rPr>
          <w:bCs/>
          <w:color w:val="000000"/>
          <w:szCs w:val="24"/>
        </w:rPr>
        <w:t>6</w:t>
      </w:r>
      <w:r>
        <w:rPr>
          <w:bCs/>
          <w:color w:val="000000"/>
          <w:szCs w:val="24"/>
        </w:rPr>
        <w:t>.</w:t>
      </w:r>
      <w:r>
        <w:rPr>
          <w:b/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Universitetų ligoninių sveikatos priežiūros specialistai į darbą priimami viešo konkurso būdu penkeriems</w:t>
      </w:r>
      <w:r>
        <w:rPr>
          <w:bCs/>
          <w:color w:val="000000"/>
          <w:szCs w:val="24"/>
        </w:rPr>
        <w:t xml:space="preserve"> metams. Viešą konkursą organizuoja ir jo nuostatus tvirtina atitinkamos įstaigos vadovas.“</w:t>
      </w:r>
    </w:p>
    <w:p w14:paraId="03E57D42" w14:textId="77777777" w:rsidR="000026E7" w:rsidRDefault="00BE76B1">
      <w:pPr>
        <w:tabs>
          <w:tab w:val="left" w:pos="426"/>
        </w:tabs>
        <w:spacing w:line="360" w:lineRule="auto"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3</w:t>
      </w:r>
      <w:r>
        <w:rPr>
          <w:bCs/>
          <w:color w:val="000000"/>
          <w:szCs w:val="24"/>
        </w:rPr>
        <w:t>. Papildyti 15 straipsnį nauja 7 dalimi:</w:t>
      </w:r>
    </w:p>
    <w:p w14:paraId="03E57D43" w14:textId="77777777" w:rsidR="000026E7" w:rsidRDefault="00BE76B1">
      <w:pPr>
        <w:tabs>
          <w:tab w:val="left" w:pos="426"/>
        </w:tabs>
        <w:spacing w:line="360" w:lineRule="auto"/>
        <w:ind w:firstLine="720"/>
        <w:jc w:val="both"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>„</w:t>
      </w:r>
      <w:r>
        <w:rPr>
          <w:bCs/>
          <w:color w:val="000000"/>
          <w:szCs w:val="24"/>
        </w:rPr>
        <w:t>7</w:t>
      </w:r>
      <w:r>
        <w:rPr>
          <w:bCs/>
          <w:color w:val="000000"/>
          <w:szCs w:val="24"/>
        </w:rPr>
        <w:t xml:space="preserve">. </w:t>
      </w:r>
      <w:r>
        <w:rPr>
          <w:color w:val="000000"/>
          <w:szCs w:val="24"/>
          <w:lang w:eastAsia="lt-LT"/>
        </w:rPr>
        <w:t>LNSS valstybės ir savivaldybių biudžetinių ir viešųjų įstaigų ar jų filialų ir padalinių vadovai bei šių įst</w:t>
      </w:r>
      <w:r>
        <w:rPr>
          <w:color w:val="000000"/>
          <w:szCs w:val="24"/>
          <w:lang w:eastAsia="lt-LT"/>
        </w:rPr>
        <w:t xml:space="preserve">aigų sveikatos priežiūros specialistai į darbą priimami ir iš darbo atleidžiami Darbo kodekso nustatyta tvarka ir pagrindais. Su LNSS valstybės ir savivaldybių biudžetinių ir viešųjų įstaigų vadovais, </w:t>
      </w:r>
      <w:r>
        <w:rPr>
          <w:bCs/>
          <w:szCs w:val="24"/>
          <w:lang w:eastAsia="lt-LT"/>
        </w:rPr>
        <w:t xml:space="preserve">be Darbo kodekse nustatytų darbo sutarties pasibaigimo </w:t>
      </w:r>
      <w:r>
        <w:rPr>
          <w:bCs/>
          <w:szCs w:val="24"/>
          <w:lang w:eastAsia="lt-LT"/>
        </w:rPr>
        <w:t xml:space="preserve">pagrindų, </w:t>
      </w:r>
      <w:r>
        <w:rPr>
          <w:color w:val="000000"/>
          <w:szCs w:val="24"/>
          <w:lang w:eastAsia="lt-LT"/>
        </w:rPr>
        <w:t xml:space="preserve">darbo sutartis nutraukiama </w:t>
      </w:r>
      <w:r>
        <w:rPr>
          <w:bCs/>
          <w:szCs w:val="24"/>
          <w:lang w:eastAsia="lt-LT"/>
        </w:rPr>
        <w:t xml:space="preserve">LNSS valstybės ar savivaldybės biudžetinės ar viešosios įstaigos savininko teises ir pareigas įgyvendinančiai institucijai arba visuotiniam dalininkų susirinkimui priėmus sprendimą atšaukti įstaigos vadovą steigimo </w:t>
      </w:r>
      <w:r>
        <w:rPr>
          <w:bCs/>
          <w:szCs w:val="24"/>
          <w:lang w:eastAsia="lt-LT"/>
        </w:rPr>
        <w:t>dokumentuose nustatyta tvarka ir dėl steigimo dokumentuose nurodytų priežasčių</w:t>
      </w:r>
      <w:r>
        <w:rPr>
          <w:bCs/>
          <w:color w:val="000000"/>
          <w:szCs w:val="24"/>
        </w:rPr>
        <w:t>.“</w:t>
      </w:r>
      <w:r>
        <w:rPr>
          <w:b/>
          <w:bCs/>
          <w:color w:val="000000"/>
          <w:szCs w:val="24"/>
        </w:rPr>
        <w:t xml:space="preserve"> </w:t>
      </w:r>
    </w:p>
    <w:p w14:paraId="03E57D44" w14:textId="77777777" w:rsidR="000026E7" w:rsidRDefault="00BE76B1">
      <w:pPr>
        <w:tabs>
          <w:tab w:val="left" w:pos="426"/>
        </w:tabs>
        <w:spacing w:line="360" w:lineRule="auto"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4</w:t>
      </w:r>
      <w:r>
        <w:rPr>
          <w:bCs/>
          <w:color w:val="000000"/>
          <w:szCs w:val="24"/>
        </w:rPr>
        <w:t>. Buvusią 15 straipsnio 7 dalį laikyti 8 dalimi.</w:t>
      </w:r>
    </w:p>
    <w:p w14:paraId="03E57D45" w14:textId="77777777" w:rsidR="000026E7" w:rsidRDefault="00BE76B1">
      <w:pPr>
        <w:tabs>
          <w:tab w:val="left" w:pos="426"/>
        </w:tabs>
        <w:spacing w:line="360" w:lineRule="auto"/>
        <w:ind w:firstLine="720"/>
        <w:jc w:val="both"/>
        <w:rPr>
          <w:bCs/>
          <w:color w:val="000000"/>
          <w:szCs w:val="24"/>
        </w:rPr>
      </w:pPr>
    </w:p>
    <w:p w14:paraId="03E57D46" w14:textId="77777777" w:rsidR="000026E7" w:rsidRDefault="00BE76B1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22 straipsnio pakeitimas</w:t>
      </w:r>
    </w:p>
    <w:p w14:paraId="03E57D47" w14:textId="77777777" w:rsidR="000026E7" w:rsidRDefault="00BE76B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Pakeisti 22</w:t>
      </w:r>
      <w:r>
        <w:rPr>
          <w:szCs w:val="24"/>
          <w:lang w:eastAsia="lt-LT"/>
        </w:rPr>
        <w:t xml:space="preserve"> straipsnio 1 dalį ir ją išdėstyti taip:</w:t>
      </w:r>
    </w:p>
    <w:p w14:paraId="03E57D48" w14:textId="77777777" w:rsidR="000026E7" w:rsidRDefault="00BE76B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Biudžetinių įstaigų valdymo organų sudarymo</w:t>
      </w:r>
      <w:r>
        <w:rPr>
          <w:b/>
          <w:bCs/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ir atšaukimo</w:t>
      </w:r>
      <w:r>
        <w:rPr>
          <w:szCs w:val="24"/>
          <w:lang w:eastAsia="lt-LT"/>
        </w:rPr>
        <w:t xml:space="preserve"> tvarką, kompetenciją, funkcijas ir atsakomybę nustato Biudžetinių įstaigų nuostatai. Biudžetinės įstaigos valdymo organas yra administracija, kuri valdo įstaigą jos nuostatuose nustatyta tvarka. Biud</w:t>
      </w:r>
      <w:r>
        <w:rPr>
          <w:szCs w:val="24"/>
          <w:lang w:eastAsia="lt-LT"/>
        </w:rPr>
        <w:t xml:space="preserve">žetinėje </w:t>
      </w:r>
      <w:r>
        <w:rPr>
          <w:szCs w:val="24"/>
          <w:lang w:eastAsia="lt-LT"/>
        </w:rPr>
        <w:lastRenderedPageBreak/>
        <w:t>įstaigoje gali būti sudaromi kolegialūs valdymo organai, kurių nuostatus tvirtina įstaigos administracijos vadovas.“</w:t>
      </w:r>
    </w:p>
    <w:p w14:paraId="03E57D49" w14:textId="77777777" w:rsidR="000026E7" w:rsidRDefault="00BE76B1">
      <w:pPr>
        <w:spacing w:line="360" w:lineRule="auto"/>
        <w:ind w:firstLine="720"/>
        <w:jc w:val="both"/>
        <w:rPr>
          <w:b/>
          <w:bCs/>
          <w:szCs w:val="24"/>
        </w:rPr>
      </w:pPr>
    </w:p>
    <w:p w14:paraId="03E57D4A" w14:textId="77777777" w:rsidR="000026E7" w:rsidRDefault="00BE76B1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29 straipsnio pakeitimas</w:t>
      </w:r>
    </w:p>
    <w:p w14:paraId="03E57D4B" w14:textId="77777777" w:rsidR="000026E7" w:rsidRDefault="00BE76B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Pakeisti 29</w:t>
      </w:r>
      <w:r>
        <w:rPr>
          <w:szCs w:val="24"/>
          <w:lang w:eastAsia="lt-LT"/>
        </w:rPr>
        <w:t xml:space="preserve"> straipsnio 2 dalies 8 punktą ir jį išdėstyti taip:</w:t>
      </w:r>
    </w:p>
    <w:bookmarkStart w:id="0" w:name="_GoBack" w:displacedByCustomXml="prev"/>
    <w:p w14:paraId="03E57D4C" w14:textId="77777777" w:rsidR="000026E7" w:rsidRDefault="00BE76B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) viešo kon</w:t>
      </w:r>
      <w:r>
        <w:rPr>
          <w:szCs w:val="24"/>
          <w:lang w:eastAsia="lt-LT"/>
        </w:rPr>
        <w:t>kurso administracijos, padalinių, filialų vadovų priėmimo į darbą organizavimo ir sveikatos priežiūros specialistų priėmimo į darbą tvarka</w:t>
      </w:r>
      <w:r>
        <w:rPr>
          <w:bCs/>
          <w:szCs w:val="24"/>
          <w:lang w:eastAsia="lt-LT"/>
        </w:rPr>
        <w:t>, administracijos vadovo atšaukimo iš pareigų pagrindai ir tvarka;</w:t>
      </w:r>
      <w:r>
        <w:rPr>
          <w:szCs w:val="24"/>
          <w:lang w:eastAsia="lt-LT"/>
        </w:rPr>
        <w:t>“.</w:t>
      </w:r>
    </w:p>
    <w:p w14:paraId="03E57D4D" w14:textId="77777777" w:rsidR="000026E7" w:rsidRDefault="00BE76B1">
      <w:pPr>
        <w:spacing w:line="360" w:lineRule="auto"/>
        <w:ind w:firstLine="720"/>
        <w:jc w:val="both"/>
        <w:rPr>
          <w:i/>
          <w:szCs w:val="24"/>
        </w:rPr>
      </w:pPr>
    </w:p>
    <w:bookmarkEnd w:id="0" w:displacedByCustomXml="next"/>
    <w:p w14:paraId="03E57D4E" w14:textId="77777777" w:rsidR="000026E7" w:rsidRDefault="00BE76B1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</w:t>
      </w:r>
      <w:r>
        <w:rPr>
          <w:i/>
          <w:szCs w:val="24"/>
        </w:rPr>
        <w:t>iimtą įstatymą.</w:t>
      </w:r>
    </w:p>
    <w:p w14:paraId="03E57D4F" w14:textId="77777777" w:rsidR="000026E7" w:rsidRDefault="000026E7">
      <w:pPr>
        <w:spacing w:line="360" w:lineRule="auto"/>
        <w:rPr>
          <w:i/>
          <w:szCs w:val="24"/>
        </w:rPr>
      </w:pPr>
    </w:p>
    <w:p w14:paraId="03E57D50" w14:textId="77777777" w:rsidR="000026E7" w:rsidRDefault="000026E7">
      <w:pPr>
        <w:spacing w:line="360" w:lineRule="auto"/>
        <w:rPr>
          <w:i/>
          <w:szCs w:val="24"/>
        </w:rPr>
      </w:pPr>
    </w:p>
    <w:p w14:paraId="03E57D51" w14:textId="77777777" w:rsidR="000026E7" w:rsidRDefault="000026E7">
      <w:pPr>
        <w:spacing w:line="360" w:lineRule="auto"/>
      </w:pPr>
    </w:p>
    <w:p w14:paraId="03E57D52" w14:textId="77777777" w:rsidR="000026E7" w:rsidRDefault="00BE76B1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0026E7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57D57" w14:textId="77777777" w:rsidR="000026E7" w:rsidRDefault="00BE76B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3E57D58" w14:textId="77777777" w:rsidR="000026E7" w:rsidRDefault="00BE76B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57D5D" w14:textId="77777777" w:rsidR="000026E7" w:rsidRDefault="00BE76B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3E57D5E" w14:textId="77777777" w:rsidR="000026E7" w:rsidRDefault="000026E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57D5F" w14:textId="77777777" w:rsidR="000026E7" w:rsidRDefault="000026E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57D61" w14:textId="77777777" w:rsidR="000026E7" w:rsidRDefault="000026E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57D55" w14:textId="77777777" w:rsidR="000026E7" w:rsidRDefault="00BE76B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3E57D56" w14:textId="77777777" w:rsidR="000026E7" w:rsidRDefault="00BE76B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57D59" w14:textId="77777777" w:rsidR="000026E7" w:rsidRDefault="00BE76B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3E57D5A" w14:textId="77777777" w:rsidR="000026E7" w:rsidRDefault="000026E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57D5B" w14:textId="77777777" w:rsidR="000026E7" w:rsidRDefault="00BE76B1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03E57D5C" w14:textId="77777777" w:rsidR="000026E7" w:rsidRDefault="000026E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57D60" w14:textId="77777777" w:rsidR="000026E7" w:rsidRDefault="000026E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6E"/>
    <w:rsid w:val="000026E7"/>
    <w:rsid w:val="00252C6E"/>
    <w:rsid w:val="00B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57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2170</Characters>
  <Application>Microsoft Office Word</Application>
  <DocSecurity>0</DocSecurity>
  <Lines>18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2479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2017-11-10T11:04:00Z</dcterms:created>
  <dc:creator>DRAZDAUSKIENĖ Nijolė</dc:creator>
  <lastModifiedBy>TRAPINSKIENĖ Aušrinė</lastModifiedBy>
  <lastPrinted>2004-12-10T05:45:00Z</lastPrinted>
  <dcterms:modified xsi:type="dcterms:W3CDTF">2017-11-10T11:12:00Z</dcterms:modified>
  <revision>3</revision>
</coreProperties>
</file>