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BCCF" w14:textId="48890928" w:rsidR="000D33DD" w:rsidRDefault="000D33DD">
      <w:pPr>
        <w:overflowPunct w:val="0"/>
        <w:textAlignment w:val="baseline"/>
        <w:rPr>
          <w:sz w:val="20"/>
          <w:lang w:val="en-GB" w:eastAsia="lt-LT"/>
        </w:rPr>
      </w:pPr>
    </w:p>
    <w:p w14:paraId="43E27B74" w14:textId="77777777" w:rsidR="00DE5915" w:rsidRDefault="00DE5915">
      <w:pPr>
        <w:spacing w:line="276" w:lineRule="auto"/>
        <w:jc w:val="center"/>
        <w:rPr>
          <w:szCs w:val="24"/>
          <w:lang w:val="en-GB" w:eastAsia="lt-LT"/>
        </w:rPr>
      </w:pPr>
      <w:r>
        <w:rPr>
          <w:noProof/>
          <w:lang w:eastAsia="lt-LT"/>
        </w:rPr>
        <w:drawing>
          <wp:inline distT="0" distB="0" distL="0" distR="0" wp14:anchorId="6EBE32D3" wp14:editId="11B0B347">
            <wp:extent cx="549910" cy="560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E249" w14:textId="77777777" w:rsidR="00DE5915" w:rsidRDefault="00DE5915">
      <w:pPr>
        <w:jc w:val="center"/>
        <w:rPr>
          <w:szCs w:val="24"/>
          <w:lang w:val="en-GB" w:eastAsia="lt-LT"/>
        </w:rPr>
      </w:pPr>
    </w:p>
    <w:p w14:paraId="3743FFDC" w14:textId="77777777" w:rsidR="00DE5915" w:rsidRDefault="00DE5915">
      <w:pPr>
        <w:overflowPunct w:val="0"/>
        <w:jc w:val="center"/>
        <w:textAlignment w:val="baseline"/>
        <w:rPr>
          <w:b/>
          <w:caps/>
          <w:sz w:val="28"/>
          <w:szCs w:val="28"/>
          <w:lang w:eastAsia="lt-LT"/>
        </w:rPr>
      </w:pPr>
      <w:r>
        <w:rPr>
          <w:b/>
          <w:caps/>
          <w:sz w:val="28"/>
          <w:szCs w:val="28"/>
          <w:lang w:eastAsia="lt-LT"/>
        </w:rPr>
        <w:t>Nacionalinės žemės tarnybos</w:t>
      </w:r>
    </w:p>
    <w:p w14:paraId="46BB5FA2" w14:textId="77777777" w:rsidR="00DE5915" w:rsidRDefault="00DE5915">
      <w:pPr>
        <w:overflowPunct w:val="0"/>
        <w:jc w:val="center"/>
        <w:textAlignment w:val="baseline"/>
        <w:rPr>
          <w:b/>
          <w:caps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PRIE </w:t>
      </w:r>
      <w:r>
        <w:rPr>
          <w:b/>
          <w:caps/>
          <w:sz w:val="28"/>
          <w:szCs w:val="28"/>
          <w:lang w:eastAsia="lt-LT"/>
        </w:rPr>
        <w:t>žemės ūkio ministerijos</w:t>
      </w:r>
    </w:p>
    <w:p w14:paraId="1D5092FC" w14:textId="77777777" w:rsidR="00DE5915" w:rsidRDefault="00DE5915">
      <w:pPr>
        <w:overflowPunct w:val="0"/>
        <w:jc w:val="center"/>
        <w:textAlignment w:val="baseline"/>
        <w:rPr>
          <w:szCs w:val="24"/>
          <w:lang w:val="en-GB" w:eastAsia="lt-LT"/>
        </w:rPr>
      </w:pPr>
      <w:r>
        <w:rPr>
          <w:b/>
          <w:caps/>
          <w:sz w:val="28"/>
          <w:szCs w:val="28"/>
          <w:lang w:eastAsia="lt-LT"/>
        </w:rPr>
        <w:t>DIREKTORIUS</w:t>
      </w:r>
    </w:p>
    <w:p w14:paraId="37238BD0" w14:textId="77777777" w:rsidR="00DE5915" w:rsidRDefault="00DE5915">
      <w:pPr>
        <w:keepNext/>
        <w:overflowPunct w:val="0"/>
        <w:spacing w:line="300" w:lineRule="exact"/>
        <w:jc w:val="center"/>
        <w:textAlignment w:val="baseline"/>
        <w:rPr>
          <w:b/>
          <w:szCs w:val="24"/>
          <w:lang w:eastAsia="lt-LT"/>
        </w:rPr>
      </w:pPr>
    </w:p>
    <w:p w14:paraId="69B7823A" w14:textId="77777777" w:rsidR="00DE5915" w:rsidRDefault="00DE5915">
      <w:pPr>
        <w:keepNext/>
        <w:overflowPunct w:val="0"/>
        <w:spacing w:line="300" w:lineRule="exact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400BD8D7" w14:textId="77777777" w:rsidR="00DE5915" w:rsidRDefault="00DE591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VALSTYBINĖS KITOS PASKIRTIES ŽEMĖS SKLYPŲ PERDAVIMO VALDYTI, NAUDOTI IR DISPONUOTI JAIS PATIKĖJIMO TEISE ALYTAUS MIESTO SAVIVALDYBEI </w:t>
      </w:r>
    </w:p>
    <w:p w14:paraId="33942DA1" w14:textId="77777777" w:rsidR="00DE5915" w:rsidRDefault="00DE5915" w:rsidP="00DE5915">
      <w:pPr>
        <w:jc w:val="center"/>
        <w:rPr>
          <w:szCs w:val="24"/>
          <w:lang w:eastAsia="lt-LT"/>
        </w:rPr>
      </w:pPr>
    </w:p>
    <w:p w14:paraId="72E99812" w14:textId="389B2982" w:rsidR="00DE5915" w:rsidRPr="00DE5915" w:rsidRDefault="00DE5915" w:rsidP="00DE591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2019 m.  vasario 18 d. Nr. </w:t>
      </w:r>
      <w:r w:rsidRPr="00DE5915">
        <w:rPr>
          <w:bCs/>
          <w:szCs w:val="24"/>
          <w:lang w:eastAsia="lt-LT"/>
        </w:rPr>
        <w:t>1P-57-(1.3 E.)</w:t>
      </w:r>
    </w:p>
    <w:p w14:paraId="59961C08" w14:textId="77777777" w:rsidR="00DE5915" w:rsidRDefault="00DE5915">
      <w:pPr>
        <w:keepNext/>
        <w:overflowPunct w:val="0"/>
        <w:spacing w:line="300" w:lineRule="exact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FBEBCE2" w14:textId="77777777" w:rsidR="000D33DD" w:rsidRDefault="000D33DD">
      <w:pPr>
        <w:overflowPunct w:val="0"/>
        <w:textAlignment w:val="baseline"/>
        <w:rPr>
          <w:szCs w:val="24"/>
          <w:lang w:val="en-GB" w:eastAsia="lt-LT"/>
        </w:rPr>
      </w:pPr>
    </w:p>
    <w:p w14:paraId="56A74551" w14:textId="36314DF9" w:rsidR="00DE5915" w:rsidRDefault="00DE5915">
      <w:pPr>
        <w:overflowPunct w:val="0"/>
        <w:textAlignment w:val="baseline"/>
        <w:rPr>
          <w:szCs w:val="24"/>
          <w:lang w:val="en-GB" w:eastAsia="lt-LT"/>
        </w:rPr>
      </w:pPr>
    </w:p>
    <w:p w14:paraId="1FBEBCE3" w14:textId="725EDF4D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žemės įstatymo </w:t>
      </w:r>
      <w:r>
        <w:rPr>
          <w:szCs w:val="24"/>
          <w:lang w:eastAsia="lt-LT"/>
        </w:rPr>
        <w:t>7 straipsnio 2 dalies 1 punkto f papunkčiu, Valstybinės žemės sklypų perdavimo valdyti, naudoti ir disponuoti jais patikėjimo teise savivaldybėms taisyklėmis, patvirtintomis Lietuvos Respublikos Vyriausybės 2002 m. rugsėjo 10 d.  nutarimu Nr. 1418 „Dėl Val</w:t>
      </w:r>
      <w:r>
        <w:rPr>
          <w:szCs w:val="24"/>
          <w:lang w:eastAsia="lt-LT"/>
        </w:rPr>
        <w:t xml:space="preserve">stybinės žemės sklypų perdavimo valdyti, naudoti ir disponuoti jais patikėjimo teise savivaldybėms taisyklių patvirtinimo“, ir atsižvelgdamas į Alytaus miesto savivaldybės tarybos 2018 m. birželio 28 d. sprendimą Nr. T-192 „Dėl Alytaus miesto savivaldybės </w:t>
      </w:r>
      <w:r>
        <w:rPr>
          <w:szCs w:val="24"/>
          <w:lang w:eastAsia="lt-LT"/>
        </w:rPr>
        <w:t>tarybos 2017-03-30 sprendimo Nr. T-95 „Dėl prašymo perduoti Alytaus miesto savivaldybei valdyti, naudoti ir disponuoti patikėjimo teise žemės sklypus, esančius Alytaus pramoninio parko teritorijoje“ pakeitimo“:</w:t>
      </w:r>
    </w:p>
    <w:p w14:paraId="1FBEBCE4" w14:textId="64BAA679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 e r d u o d u Alytaus miesto savivaldy</w:t>
      </w:r>
      <w:r>
        <w:rPr>
          <w:szCs w:val="24"/>
          <w:lang w:eastAsia="lt-LT"/>
        </w:rPr>
        <w:t>bei Nacionalinės žemės tarnybos prie Žemės ūkio ministerijos patikėjimo teise valdomus valstybinės žemės sklypus valdyti, naudoti ir disponuoti jais patikėjimo teise – ūkinei komercinei veiklai vykdyti:</w:t>
      </w:r>
    </w:p>
    <w:p w14:paraId="1FBEBCE5" w14:textId="77777777" w:rsidR="000D33DD" w:rsidRDefault="00DE5915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1,3800 hektaro žemės sklypą (unikalus Nr.4400-3771-8917, kadastro </w:t>
      </w:r>
      <w:r>
        <w:rPr>
          <w:szCs w:val="24"/>
          <w:lang w:eastAsia="lt-LT"/>
        </w:rPr>
        <w:br/>
        <w:t>Nr. 1101/0001:1066, pagrindinė žemės naudojimo paskirtis – kita, naudojimo būdas – pramonės ir sandėliavimo objektų teritorijos), esantį Alytaus mieste, Naujojoje g. 136C, – logistikos ve</w:t>
      </w:r>
      <w:r>
        <w:rPr>
          <w:szCs w:val="24"/>
          <w:lang w:eastAsia="lt-LT"/>
        </w:rPr>
        <w:t xml:space="preserve">iklai vykdyti (remonto dirbtuvių ir administracinių patalpų statybai); </w:t>
      </w:r>
    </w:p>
    <w:p w14:paraId="1FBEBCE6" w14:textId="77777777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2,2266 hektaro žemės sklypą (unikalus Nr.4400-3771-8728, kadastro </w:t>
      </w:r>
      <w:r>
        <w:rPr>
          <w:szCs w:val="24"/>
          <w:lang w:eastAsia="lt-LT"/>
        </w:rPr>
        <w:br/>
        <w:t xml:space="preserve">Nr. 1101/0001:1210, pagrindinė žemės naudojimo paskirtis – kita, naudojimo būdas – pramonės ir sandėliavimo </w:t>
      </w:r>
      <w:r>
        <w:rPr>
          <w:szCs w:val="24"/>
          <w:lang w:eastAsia="lt-LT"/>
        </w:rPr>
        <w:t>objektų teritorijos), esantį Alytaus mieste, Naujojoje g. 136D, – stiklo gamybos veiklai vykdyti (gamybinių, sandėliavimo ir administracinių patalpų statybai);</w:t>
      </w:r>
    </w:p>
    <w:p w14:paraId="1FBEBCE7" w14:textId="77777777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 xml:space="preserve">. 1,1272 hektaro žemės sklypą (unikalus Nr. 4400-3771-7622, kadastro </w:t>
      </w:r>
      <w:r>
        <w:rPr>
          <w:szCs w:val="24"/>
          <w:lang w:eastAsia="lt-LT"/>
        </w:rPr>
        <w:br/>
        <w:t xml:space="preserve">Nr. 1101/0001:132, </w:t>
      </w:r>
      <w:r>
        <w:rPr>
          <w:szCs w:val="24"/>
          <w:lang w:eastAsia="lt-LT"/>
        </w:rPr>
        <w:t xml:space="preserve">pagrindinė žemės naudojimo paskirtis – kita, naudojimo būdas – pramonės ir sandėliavimo objektų teritorijos), esantį Alytaus mieste, Verslo g. 10 (buvusi Naujoji g. 136E), – </w:t>
      </w:r>
      <w:r>
        <w:rPr>
          <w:szCs w:val="24"/>
          <w:lang w:eastAsia="lt-LT"/>
        </w:rPr>
        <w:lastRenderedPageBreak/>
        <w:t xml:space="preserve">stiklo paketų gamybos veiklai vykdyti (gamybinių, sandėliavimo ir administracinių </w:t>
      </w:r>
      <w:r>
        <w:rPr>
          <w:szCs w:val="24"/>
          <w:lang w:eastAsia="lt-LT"/>
        </w:rPr>
        <w:t>patalpų statybai);</w:t>
      </w:r>
    </w:p>
    <w:p w14:paraId="1FBEBCE8" w14:textId="1EFC8222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0,9605 hektaro žemės sklypą (unikalus Nr. 4400-1844-6610, kadastro </w:t>
      </w:r>
      <w:r>
        <w:rPr>
          <w:szCs w:val="24"/>
          <w:lang w:eastAsia="lt-LT"/>
        </w:rPr>
        <w:br/>
        <w:t xml:space="preserve">Nr. 1101/0001:1169, pagrindinė žemės naudojimo paskirtis – kita, naudojimo būdas – pramonės ir sandėliavimo objektų teritorijos), esantį Alytaus mieste, </w:t>
      </w:r>
      <w:proofErr w:type="spellStart"/>
      <w:r>
        <w:rPr>
          <w:szCs w:val="24"/>
          <w:lang w:eastAsia="lt-LT"/>
        </w:rPr>
        <w:t>Sidabri</w:t>
      </w:r>
      <w:r>
        <w:rPr>
          <w:szCs w:val="24"/>
          <w:lang w:eastAsia="lt-LT"/>
        </w:rPr>
        <w:t>o</w:t>
      </w:r>
      <w:proofErr w:type="spellEnd"/>
      <w:r>
        <w:rPr>
          <w:szCs w:val="24"/>
          <w:lang w:eastAsia="lt-LT"/>
        </w:rPr>
        <w:t xml:space="preserve"> g. 11 (buvusi Artojų g. 14), – maisto produktų sandėliavimo veiklai vykdyti (sandėliavimo patalpų statybai). </w:t>
      </w:r>
    </w:p>
    <w:p w14:paraId="1FBEBCE9" w14:textId="378259DF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Į g a l i o j u Nacionalinės žemės tarnybos prie Žemės ūkio ministerijos Alytaus skyriaus vedėją pasirašyti Alytaus miesto savivaldybės</w:t>
      </w:r>
      <w:r>
        <w:rPr>
          <w:szCs w:val="24"/>
          <w:lang w:eastAsia="lt-LT"/>
        </w:rPr>
        <w:t xml:space="preserve"> parengtus žemės sklypų, nurodytų šio įsakymo 1 punkte, perdavimo ir priėmimo aktus. </w:t>
      </w:r>
    </w:p>
    <w:p w14:paraId="1FBEBCEA" w14:textId="0B4870DD" w:rsidR="000D33DD" w:rsidRDefault="00DE5915">
      <w:pPr>
        <w:overflowPunct w:val="0"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P a v e d u Nacionalinės žemės tarnybos prie Žemės ūkio ministerijos </w:t>
      </w:r>
      <w:r>
        <w:rPr>
          <w:color w:val="000000"/>
          <w:szCs w:val="24"/>
          <w:lang w:eastAsia="lt-LT"/>
        </w:rPr>
        <w:t xml:space="preserve">Alytaus </w:t>
      </w:r>
      <w:r>
        <w:rPr>
          <w:rFonts w:eastAsia="Calibri"/>
          <w:szCs w:val="24"/>
        </w:rPr>
        <w:t xml:space="preserve">skyriui prižiūrėti, kad </w:t>
      </w:r>
      <w:r>
        <w:rPr>
          <w:color w:val="000000"/>
          <w:szCs w:val="24"/>
          <w:lang w:eastAsia="lt-LT"/>
        </w:rPr>
        <w:t>Alytaus miesto</w:t>
      </w:r>
      <w:r>
        <w:rPr>
          <w:rFonts w:eastAsia="Calibri"/>
          <w:szCs w:val="24"/>
        </w:rPr>
        <w:t xml:space="preserve"> savivaldybė tinkamai vykdytų šio įsakymo nuosta</w:t>
      </w:r>
      <w:r>
        <w:rPr>
          <w:rFonts w:eastAsia="Calibri"/>
          <w:szCs w:val="24"/>
        </w:rPr>
        <w:t>tas.</w:t>
      </w:r>
    </w:p>
    <w:bookmarkStart w:id="0" w:name="_GoBack" w:displacedByCustomXml="prev"/>
    <w:p w14:paraId="1FBEBCEE" w14:textId="7251621F" w:rsidR="000D33DD" w:rsidRDefault="00DE5915" w:rsidP="00DE5915">
      <w:pPr>
        <w:spacing w:line="360" w:lineRule="auto"/>
        <w:ind w:firstLine="709"/>
        <w:jc w:val="both"/>
        <w:rPr>
          <w:szCs w:val="24"/>
          <w:lang w:eastAsia="lt-LT"/>
        </w:rPr>
      </w:pPr>
      <w:r>
        <w:t>Šis įsakymas gali būti skundžiamas Lietuvos Respublikos administracinių bylų teisenos įstatymo nustatyta tvarka ir terminais.</w:t>
      </w:r>
    </w:p>
    <w:bookmarkEnd w:id="0" w:displacedByCustomXml="next"/>
    <w:p w14:paraId="5899410C" w14:textId="77777777" w:rsidR="00DE5915" w:rsidRDefault="00DE5915" w:rsidP="00DE5915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50BD88CD" w14:textId="77777777" w:rsidR="00DE5915" w:rsidRDefault="00DE5915" w:rsidP="00DE5915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12360734" w14:textId="77777777" w:rsidR="00DE5915" w:rsidRDefault="00DE5915" w:rsidP="00DE5915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1FBEBCF1" w14:textId="419A27EB" w:rsidR="000D33DD" w:rsidRDefault="00DE5915" w:rsidP="00DE5915">
      <w:pPr>
        <w:tabs>
          <w:tab w:val="left" w:pos="7938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  <w:t xml:space="preserve">Laimonas </w:t>
      </w:r>
      <w:proofErr w:type="spellStart"/>
      <w:r>
        <w:rPr>
          <w:szCs w:val="24"/>
          <w:lang w:eastAsia="lt-LT"/>
        </w:rPr>
        <w:t>Čiakas</w:t>
      </w:r>
      <w:proofErr w:type="spellEnd"/>
    </w:p>
    <w:sectPr w:rsidR="000D33DD">
      <w:headerReference w:type="even" r:id="rId9"/>
      <w:pgSz w:w="11906" w:h="16838" w:code="9"/>
      <w:pgMar w:top="1134" w:right="567" w:bottom="993" w:left="1701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BCF6" w14:textId="77777777" w:rsidR="000D33DD" w:rsidRDefault="00DE5915">
      <w:pPr>
        <w:overflowPunct w:val="0"/>
        <w:textAlignment w:val="baseline"/>
        <w:rPr>
          <w:sz w:val="20"/>
          <w:lang w:val="en-GB" w:eastAsia="lt-LT"/>
        </w:rPr>
      </w:pPr>
      <w:r>
        <w:rPr>
          <w:sz w:val="20"/>
          <w:lang w:val="en-GB" w:eastAsia="lt-LT"/>
        </w:rPr>
        <w:separator/>
      </w:r>
    </w:p>
  </w:endnote>
  <w:endnote w:type="continuationSeparator" w:id="0">
    <w:p w14:paraId="1FBEBCF7" w14:textId="77777777" w:rsidR="000D33DD" w:rsidRDefault="00DE5915">
      <w:pPr>
        <w:overflowPunct w:val="0"/>
        <w:textAlignment w:val="baseline"/>
        <w:rPr>
          <w:sz w:val="20"/>
          <w:lang w:val="en-GB" w:eastAsia="lt-LT"/>
        </w:rPr>
      </w:pPr>
      <w:r>
        <w:rPr>
          <w:sz w:val="20"/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BCF4" w14:textId="77777777" w:rsidR="000D33DD" w:rsidRDefault="00DE5915">
      <w:pPr>
        <w:overflowPunct w:val="0"/>
        <w:textAlignment w:val="baseline"/>
        <w:rPr>
          <w:sz w:val="20"/>
          <w:lang w:val="en-GB" w:eastAsia="lt-LT"/>
        </w:rPr>
      </w:pPr>
      <w:r>
        <w:rPr>
          <w:sz w:val="20"/>
          <w:lang w:val="en-GB" w:eastAsia="lt-LT"/>
        </w:rPr>
        <w:separator/>
      </w:r>
    </w:p>
  </w:footnote>
  <w:footnote w:type="continuationSeparator" w:id="0">
    <w:p w14:paraId="1FBEBCF5" w14:textId="77777777" w:rsidR="000D33DD" w:rsidRDefault="00DE5915">
      <w:pPr>
        <w:overflowPunct w:val="0"/>
        <w:textAlignment w:val="baseline"/>
        <w:rPr>
          <w:sz w:val="20"/>
          <w:lang w:val="en-GB" w:eastAsia="lt-LT"/>
        </w:rPr>
      </w:pPr>
      <w:r>
        <w:rPr>
          <w:sz w:val="20"/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BCF8" w14:textId="77777777" w:rsidR="000D33DD" w:rsidRDefault="00DE5915">
    <w:pPr>
      <w:tabs>
        <w:tab w:val="center" w:pos="4153"/>
        <w:tab w:val="right" w:pos="8306"/>
      </w:tabs>
      <w:suppressAutoHyphens/>
      <w:jc w:val="center"/>
      <w:rPr>
        <w:sz w:val="20"/>
        <w:lang w:eastAsia="zh-CN"/>
      </w:rPr>
    </w:pPr>
    <w:r>
      <w:rPr>
        <w:sz w:val="20"/>
        <w:lang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D"/>
    <w:rsid w:val="000D33DD"/>
    <w:rsid w:val="00DE5915"/>
    <w:rsid w:val="00E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BEB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DE59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5915"/>
  </w:style>
  <w:style w:type="paragraph" w:styleId="Antrats">
    <w:name w:val="header"/>
    <w:basedOn w:val="prastasis"/>
    <w:link w:val="AntratsDiagrama"/>
    <w:rsid w:val="00DE59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5915"/>
  </w:style>
  <w:style w:type="character" w:styleId="Vietosrezervavimoenklotekstas">
    <w:name w:val="Placeholder Text"/>
    <w:basedOn w:val="Numatytasispastraiposriftas"/>
    <w:rsid w:val="00DE59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DE59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5915"/>
  </w:style>
  <w:style w:type="paragraph" w:styleId="Antrats">
    <w:name w:val="header"/>
    <w:basedOn w:val="prastasis"/>
    <w:link w:val="AntratsDiagrama"/>
    <w:rsid w:val="00DE59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5915"/>
  </w:style>
  <w:style w:type="character" w:styleId="Vietosrezervavimoenklotekstas">
    <w:name w:val="Placeholder Text"/>
    <w:basedOn w:val="Numatytasispastraiposriftas"/>
    <w:rsid w:val="00DE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A70991-CCA1-42E2-9310-4CBA5BFFC44B}"/>
      </w:docPartPr>
      <w:docPartBody>
        <w:p w14:paraId="1BC4FC4B" w14:textId="1F36644B" w:rsidR="00000000" w:rsidRDefault="006C55DC">
          <w:r w:rsidRPr="000E44B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C"/>
    <w:rsid w:val="006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5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5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Zemetvarka</Company>
  <LinksUpToDate>false</LinksUpToDate>
  <CharactersWithSpaces>3259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2019-02-18T11:34:00Z</dcterms:created>
  <dc:creator>Organizacija</dc:creator>
  <lastModifiedBy>ŠAULYTĖ SKAIRIENĖ Dalia</lastModifiedBy>
  <lastPrinted>2018-11-12T06:55:00Z</lastPrinted>
  <dcterms:modified xsi:type="dcterms:W3CDTF">2019-02-18T12:10:00Z</dcterms:modified>
  <revision>3</revision>
</coreProperties>
</file>