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p w14:paraId="0501B6F9" w14:textId="77777777" w:rsidR="00D46676" w:rsidRDefault="003E1468">
      <w:pPr>
        <w:tabs>
          <w:tab w:val="center" w:pos="4819"/>
          <w:tab w:val="right" w:pos="9638"/>
        </w:tabs>
        <w:jc w:val="center"/>
        <w:rPr>
          <w:rFonts w:eastAsia="Calibri"/>
          <w:b/>
          <w:szCs w:val="24"/>
        </w:rPr>
      </w:pPr>
      <w:r>
        <w:rPr>
          <w:rFonts w:eastAsia="Calibri"/>
          <w:b/>
          <w:noProof/>
          <w:szCs w:val="24"/>
          <w:lang w:eastAsia="lt-LT"/>
        </w:rPr>
        <w:drawing>
          <wp:inline distT="0" distB="0" distL="0" distR="0" wp14:anchorId="0501B71A" wp14:editId="0501B71B">
            <wp:extent cx="495300" cy="5143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pic:spPr>
                </pic:pic>
              </a:graphicData>
            </a:graphic>
          </wp:inline>
        </w:drawing>
      </w:r>
      <w:bookmarkEnd w:id="0"/>
    </w:p>
    <w:p w14:paraId="0501B6FA" w14:textId="77777777" w:rsidR="00D46676" w:rsidRDefault="00D46676">
      <w:pPr>
        <w:jc w:val="center"/>
        <w:rPr>
          <w:b/>
          <w:szCs w:val="24"/>
        </w:rPr>
      </w:pPr>
    </w:p>
    <w:p w14:paraId="0501B6FB" w14:textId="77777777" w:rsidR="00D46676" w:rsidRDefault="003E1468">
      <w:pPr>
        <w:jc w:val="center"/>
        <w:rPr>
          <w:b/>
          <w:szCs w:val="24"/>
          <w:lang w:eastAsia="lt-LT"/>
        </w:rPr>
      </w:pPr>
      <w:r>
        <w:rPr>
          <w:b/>
          <w:szCs w:val="24"/>
        </w:rPr>
        <w:t>LIETUVOS RESPUBLIKOS VIDAUS REIKALŲ MINISTRAS</w:t>
      </w:r>
    </w:p>
    <w:p w14:paraId="0501B6FC" w14:textId="77777777" w:rsidR="00D46676" w:rsidRDefault="00D46676">
      <w:pPr>
        <w:tabs>
          <w:tab w:val="center" w:pos="4986"/>
          <w:tab w:val="right" w:pos="9972"/>
        </w:tabs>
        <w:jc w:val="center"/>
        <w:rPr>
          <w:szCs w:val="24"/>
          <w:lang w:eastAsia="lt-LT"/>
        </w:rPr>
      </w:pPr>
    </w:p>
    <w:p w14:paraId="0501B6FD" w14:textId="77777777" w:rsidR="00D46676" w:rsidRDefault="003E1468">
      <w:pPr>
        <w:jc w:val="center"/>
        <w:rPr>
          <w:b/>
          <w:szCs w:val="24"/>
          <w:lang w:eastAsia="lt-LT"/>
        </w:rPr>
      </w:pPr>
      <w:r>
        <w:rPr>
          <w:b/>
          <w:szCs w:val="24"/>
          <w:lang w:eastAsia="lt-LT"/>
        </w:rPr>
        <w:t>ĮSAKYMAS</w:t>
      </w:r>
    </w:p>
    <w:p w14:paraId="0501B6FE" w14:textId="77777777" w:rsidR="00D46676" w:rsidRDefault="003E1468">
      <w:pPr>
        <w:jc w:val="center"/>
        <w:rPr>
          <w:b/>
          <w:bCs/>
          <w:caps/>
          <w:szCs w:val="24"/>
        </w:rPr>
      </w:pPr>
      <w:r>
        <w:rPr>
          <w:b/>
          <w:bCs/>
          <w:caps/>
          <w:szCs w:val="24"/>
        </w:rPr>
        <w:t xml:space="preserve">dėl VIDAUS REIKALŲ MINISTRO 2018 M. GRUODŽIO 28 D. ĮSAKYMO NR. 1V-977 „DĖL 2014–2020 METŲ EUROPOS SĄJUNGOS FONDŲ INVESTICIJŲ VEIKSMŲ PROGRAMOS 8 PRIORITETO „SOCIALINĖS ĮTRAUKTIES DIDINIMAS IR KOVA SU SKURDU“ NR. 08.6.1-ESFA-T-927 PRIEMONĖS „SPARTESNIS VIETOS PLĖTROS STRATEGIJŲ ĮGYVENDINIMAS“ PROJEKTŲ FINANSAVIMO SĄLYGŲ APRAŠO patvirtinimo“ PAKEITIMO </w:t>
      </w:r>
    </w:p>
    <w:p w14:paraId="0501B6FF" w14:textId="77777777" w:rsidR="00D46676" w:rsidRDefault="00D46676">
      <w:pPr>
        <w:jc w:val="center"/>
      </w:pPr>
    </w:p>
    <w:p w14:paraId="0501B700" w14:textId="77777777" w:rsidR="00D46676" w:rsidRDefault="003E1468">
      <w:pPr>
        <w:jc w:val="center"/>
      </w:pPr>
      <w:r>
        <w:t>2019 m. rugsėjo 25 d. Nr. 1V-803</w:t>
      </w:r>
    </w:p>
    <w:p w14:paraId="0501B701" w14:textId="77777777" w:rsidR="00D46676" w:rsidRDefault="003E1468">
      <w:pPr>
        <w:jc w:val="center"/>
      </w:pPr>
      <w:r>
        <w:t>Vilnius</w:t>
      </w:r>
    </w:p>
    <w:p w14:paraId="0501B702" w14:textId="77777777" w:rsidR="00D46676" w:rsidRDefault="00D46676">
      <w:pPr>
        <w:jc w:val="center"/>
      </w:pPr>
    </w:p>
    <w:p w14:paraId="0501B703" w14:textId="77777777" w:rsidR="00D46676" w:rsidRDefault="00EC2CE9">
      <w:pPr>
        <w:spacing w:line="360" w:lineRule="auto"/>
        <w:ind w:firstLine="709"/>
        <w:jc w:val="both"/>
        <w:rPr>
          <w:szCs w:val="24"/>
        </w:rPr>
      </w:pPr>
      <w:r w:rsidR="003E1468">
        <w:rPr>
          <w:szCs w:val="24"/>
          <w:lang w:eastAsia="lt-LT"/>
        </w:rPr>
        <w:t>1</w:t>
      </w:r>
      <w:r w:rsidR="003E1468">
        <w:rPr>
          <w:szCs w:val="24"/>
          <w:lang w:eastAsia="lt-LT"/>
        </w:rPr>
        <w:t xml:space="preserve">. </w:t>
      </w:r>
      <w:r w:rsidR="003E1468">
        <w:rPr>
          <w:spacing w:val="100"/>
          <w:szCs w:val="24"/>
        </w:rPr>
        <w:t>Pakeičiu</w:t>
      </w:r>
      <w:r w:rsidR="003E1468">
        <w:rPr>
          <w:szCs w:val="24"/>
          <w:lang w:eastAsia="lt-LT"/>
        </w:rPr>
        <w:t>2014</w:t>
      </w:r>
      <w:r w:rsidR="003E1468">
        <w:rPr>
          <w:lang w:eastAsia="lt-LT"/>
        </w:rPr>
        <w:t xml:space="preserve">–2020 metų Europos Sąjungos fondų investicijų veiksmų programos 8 prioriteto </w:t>
      </w:r>
      <w:r w:rsidR="003E1468">
        <w:rPr>
          <w:szCs w:val="24"/>
        </w:rPr>
        <w:t xml:space="preserve">„Socialinės </w:t>
      </w:r>
      <w:proofErr w:type="spellStart"/>
      <w:r w:rsidR="003E1468">
        <w:rPr>
          <w:szCs w:val="24"/>
        </w:rPr>
        <w:t>įtraukties</w:t>
      </w:r>
      <w:proofErr w:type="spellEnd"/>
      <w:r w:rsidR="003E1468">
        <w:rPr>
          <w:szCs w:val="24"/>
        </w:rPr>
        <w:t xml:space="preserve"> didinimas ir kova su skurdu“ Nr. 08.6.1-ESFA-T-927 priemonės „Spartesnis vietos plėtros strategijų įgyvendinimas“ projektų finansavimo sąlygų aprašą, patvirtintą Lietuvos Respublikos </w:t>
      </w:r>
      <w:r w:rsidR="003E1468">
        <w:rPr>
          <w:szCs w:val="24"/>
          <w:lang w:eastAsia="lt-LT"/>
        </w:rPr>
        <w:t xml:space="preserve">vidaus reikalų ministro 2018 m. gruodžio 28 d. įsakymu Nr. 1V-977 „Dėl 2014–2020 metų Europos Sąjungos fondų investicijų veiksmų programos 8 prioriteto „Socialinės </w:t>
      </w:r>
      <w:proofErr w:type="spellStart"/>
      <w:r w:rsidR="003E1468">
        <w:rPr>
          <w:szCs w:val="24"/>
          <w:lang w:eastAsia="lt-LT"/>
        </w:rPr>
        <w:t>įtraukties</w:t>
      </w:r>
      <w:proofErr w:type="spellEnd"/>
      <w:r w:rsidR="003E1468">
        <w:rPr>
          <w:szCs w:val="24"/>
          <w:lang w:eastAsia="lt-LT"/>
        </w:rPr>
        <w:t xml:space="preserve"> didinimas ir kova su skurdu“ Nr. 08.6.1-ESFA-T-927 priemonės „Spartesnis vietos plėtros strategijų įgyvendinimas“ projektų finansavimo sąlygų aprašo patvirtinimo</w:t>
      </w:r>
      <w:r w:rsidR="003E1468">
        <w:rPr>
          <w:szCs w:val="24"/>
        </w:rPr>
        <w:t xml:space="preserve">“, ir 1 priedo </w:t>
      </w:r>
      <w:r w:rsidR="003E1468">
        <w:t>5.4 papunktį išdėstau taip</w:t>
      </w:r>
      <w:r w:rsidR="003E1468">
        <w:rPr>
          <w:szCs w:val="24"/>
          <w:lang w:eastAsia="lt-LT"/>
        </w:rPr>
        <w:t>:</w:t>
      </w:r>
    </w:p>
    <w:p w14:paraId="0501B704" w14:textId="77777777" w:rsidR="00D46676" w:rsidRDefault="00D46676">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8"/>
      </w:tblGrid>
      <w:tr w:rsidR="00D46676" w14:paraId="0501B712" w14:textId="77777777">
        <w:tc>
          <w:tcPr>
            <w:tcW w:w="5778" w:type="dxa"/>
          </w:tcPr>
          <w:p w14:paraId="0501B705" w14:textId="77777777" w:rsidR="00D46676" w:rsidRDefault="003E1468">
            <w:pPr>
              <w:tabs>
                <w:tab w:val="left" w:pos="851"/>
                <w:tab w:val="left" w:pos="1134"/>
                <w:tab w:val="left" w:pos="1701"/>
              </w:tabs>
              <w:rPr>
                <w:szCs w:val="24"/>
                <w:lang w:eastAsia="lt-LT"/>
              </w:rPr>
            </w:pPr>
            <w:r>
              <w:rPr>
                <w:szCs w:val="24"/>
              </w:rPr>
              <w:t>„</w:t>
            </w:r>
            <w:r>
              <w:rPr>
                <w:szCs w:val="24"/>
                <w:lang w:eastAsia="lt-LT"/>
              </w:rPr>
              <w:t>5.4. Pareiškėjui ir partneriui (-</w:t>
            </w:r>
            <w:proofErr w:type="spellStart"/>
            <w:r>
              <w:rPr>
                <w:szCs w:val="24"/>
                <w:lang w:eastAsia="lt-LT"/>
              </w:rPr>
              <w:t>iams</w:t>
            </w:r>
            <w:proofErr w:type="spellEnd"/>
            <w:r>
              <w:rPr>
                <w:szCs w:val="24"/>
                <w:lang w:eastAsia="lt-LT"/>
              </w:rPr>
              <w:t>) nėra apribojimų gauti finansavimą:</w:t>
            </w:r>
          </w:p>
          <w:p w14:paraId="0501B706" w14:textId="77777777" w:rsidR="00D46676" w:rsidRDefault="003E1468">
            <w:pPr>
              <w:tabs>
                <w:tab w:val="left" w:pos="851"/>
                <w:tab w:val="left" w:pos="1134"/>
                <w:tab w:val="left" w:pos="1701"/>
              </w:tabs>
              <w:jc w:val="both"/>
              <w:rPr>
                <w:szCs w:val="24"/>
                <w:lang w:eastAsia="lt-LT"/>
              </w:rPr>
            </w:pPr>
            <w:r>
              <w:rPr>
                <w:szCs w:val="24"/>
                <w:lang w:eastAsia="lt-LT"/>
              </w:rPr>
              <w:t xml:space="preserve">5.4.1. </w:t>
            </w:r>
            <w:r>
              <w:rPr>
                <w:szCs w:val="24"/>
              </w:rPr>
              <w:t>pareiškėjui ir partneriui (-</w:t>
            </w:r>
            <w:proofErr w:type="spellStart"/>
            <w:r>
              <w:rPr>
                <w:szCs w:val="24"/>
              </w:rPr>
              <w:t>iams</w:t>
            </w:r>
            <w:proofErr w:type="spellEnd"/>
            <w:r>
              <w:rPr>
                <w:szCs w:val="24"/>
              </w:rPr>
              <w:t xml:space="preserve">) nėra iškelta byla dėl bankroto arba restruktūrizavimo, nėra pradėtas ikiteisminis tyrimas dėl ūkinės </w:t>
            </w:r>
            <w:r>
              <w:rPr>
                <w:bCs/>
                <w:szCs w:val="24"/>
              </w:rPr>
              <w:t>ir (arba) ekonominės</w:t>
            </w:r>
            <w:r>
              <w:rPr>
                <w:szCs w:val="24"/>
              </w:rPr>
              <w:t xml:space="preserve"> veiklos arba jis (jie) nėra likviduojamas (-i), nėra priimtas kreditorių susirinkimo nutarimas bankroto procedūras vykdyti ne teismo tvarka </w:t>
            </w:r>
            <w:r>
              <w:rPr>
                <w:i/>
                <w:szCs w:val="24"/>
              </w:rPr>
              <w:t>(ši nuostata netaikoma</w:t>
            </w:r>
            <w:r>
              <w:rPr>
                <w:b/>
                <w:bCs/>
                <w:i/>
                <w:szCs w:val="24"/>
              </w:rPr>
              <w:t xml:space="preserve"> </w:t>
            </w:r>
            <w:r>
              <w:rPr>
                <w:i/>
                <w:szCs w:val="24"/>
              </w:rPr>
              <w:t>biudžetinėms įstaigoms)</w:t>
            </w:r>
            <w:r>
              <w:rPr>
                <w:szCs w:val="24"/>
              </w:rPr>
              <w:t>;</w:t>
            </w:r>
          </w:p>
          <w:p w14:paraId="0501B707" w14:textId="77777777" w:rsidR="00D46676" w:rsidRDefault="003E1468">
            <w:pPr>
              <w:tabs>
                <w:tab w:val="left" w:pos="851"/>
                <w:tab w:val="left" w:pos="1134"/>
                <w:tab w:val="left" w:pos="1701"/>
              </w:tabs>
              <w:jc w:val="both"/>
              <w:rPr>
                <w:szCs w:val="24"/>
                <w:lang w:eastAsia="lt-LT"/>
              </w:rPr>
            </w:pPr>
            <w:r>
              <w:rPr>
                <w:szCs w:val="24"/>
                <w:lang w:eastAsia="lt-LT"/>
              </w:rPr>
              <w:t xml:space="preserve">5.4.2. paraiškos </w:t>
            </w:r>
            <w:r>
              <w:rPr>
                <w:szCs w:val="24"/>
              </w:rPr>
              <w:t xml:space="preserve">pateikimo dieną </w:t>
            </w:r>
            <w:r>
              <w:rPr>
                <w:szCs w:val="24"/>
                <w:lang w:eastAsia="lt-LT"/>
              </w:rPr>
              <w:t xml:space="preserve">pareiškėjas ir partneris </w:t>
            </w:r>
            <w:r>
              <w:rPr>
                <w:szCs w:val="24"/>
                <w:lang w:eastAsia="lt-LT"/>
              </w:rPr>
              <w:br/>
              <w:t>(-</w:t>
            </w:r>
            <w:proofErr w:type="spellStart"/>
            <w:r>
              <w:rPr>
                <w:szCs w:val="24"/>
                <w:lang w:eastAsia="lt-LT"/>
              </w:rPr>
              <w:t>iai</w:t>
            </w:r>
            <w:proofErr w:type="spellEnd"/>
            <w:r>
              <w:rPr>
                <w:szCs w:val="24"/>
                <w:lang w:eastAsia="lt-LT"/>
              </w:rPr>
              <w:t xml:space="preserve">) </w:t>
            </w:r>
            <w:r>
              <w:rPr>
                <w:bCs/>
                <w:szCs w:val="24"/>
              </w:rPr>
              <w:t>galutiniu teismo sprendimu ar galutiniu administraciniu sprendimu nėra pripažinti nevykdančiais pareigų, susijusių su mokesčių ar socialinio draudimo įmokų mokėjimu</w:t>
            </w:r>
            <w:r>
              <w:rPr>
                <w:b/>
                <w:szCs w:val="24"/>
              </w:rPr>
              <w:t xml:space="preserve"> </w:t>
            </w:r>
            <w:r>
              <w:rPr>
                <w:szCs w:val="24"/>
                <w:lang w:eastAsia="lt-LT"/>
              </w:rPr>
              <w:t>pagal Lietuvos Respublikos teisės aktus arba pagal kitos valstybės teisės aktus, jei pareiškėjas ir partneris (-</w:t>
            </w:r>
            <w:proofErr w:type="spellStart"/>
            <w:r>
              <w:rPr>
                <w:szCs w:val="24"/>
                <w:lang w:eastAsia="lt-LT"/>
              </w:rPr>
              <w:t>iai</w:t>
            </w:r>
            <w:proofErr w:type="spellEnd"/>
            <w:r>
              <w:rPr>
                <w:szCs w:val="24"/>
                <w:lang w:eastAsia="lt-LT"/>
              </w:rPr>
              <w:t xml:space="preserve">) yra užsienyje </w:t>
            </w:r>
            <w:r>
              <w:rPr>
                <w:bCs/>
                <w:szCs w:val="24"/>
                <w:lang w:eastAsia="lt-LT"/>
              </w:rPr>
              <w:t>registruoti juridiniai</w:t>
            </w:r>
            <w:r>
              <w:rPr>
                <w:szCs w:val="24"/>
                <w:lang w:eastAsia="lt-LT"/>
              </w:rPr>
              <w:t xml:space="preserve"> asmenys </w:t>
            </w:r>
            <w:r>
              <w:rPr>
                <w:i/>
                <w:szCs w:val="24"/>
                <w:lang w:eastAsia="lt-LT"/>
              </w:rPr>
              <w:t xml:space="preserve">(ši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w:t>
            </w:r>
            <w:r>
              <w:rPr>
                <w:i/>
                <w:szCs w:val="24"/>
                <w:lang w:eastAsia="lt-LT"/>
              </w:rPr>
              <w:lastRenderedPageBreak/>
              <w:t>draudimo įmokų mokėjimo terminai);</w:t>
            </w:r>
          </w:p>
          <w:p w14:paraId="0501B708" w14:textId="77777777" w:rsidR="00D46676" w:rsidRDefault="003E1468">
            <w:pPr>
              <w:tabs>
                <w:tab w:val="left" w:pos="851"/>
                <w:tab w:val="left" w:pos="1134"/>
                <w:tab w:val="left" w:pos="1701"/>
              </w:tabs>
              <w:jc w:val="both"/>
              <w:rPr>
                <w:b/>
                <w:color w:val="000000"/>
                <w:szCs w:val="24"/>
                <w:lang w:eastAsia="lt-LT"/>
              </w:rPr>
            </w:pPr>
            <w:r>
              <w:rPr>
                <w:szCs w:val="24"/>
                <w:lang w:eastAsia="lt-LT"/>
              </w:rPr>
              <w:t xml:space="preserve">5.4.3. paraiškos vertinimo metu pareiškėjo ir partnerio </w:t>
            </w:r>
            <w:r>
              <w:rPr>
                <w:szCs w:val="24"/>
                <w:lang w:eastAsia="lt-LT"/>
              </w:rPr>
              <w:br/>
              <w:t>(-</w:t>
            </w:r>
            <w:proofErr w:type="spellStart"/>
            <w:r>
              <w:rPr>
                <w:szCs w:val="24"/>
                <w:lang w:eastAsia="lt-LT"/>
              </w:rPr>
              <w:t>ių</w:t>
            </w:r>
            <w:proofErr w:type="spellEnd"/>
            <w:r>
              <w:rPr>
                <w:szCs w:val="24"/>
                <w:lang w:eastAsia="lt-LT"/>
              </w:rPr>
              <w:t>) vadovas, pagrindinis akcininkas (turintis daugiau nei 50 proc. akcijų) ar savininkas, ūkinės bendrijos tikrasis narys (-</w:t>
            </w:r>
            <w:proofErr w:type="spellStart"/>
            <w:r>
              <w:rPr>
                <w:szCs w:val="24"/>
                <w:lang w:eastAsia="lt-LT"/>
              </w:rPr>
              <w:t>iai</w:t>
            </w:r>
            <w:proofErr w:type="spellEnd"/>
            <w:r>
              <w:rPr>
                <w:szCs w:val="24"/>
                <w:lang w:eastAsia="lt-LT"/>
              </w:rPr>
              <w:t xml:space="preserve">) ar mažosios bendrijos atstovas (-ai), turintis </w:t>
            </w:r>
            <w:r>
              <w:rPr>
                <w:szCs w:val="24"/>
                <w:lang w:eastAsia="lt-LT"/>
              </w:rPr>
              <w:br/>
              <w:t>(-</w:t>
            </w:r>
            <w:proofErr w:type="spellStart"/>
            <w:r>
              <w:rPr>
                <w:szCs w:val="24"/>
                <w:lang w:eastAsia="lt-LT"/>
              </w:rPr>
              <w:t>ys</w:t>
            </w:r>
            <w:proofErr w:type="spellEnd"/>
            <w:r>
              <w:rPr>
                <w:szCs w:val="24"/>
                <w:lang w:eastAsia="lt-LT"/>
              </w:rPr>
              <w:t>) teisę juridinio asmens vardu sudaryti sandorį, ar buhalteris (-</w:t>
            </w:r>
            <w:proofErr w:type="spellStart"/>
            <w:r>
              <w:rPr>
                <w:szCs w:val="24"/>
                <w:lang w:eastAsia="lt-LT"/>
              </w:rPr>
              <w:t>iai</w:t>
            </w:r>
            <w:proofErr w:type="spellEnd"/>
            <w:r>
              <w:rPr>
                <w:szCs w:val="24"/>
                <w:lang w:eastAsia="lt-LT"/>
              </w:rPr>
              <w:t xml:space="preserve">), ar kitas (kiti) asmuo (asmenys), turintis </w:t>
            </w:r>
            <w:r>
              <w:rPr>
                <w:szCs w:val="24"/>
                <w:lang w:eastAsia="lt-LT"/>
              </w:rPr>
              <w:br/>
              <w:t>(-</w:t>
            </w:r>
            <w:proofErr w:type="spellStart"/>
            <w:r>
              <w:rPr>
                <w:szCs w:val="24"/>
                <w:lang w:eastAsia="lt-LT"/>
              </w:rPr>
              <w:t>ys</w:t>
            </w:r>
            <w:proofErr w:type="spellEnd"/>
            <w:r>
              <w:rPr>
                <w:szCs w:val="24"/>
                <w:lang w:eastAsia="lt-LT"/>
              </w:rPr>
              <w:t>) teisę surašyti ir pasirašyti pareiškėjo apskaitos dokumentus, neturi neišnykusio arba nepanaikinto teistumo arba dėl pareiškėjo ir partnerio (-</w:t>
            </w:r>
            <w:proofErr w:type="spellStart"/>
            <w:r>
              <w:rPr>
                <w:szCs w:val="24"/>
                <w:lang w:eastAsia="lt-LT"/>
              </w:rPr>
              <w:t>ių</w:t>
            </w:r>
            <w:proofErr w:type="spellEnd"/>
            <w:r>
              <w:rPr>
                <w:szCs w:val="24"/>
                <w:lang w:eastAsia="lt-LT"/>
              </w:rPr>
              <w:t xml:space="preserve">) per paskutinius 5 metus nebuvo priimtas ir įsiteisėjęs apkaltinamasis teismo nuosprendis </w:t>
            </w:r>
            <w:r>
              <w:rPr>
                <w:szCs w:val="24"/>
              </w:rPr>
              <w:t xml:space="preserve">už dalyvavimą bendrininkų grupėje, organizuotoje grupėje, nusikalstamame susivienijime, jų organizavimą ar vadovavimą jiems, </w:t>
            </w:r>
            <w:r>
              <w:rPr>
                <w:bCs/>
                <w:color w:val="000000"/>
                <w:szCs w:val="24"/>
              </w:rPr>
              <w:t>teroristinius ir su teroristine veikla susijusius nusikaltimus</w:t>
            </w:r>
            <w:r>
              <w:rPr>
                <w:bCs/>
                <w:szCs w:val="24"/>
              </w:rPr>
              <w:t xml:space="preserve"> ar teroristų finansavimą, vaikų darbo ar kitų su prekyba žmonėmis susijusių nusikalstamų veikų,</w:t>
            </w:r>
            <w:r>
              <w:rPr>
                <w:b/>
                <w:szCs w:val="24"/>
              </w:rPr>
              <w:t xml:space="preserve"> </w:t>
            </w:r>
            <w:r>
              <w:rPr>
                <w:szCs w:val="24"/>
              </w:rPr>
              <w:t>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Pr>
                <w:szCs w:val="24"/>
                <w:lang w:eastAsia="lt-LT"/>
              </w:rPr>
              <w:t xml:space="preserve"> </w:t>
            </w:r>
            <w:r>
              <w:rPr>
                <w:i/>
                <w:szCs w:val="24"/>
                <w:lang w:eastAsia="lt-LT"/>
              </w:rPr>
              <w:t>(</w:t>
            </w:r>
            <w:r>
              <w:rPr>
                <w:i/>
                <w:szCs w:val="24"/>
              </w:rPr>
              <w:t xml:space="preserve">šis apribojimas netaikomas, </w:t>
            </w:r>
            <w:r>
              <w:rPr>
                <w:i/>
                <w:szCs w:val="24"/>
                <w:lang w:eastAsia="lt-LT"/>
              </w:rPr>
              <w:t>jei pareiškėjo arba partnerio (-</w:t>
            </w:r>
            <w:proofErr w:type="spellStart"/>
            <w:r>
              <w:rPr>
                <w:i/>
                <w:szCs w:val="24"/>
                <w:lang w:eastAsia="lt-LT"/>
              </w:rPr>
              <w:t>ių</w:t>
            </w:r>
            <w:proofErr w:type="spellEnd"/>
            <w:r>
              <w:rPr>
                <w:i/>
                <w:szCs w:val="24"/>
                <w:lang w:eastAsia="lt-LT"/>
              </w:rPr>
              <w:t xml:space="preserve">) veikla yra finansuojama iš Lietuvos </w:t>
            </w:r>
            <w:r>
              <w:rPr>
                <w:i/>
                <w:szCs w:val="24"/>
                <w:lang w:eastAsia="lt-LT"/>
              </w:rPr>
              <w:lastRenderedPageBreak/>
              <w:t xml:space="preserve">Respublikos valstybės ir (arba) savivaldybių biudžetų ir (arba) valstybės pinigų fondų, taip pat </w:t>
            </w:r>
            <w:r>
              <w:rPr>
                <w:i/>
                <w:szCs w:val="24"/>
              </w:rPr>
              <w:t>Europos investicijų fondui ir Europos investicijų bankui</w:t>
            </w:r>
            <w:r>
              <w:rPr>
                <w:i/>
                <w:szCs w:val="24"/>
                <w:lang w:eastAsia="lt-LT"/>
              </w:rPr>
              <w:t>)</w:t>
            </w:r>
            <w:r>
              <w:rPr>
                <w:szCs w:val="24"/>
                <w:lang w:eastAsia="lt-LT"/>
              </w:rPr>
              <w:t>;</w:t>
            </w:r>
          </w:p>
          <w:p w14:paraId="0501B709" w14:textId="77777777" w:rsidR="00D46676" w:rsidRDefault="003E1468">
            <w:pPr>
              <w:tabs>
                <w:tab w:val="left" w:pos="851"/>
                <w:tab w:val="left" w:pos="1134"/>
                <w:tab w:val="left" w:pos="1701"/>
              </w:tabs>
              <w:jc w:val="both"/>
              <w:rPr>
                <w:szCs w:val="24"/>
                <w:lang w:eastAsia="lt-LT"/>
              </w:rPr>
            </w:pPr>
            <w:r>
              <w:rPr>
                <w:szCs w:val="24"/>
                <w:lang w:eastAsia="lt-LT"/>
              </w:rPr>
              <w:t xml:space="preserve">5.4.4. paraiškos vertinimo metu pareiškėjui ir partneriui </w:t>
            </w:r>
            <w:r>
              <w:rPr>
                <w:szCs w:val="24"/>
                <w:lang w:eastAsia="lt-LT"/>
              </w:rPr>
              <w:br/>
              <w:t>(-</w:t>
            </w:r>
            <w:proofErr w:type="spellStart"/>
            <w:r>
              <w:rPr>
                <w:szCs w:val="24"/>
                <w:lang w:eastAsia="lt-LT"/>
              </w:rPr>
              <w:t>iams</w:t>
            </w:r>
            <w:proofErr w:type="spellEnd"/>
            <w:r>
              <w:rPr>
                <w:szCs w:val="24"/>
                <w:lang w:eastAsia="lt-LT"/>
              </w:rPr>
              <w:t xml:space="preserve">), jei jie perkėlė gamybinę veiklą valstybėje narėje arba į kitą valstybę narę, nėra taikoma arba nebuvo taikoma išieškojimo procedūra; </w:t>
            </w:r>
          </w:p>
          <w:p w14:paraId="0501B70A" w14:textId="77777777" w:rsidR="00D46676" w:rsidRDefault="003E1468">
            <w:pPr>
              <w:tabs>
                <w:tab w:val="left" w:pos="851"/>
                <w:tab w:val="left" w:pos="1134"/>
                <w:tab w:val="left" w:pos="1701"/>
              </w:tabs>
              <w:jc w:val="both"/>
              <w:rPr>
                <w:szCs w:val="24"/>
                <w:lang w:eastAsia="lt-LT"/>
              </w:rPr>
            </w:pPr>
            <w:r>
              <w:rPr>
                <w:i/>
                <w:szCs w:val="24"/>
                <w:lang w:eastAsia="lt-LT"/>
              </w:rPr>
              <w:t>(Netaikoma)</w:t>
            </w:r>
          </w:p>
          <w:p w14:paraId="0501B70B" w14:textId="77777777" w:rsidR="00D46676" w:rsidRDefault="003E1468">
            <w:pPr>
              <w:tabs>
                <w:tab w:val="left" w:pos="851"/>
                <w:tab w:val="left" w:pos="1134"/>
                <w:tab w:val="left" w:pos="1701"/>
              </w:tabs>
              <w:jc w:val="both"/>
              <w:rPr>
                <w:szCs w:val="24"/>
                <w:lang w:eastAsia="lt-LT"/>
              </w:rPr>
            </w:pPr>
            <w:r>
              <w:rPr>
                <w:szCs w:val="24"/>
                <w:lang w:eastAsia="lt-LT"/>
              </w:rPr>
              <w:t xml:space="preserve">5.4.5. paraiškos vertinimo metu pareiškėjui ir partneriui </w:t>
            </w:r>
            <w:r>
              <w:rPr>
                <w:szCs w:val="24"/>
                <w:lang w:eastAsia="lt-LT"/>
              </w:rPr>
              <w:br/>
              <w:t>(-</w:t>
            </w:r>
            <w:proofErr w:type="spellStart"/>
            <w:r>
              <w:rPr>
                <w:szCs w:val="24"/>
                <w:lang w:eastAsia="lt-LT"/>
              </w:rPr>
              <w:t>iams</w:t>
            </w:r>
            <w:proofErr w:type="spellEnd"/>
            <w:r>
              <w:rPr>
                <w:szCs w:val="24"/>
                <w:lang w:eastAsia="lt-LT"/>
              </w:rPr>
              <w:t xml:space="preserve">) nėra taikomas apribojimas (iki 5 metų) neskirti ES finansinės paramos dėl trečiųjų šalių piliečių nelegalaus įdarbinimo; </w:t>
            </w:r>
          </w:p>
          <w:p w14:paraId="0501B70C" w14:textId="77777777" w:rsidR="00D46676" w:rsidRDefault="003E1468">
            <w:pPr>
              <w:tabs>
                <w:tab w:val="left" w:pos="851"/>
                <w:tab w:val="left" w:pos="1134"/>
                <w:tab w:val="left" w:pos="1701"/>
              </w:tabs>
              <w:jc w:val="both"/>
              <w:rPr>
                <w:szCs w:val="24"/>
                <w:lang w:eastAsia="lt-LT"/>
              </w:rPr>
            </w:pPr>
            <w:r>
              <w:rPr>
                <w:i/>
                <w:szCs w:val="24"/>
                <w:lang w:eastAsia="lt-LT"/>
              </w:rPr>
              <w:t>(Netaikoma)</w:t>
            </w:r>
          </w:p>
          <w:p w14:paraId="0501B70D" w14:textId="77777777" w:rsidR="00D46676" w:rsidRDefault="003E1468">
            <w:pPr>
              <w:tabs>
                <w:tab w:val="left" w:pos="851"/>
                <w:tab w:val="left" w:pos="1134"/>
                <w:tab w:val="left" w:pos="1701"/>
              </w:tabs>
              <w:jc w:val="both"/>
              <w:rPr>
                <w:szCs w:val="24"/>
                <w:lang w:eastAsia="lt-LT"/>
              </w:rPr>
            </w:pPr>
            <w:r>
              <w:rPr>
                <w:szCs w:val="24"/>
                <w:lang w:eastAsia="lt-LT"/>
              </w:rPr>
              <w:t xml:space="preserve">5.4.6. paraiškos vertinimo metu pareiškėjui ir partneriui </w:t>
            </w:r>
            <w:r>
              <w:rPr>
                <w:szCs w:val="24"/>
                <w:lang w:eastAsia="lt-LT"/>
              </w:rPr>
              <w:br/>
              <w:t>(-</w:t>
            </w:r>
            <w:proofErr w:type="spellStart"/>
            <w:r>
              <w:rPr>
                <w:szCs w:val="24"/>
                <w:lang w:eastAsia="lt-LT"/>
              </w:rPr>
              <w:t>iams</w:t>
            </w:r>
            <w:proofErr w:type="spellEnd"/>
            <w:r>
              <w:rPr>
                <w:szCs w:val="24"/>
                <w:lang w:eastAsia="lt-LT"/>
              </w:rPr>
              <w:t xml:space="preserve">) nėra taikomas apribojimas gauti finansavimą dėl to, kad per sprendime dėl lėšų grąžinimo nustatytą terminą lėšos nebuvo grąžintos arba grąžinta tik dalis lėšų </w:t>
            </w:r>
            <w:r>
              <w:rPr>
                <w:i/>
                <w:szCs w:val="24"/>
                <w:lang w:eastAsia="lt-LT"/>
              </w:rPr>
              <w:t xml:space="preserve">(šis apribojimas netaikomas įstaigoms, kurių veikla finansuojama iš Lietuvos Respublikos valstybės ir (arba) savivaldybių biudžetų ir (arba) valstybės pinigų fondų, įstaigoms, kurių veiklai finansuoti yra skiriama </w:t>
            </w:r>
            <w:r>
              <w:rPr>
                <w:i/>
                <w:szCs w:val="24"/>
                <w:lang w:eastAsia="lt-LT"/>
              </w:rPr>
              <w:br/>
              <w:t>2007–2013 metų ES fondų ar 2014–2020 metų ES struktūrinių fondų techninė parama, Europos investicijų fondui ir Europos investicijų bankui)</w:t>
            </w:r>
            <w:r>
              <w:rPr>
                <w:szCs w:val="24"/>
                <w:lang w:eastAsia="lt-LT"/>
              </w:rPr>
              <w:t>;</w:t>
            </w:r>
          </w:p>
          <w:p w14:paraId="0501B70E" w14:textId="77777777" w:rsidR="00D46676" w:rsidRDefault="003E1468">
            <w:pPr>
              <w:tabs>
                <w:tab w:val="left" w:pos="1134"/>
              </w:tabs>
              <w:jc w:val="both"/>
              <w:rPr>
                <w:szCs w:val="24"/>
                <w:lang w:eastAsia="lt-LT"/>
              </w:rPr>
            </w:pPr>
            <w:r>
              <w:rPr>
                <w:szCs w:val="24"/>
                <w:lang w:eastAsia="lt-LT"/>
              </w:rPr>
              <w:t xml:space="preserve">5.4.7. paraiškos vertinimo metu pareiškėjas ir partneris </w:t>
            </w:r>
            <w:r>
              <w:rPr>
                <w:szCs w:val="24"/>
                <w:lang w:eastAsia="lt-LT"/>
              </w:rPr>
              <w:br/>
              <w:t>(-</w:t>
            </w:r>
            <w:proofErr w:type="spellStart"/>
            <w:r>
              <w:rPr>
                <w:szCs w:val="24"/>
                <w:lang w:eastAsia="lt-LT"/>
              </w:rPr>
              <w:t>iai</w:t>
            </w:r>
            <w:proofErr w:type="spellEnd"/>
            <w:r>
              <w:rPr>
                <w:szCs w:val="24"/>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szCs w:val="24"/>
                <w:lang w:eastAsia="lt-LT"/>
              </w:rPr>
              <w:t>„</w:t>
            </w:r>
            <w:r>
              <w:rPr>
                <w:szCs w:val="24"/>
                <w:lang w:eastAsia="lt-LT"/>
              </w:rPr>
              <w:t xml:space="preserve">Dėl Juridinių asmenų registro įsteigimo ir Juridinių asmenų registro nuostatų patvirtinimo“. </w:t>
            </w:r>
          </w:p>
          <w:p w14:paraId="0501B70F" w14:textId="77777777" w:rsidR="00D46676" w:rsidRDefault="003E1468">
            <w:pPr>
              <w:tabs>
                <w:tab w:val="left" w:pos="1134"/>
              </w:tabs>
              <w:jc w:val="both"/>
              <w:rPr>
                <w:i/>
                <w:szCs w:val="24"/>
                <w:lang w:eastAsia="lt-LT"/>
              </w:rPr>
            </w:pPr>
            <w:r>
              <w:rPr>
                <w:i/>
                <w:szCs w:val="24"/>
                <w:lang w:eastAsia="lt-LT"/>
              </w:rPr>
              <w:t>(Netaikoma)</w:t>
            </w:r>
          </w:p>
        </w:tc>
        <w:tc>
          <w:tcPr>
            <w:tcW w:w="3828" w:type="dxa"/>
          </w:tcPr>
          <w:p w14:paraId="0501B710" w14:textId="77777777" w:rsidR="00D46676" w:rsidRDefault="003E1468">
            <w:pPr>
              <w:tabs>
                <w:tab w:val="left" w:pos="1134"/>
              </w:tabs>
              <w:jc w:val="both"/>
              <w:rPr>
                <w:bCs/>
                <w:i/>
                <w:szCs w:val="24"/>
                <w:lang w:eastAsia="lt-LT"/>
              </w:rPr>
            </w:pPr>
            <w:r>
              <w:rPr>
                <w:bCs/>
                <w:i/>
                <w:szCs w:val="24"/>
                <w:lang w:eastAsia="lt-LT"/>
              </w:rPr>
              <w:lastRenderedPageBreak/>
              <w:t xml:space="preserve">(Atsakant į 5.4 klausimą vadovaujamasi pareiškėjo (partnerio) pateikta deklaracija. </w:t>
            </w:r>
          </w:p>
          <w:p w14:paraId="0501B711" w14:textId="77777777" w:rsidR="00D46676" w:rsidRDefault="003E1468">
            <w:pPr>
              <w:tabs>
                <w:tab w:val="left" w:pos="1134"/>
              </w:tabs>
              <w:jc w:val="both"/>
              <w:rPr>
                <w:b/>
                <w:bCs/>
                <w:i/>
                <w:szCs w:val="24"/>
                <w:lang w:eastAsia="lt-LT"/>
              </w:rPr>
            </w:pPr>
            <w:r>
              <w:rPr>
                <w:bCs/>
                <w:i/>
                <w:szCs w:val="24"/>
                <w:lang w:eastAsia="lt-LT"/>
              </w:rPr>
              <w:t>Pareiškėjo (partnerio) deklaracijoje pateiktų teiginių dėl 5.4 papunktyje nurodytų apribojimų tikrumas tikrinamas atrankiniu būdu vidaus procedūrų apraše nustatyta tvarka.)</w:t>
            </w:r>
            <w:r>
              <w:rPr>
                <w:bCs/>
                <w:szCs w:val="24"/>
                <w:lang w:eastAsia="lt-LT"/>
              </w:rPr>
              <w:t>“.</w:t>
            </w:r>
            <w:r>
              <w:rPr>
                <w:bCs/>
                <w:i/>
                <w:szCs w:val="24"/>
                <w:lang w:eastAsia="lt-LT"/>
              </w:rPr>
              <w:t xml:space="preserve"> </w:t>
            </w:r>
            <w:r>
              <w:rPr>
                <w:bCs/>
                <w:szCs w:val="24"/>
                <w:lang w:eastAsia="lt-LT"/>
              </w:rPr>
              <w:t>“</w:t>
            </w:r>
          </w:p>
        </w:tc>
      </w:tr>
    </w:tbl>
    <w:p w14:paraId="0501B713" w14:textId="77777777" w:rsidR="00D46676" w:rsidRDefault="00EC2CE9">
      <w:pPr>
        <w:spacing w:line="360" w:lineRule="auto"/>
        <w:ind w:firstLine="709"/>
        <w:jc w:val="both"/>
      </w:pPr>
    </w:p>
    <w:p w14:paraId="0501B718" w14:textId="2A98A41B" w:rsidR="00D46676" w:rsidRDefault="00EC2CE9" w:rsidP="003E1468">
      <w:pPr>
        <w:spacing w:line="259" w:lineRule="auto"/>
        <w:ind w:firstLine="709"/>
        <w:rPr>
          <w:szCs w:val="24"/>
        </w:rPr>
      </w:pPr>
      <w:r w:rsidR="003E1468">
        <w:rPr>
          <w:szCs w:val="24"/>
        </w:rPr>
        <w:t>2</w:t>
      </w:r>
      <w:r w:rsidR="003E1468">
        <w:rPr>
          <w:szCs w:val="24"/>
        </w:rPr>
        <w:t xml:space="preserve">. </w:t>
      </w:r>
      <w:r w:rsidR="003E1468">
        <w:rPr>
          <w:spacing w:val="100"/>
          <w:szCs w:val="24"/>
        </w:rPr>
        <w:t>Nustatau</w:t>
      </w:r>
      <w:r w:rsidR="003E1468">
        <w:rPr>
          <w:szCs w:val="24"/>
        </w:rPr>
        <w:t>, kad šis įsakymas įsigalioja 2019 m. spalio 1 d.</w:t>
      </w:r>
    </w:p>
    <w:p w14:paraId="18CD878A" w14:textId="77777777" w:rsidR="003E1468" w:rsidRDefault="003E1468">
      <w:pPr>
        <w:spacing w:line="360" w:lineRule="auto"/>
        <w:jc w:val="both"/>
      </w:pPr>
    </w:p>
    <w:p w14:paraId="5B7A99E9" w14:textId="77777777" w:rsidR="003E1468" w:rsidRDefault="003E1468">
      <w:pPr>
        <w:spacing w:line="360" w:lineRule="auto"/>
        <w:jc w:val="both"/>
      </w:pPr>
    </w:p>
    <w:p w14:paraId="096F5A16" w14:textId="77777777" w:rsidR="003E1468" w:rsidRDefault="003E1468">
      <w:pPr>
        <w:spacing w:line="360" w:lineRule="auto"/>
        <w:jc w:val="both"/>
      </w:pPr>
    </w:p>
    <w:p w14:paraId="0501B719" w14:textId="1FD57873" w:rsidR="00D46676" w:rsidRDefault="003E1468">
      <w:pPr>
        <w:spacing w:line="360" w:lineRule="auto"/>
        <w:jc w:val="both"/>
        <w:rPr>
          <w:sz w:val="22"/>
          <w:szCs w:val="22"/>
        </w:rPr>
      </w:pPr>
      <w:r>
        <w:rPr>
          <w:szCs w:val="24"/>
        </w:rPr>
        <w:t>Vidaus reikalų ministrė</w:t>
      </w:r>
      <w:r>
        <w:rPr>
          <w:szCs w:val="24"/>
        </w:rPr>
        <w:tab/>
      </w:r>
      <w:r>
        <w:rPr>
          <w:szCs w:val="24"/>
        </w:rPr>
        <w:tab/>
      </w:r>
      <w:r>
        <w:rPr>
          <w:szCs w:val="24"/>
        </w:rPr>
        <w:tab/>
      </w:r>
      <w:r>
        <w:rPr>
          <w:szCs w:val="24"/>
        </w:rPr>
        <w:tab/>
      </w:r>
      <w:r>
        <w:rPr>
          <w:szCs w:val="24"/>
        </w:rPr>
        <w:tab/>
        <w:t xml:space="preserve">Rita </w:t>
      </w:r>
      <w:proofErr w:type="spellStart"/>
      <w:r>
        <w:rPr>
          <w:szCs w:val="24"/>
        </w:rPr>
        <w:t>Tamašunienė</w:t>
      </w:r>
      <w:proofErr w:type="spellEnd"/>
    </w:p>
    <w:sectPr w:rsidR="00D46676" w:rsidSect="00EC2CE9">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69B77" w14:textId="77777777" w:rsidR="00EC2CE9" w:rsidRDefault="00EC2CE9" w:rsidP="00EC2CE9">
      <w:r>
        <w:separator/>
      </w:r>
    </w:p>
  </w:endnote>
  <w:endnote w:type="continuationSeparator" w:id="0">
    <w:p w14:paraId="3846BC23" w14:textId="77777777" w:rsidR="00EC2CE9" w:rsidRDefault="00EC2CE9" w:rsidP="00EC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64587" w14:textId="77777777" w:rsidR="00EC2CE9" w:rsidRDefault="00EC2CE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BE499" w14:textId="77777777" w:rsidR="00EC2CE9" w:rsidRDefault="00EC2CE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96A8" w14:textId="77777777" w:rsidR="00EC2CE9" w:rsidRDefault="00EC2CE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0D74F" w14:textId="77777777" w:rsidR="00EC2CE9" w:rsidRDefault="00EC2CE9" w:rsidP="00EC2CE9">
      <w:r>
        <w:separator/>
      </w:r>
    </w:p>
  </w:footnote>
  <w:footnote w:type="continuationSeparator" w:id="0">
    <w:p w14:paraId="2B2CF926" w14:textId="77777777" w:rsidR="00EC2CE9" w:rsidRDefault="00EC2CE9" w:rsidP="00EC2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6B9FD" w14:textId="77777777" w:rsidR="00EC2CE9" w:rsidRDefault="00EC2CE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051084"/>
      <w:docPartObj>
        <w:docPartGallery w:val="Page Numbers (Top of Page)"/>
        <w:docPartUnique/>
      </w:docPartObj>
    </w:sdtPr>
    <w:sdtContent>
      <w:p w14:paraId="5285D99D" w14:textId="63C60374" w:rsidR="00EC2CE9" w:rsidRDefault="00EC2CE9">
        <w:pPr>
          <w:pStyle w:val="Antrats"/>
          <w:jc w:val="center"/>
        </w:pPr>
        <w:r>
          <w:fldChar w:fldCharType="begin"/>
        </w:r>
        <w:r>
          <w:instrText>PAGE   \* MERGEFORMAT</w:instrText>
        </w:r>
        <w:r>
          <w:fldChar w:fldCharType="separate"/>
        </w:r>
        <w:r>
          <w:rPr>
            <w:noProof/>
          </w:rPr>
          <w:t>2</w:t>
        </w:r>
        <w:r>
          <w:fldChar w:fldCharType="end"/>
        </w:r>
      </w:p>
    </w:sdtContent>
  </w:sdt>
  <w:p w14:paraId="388ED096" w14:textId="77777777" w:rsidR="00EC2CE9" w:rsidRDefault="00EC2CE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1EF3" w14:textId="5A9E02DB" w:rsidR="00EC2CE9" w:rsidRDefault="00EC2CE9">
    <w:pPr>
      <w:pStyle w:val="Antrats"/>
      <w:jc w:val="center"/>
    </w:pPr>
  </w:p>
  <w:p w14:paraId="7387D7D9" w14:textId="77777777" w:rsidR="00EC2CE9" w:rsidRDefault="00EC2CE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FE"/>
    <w:rsid w:val="001C40FE"/>
    <w:rsid w:val="003E1468"/>
    <w:rsid w:val="00D46676"/>
    <w:rsid w:val="00EC2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EC2CE9"/>
    <w:pPr>
      <w:tabs>
        <w:tab w:val="center" w:pos="4819"/>
        <w:tab w:val="right" w:pos="9638"/>
      </w:tabs>
    </w:pPr>
  </w:style>
  <w:style w:type="character" w:customStyle="1" w:styleId="AntratsDiagrama">
    <w:name w:val="Antraštės Diagrama"/>
    <w:basedOn w:val="Numatytasispastraiposriftas"/>
    <w:link w:val="Antrats"/>
    <w:uiPriority w:val="99"/>
    <w:rsid w:val="00EC2CE9"/>
  </w:style>
  <w:style w:type="paragraph" w:styleId="Porat">
    <w:name w:val="footer"/>
    <w:basedOn w:val="prastasis"/>
    <w:link w:val="PoratDiagrama"/>
    <w:rsid w:val="00EC2CE9"/>
    <w:pPr>
      <w:tabs>
        <w:tab w:val="center" w:pos="4819"/>
        <w:tab w:val="right" w:pos="9638"/>
      </w:tabs>
    </w:pPr>
  </w:style>
  <w:style w:type="character" w:customStyle="1" w:styleId="PoratDiagrama">
    <w:name w:val="Poraštė Diagrama"/>
    <w:basedOn w:val="Numatytasispastraiposriftas"/>
    <w:link w:val="Porat"/>
    <w:rsid w:val="00EC2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EC2CE9"/>
    <w:pPr>
      <w:tabs>
        <w:tab w:val="center" w:pos="4819"/>
        <w:tab w:val="right" w:pos="9638"/>
      </w:tabs>
    </w:pPr>
  </w:style>
  <w:style w:type="character" w:customStyle="1" w:styleId="AntratsDiagrama">
    <w:name w:val="Antraštės Diagrama"/>
    <w:basedOn w:val="Numatytasispastraiposriftas"/>
    <w:link w:val="Antrats"/>
    <w:uiPriority w:val="99"/>
    <w:rsid w:val="00EC2CE9"/>
  </w:style>
  <w:style w:type="paragraph" w:styleId="Porat">
    <w:name w:val="footer"/>
    <w:basedOn w:val="prastasis"/>
    <w:link w:val="PoratDiagrama"/>
    <w:rsid w:val="00EC2CE9"/>
    <w:pPr>
      <w:tabs>
        <w:tab w:val="center" w:pos="4819"/>
        <w:tab w:val="right" w:pos="9638"/>
      </w:tabs>
    </w:pPr>
  </w:style>
  <w:style w:type="character" w:customStyle="1" w:styleId="PoratDiagrama">
    <w:name w:val="Poraštė Diagrama"/>
    <w:basedOn w:val="Numatytasispastraiposriftas"/>
    <w:link w:val="Porat"/>
    <w:rsid w:val="00EC2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4345</Words>
  <Characters>2478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2019-09-25T13:50:00Z</dcterms:created>
  <dc:creator>Kristijonas Vaitilavičius</dc:creator>
  <lastModifiedBy>„Windows“ vartotojas</lastModifiedBy>
  <dcterms:modified xsi:type="dcterms:W3CDTF">2019-09-26T05:13:00Z</dcterms:modified>
  <revision>4</revision>
</coreProperties>
</file>