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8A5FF" w14:textId="77777777" w:rsidR="007B4AC2" w:rsidRDefault="007B4AC2">
      <w:pPr>
        <w:tabs>
          <w:tab w:val="center" w:pos="4819"/>
          <w:tab w:val="right" w:pos="9638"/>
        </w:tabs>
      </w:pPr>
    </w:p>
    <w:p w14:paraId="2E02EC30" w14:textId="77777777" w:rsidR="007B4AC2" w:rsidRDefault="003F5204">
      <w:pPr>
        <w:suppressAutoHyphens/>
        <w:jc w:val="center"/>
        <w:rPr>
          <w:b/>
          <w:szCs w:val="24"/>
          <w:lang w:eastAsia="ar-SA"/>
        </w:rPr>
      </w:pPr>
      <w:r>
        <w:rPr>
          <w:noProof/>
          <w:szCs w:val="24"/>
          <w:lang w:eastAsia="ko-KR"/>
        </w:rPr>
        <w:drawing>
          <wp:inline distT="0" distB="0" distL="0" distR="0" wp14:anchorId="13A013E1" wp14:editId="7F275AD4">
            <wp:extent cx="447675" cy="5429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BB405" w14:textId="77777777" w:rsidR="007B4AC2" w:rsidRDefault="007B4AC2">
      <w:pPr>
        <w:suppressAutoHyphens/>
        <w:jc w:val="center"/>
        <w:rPr>
          <w:rFonts w:ascii="HelveticaLT" w:hAnsi="HelveticaLT"/>
          <w:sz w:val="18"/>
          <w:szCs w:val="24"/>
          <w:lang w:eastAsia="ar-SA"/>
        </w:rPr>
      </w:pPr>
    </w:p>
    <w:p w14:paraId="44A601B4" w14:textId="77777777" w:rsidR="007B4AC2" w:rsidRDefault="003F5204">
      <w:pPr>
        <w:keepNext/>
        <w:tabs>
          <w:tab w:val="left" w:pos="10065"/>
        </w:tabs>
        <w:jc w:val="center"/>
        <w:rPr>
          <w:b/>
        </w:rPr>
      </w:pPr>
      <w:r>
        <w:rPr>
          <w:b/>
        </w:rPr>
        <w:t>ALYTAUS RAJONO SAVIVALDYBĖS TARYBA</w:t>
      </w:r>
    </w:p>
    <w:p w14:paraId="2F9C20B9" w14:textId="77777777" w:rsidR="007B4AC2" w:rsidRDefault="007B4AC2">
      <w:pPr>
        <w:suppressAutoHyphens/>
        <w:jc w:val="center"/>
        <w:rPr>
          <w:szCs w:val="24"/>
        </w:rPr>
      </w:pPr>
    </w:p>
    <w:p w14:paraId="3F2469F0" w14:textId="77777777" w:rsidR="007B4AC2" w:rsidRDefault="003F5204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SPRENDIMAS</w:t>
      </w:r>
    </w:p>
    <w:p w14:paraId="3F2469F1" w14:textId="77777777" w:rsidR="007B4AC2" w:rsidRDefault="003F5204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szCs w:val="24"/>
          <w:lang w:eastAsia="ar-SA"/>
        </w:rPr>
        <w:t>DĖL</w:t>
      </w:r>
      <w:r>
        <w:rPr>
          <w:szCs w:val="24"/>
          <w:lang w:eastAsia="ar-SA"/>
        </w:rPr>
        <w:t xml:space="preserve"> </w:t>
      </w:r>
      <w:r>
        <w:rPr>
          <w:b/>
          <w:szCs w:val="24"/>
          <w:lang w:eastAsia="ar-SA"/>
        </w:rPr>
        <w:t xml:space="preserve">ALYTAUS RAJONO SAVIVALDYBĖS TARYBOS 2011 M. GRUODŽIO 28 D. SPRENDIMO NR. K-282 „DĖL </w:t>
      </w:r>
      <w:r>
        <w:rPr>
          <w:b/>
          <w:bCs/>
          <w:szCs w:val="24"/>
          <w:lang w:eastAsia="ar-SA"/>
        </w:rPr>
        <w:t>PRIĖMIMO Į ALYTAUS RAJONO SAVIVALDYBĖS BENDROJO UGDYMO MOKYKLAS TVARKOS APRAŠO PATVIRTINIMO“ PAKEITIMO</w:t>
      </w:r>
    </w:p>
    <w:p w14:paraId="3F2469F2" w14:textId="77777777" w:rsidR="007B4AC2" w:rsidRDefault="007B4AC2">
      <w:pPr>
        <w:suppressAutoHyphens/>
        <w:jc w:val="center"/>
        <w:rPr>
          <w:szCs w:val="24"/>
          <w:lang w:eastAsia="ar-SA"/>
        </w:rPr>
      </w:pPr>
    </w:p>
    <w:p w14:paraId="3F2469F3" w14:textId="2085EE34" w:rsidR="007B4AC2" w:rsidRDefault="003F5204">
      <w:pPr>
        <w:suppressAutoHyphens/>
        <w:ind w:left="540" w:hanging="54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2020 m. </w:t>
      </w:r>
      <w:r>
        <w:rPr>
          <w:szCs w:val="24"/>
          <w:lang w:eastAsia="ar-SA"/>
        </w:rPr>
        <w:t>rugsėjo 24 d. Nr. K-189</w:t>
      </w:r>
    </w:p>
    <w:p w14:paraId="3F2469F4" w14:textId="77777777" w:rsidR="007B4AC2" w:rsidRDefault="003F5204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Alytus</w:t>
      </w:r>
    </w:p>
    <w:p w14:paraId="3F2469F7" w14:textId="77777777" w:rsidR="007B4AC2" w:rsidRDefault="007B4AC2">
      <w:pPr>
        <w:suppressAutoHyphens/>
        <w:rPr>
          <w:rFonts w:eastAsia="Lucida Sans Unicode"/>
          <w:szCs w:val="24"/>
          <w:lang w:eastAsia="ar-SA"/>
        </w:rPr>
      </w:pPr>
    </w:p>
    <w:p w14:paraId="3F2469F8" w14:textId="77777777" w:rsidR="007B4AC2" w:rsidRDefault="003F5204">
      <w:pPr>
        <w:suppressAutoHyphens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Vadovaudamasi Lietuvos Respublikos vietos savivaldos įstatymo 18 straipsnio 1 dalimi, Alytaus rajono savivaldybės taryba n u s p r e n d ž i a:</w:t>
      </w:r>
    </w:p>
    <w:p w14:paraId="3F2469F9" w14:textId="77777777" w:rsidR="007B4AC2" w:rsidRDefault="003F5204">
      <w:pPr>
        <w:suppressAutoHyphens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Pakeisti  priėmimo į Alytaus rajono savivaldybės bendrojo ugdymo mokyklas tvar</w:t>
      </w:r>
      <w:r>
        <w:rPr>
          <w:szCs w:val="24"/>
          <w:lang w:eastAsia="ar-SA"/>
        </w:rPr>
        <w:t>kos aprašą, patvirtintą Alytaus rajono savivaldybės tarybos 2011 m. gruodžio 28 d. sprendimo Nr. K-282 „Dėl mokinių priėmimo į Alytaus rajono savivaldybės bendrojo ugdymo mokyklas tvarkos aprašo patvirtinimo“ 1 punktu:</w:t>
      </w:r>
    </w:p>
    <w:p w14:paraId="3F2469FA" w14:textId="77777777" w:rsidR="007B4AC2" w:rsidRDefault="003F5204">
      <w:pPr>
        <w:suppressAutoHyphens/>
        <w:ind w:left="131" w:firstLine="57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</w:t>
      </w:r>
      <w:r>
        <w:rPr>
          <w:szCs w:val="24"/>
          <w:lang w:eastAsia="ar-SA"/>
        </w:rPr>
        <w:t>. Pakeisti 11 punktą ir jį išdės</w:t>
      </w:r>
      <w:r>
        <w:rPr>
          <w:szCs w:val="24"/>
          <w:lang w:eastAsia="ar-SA"/>
        </w:rPr>
        <w:t>tyti taip:</w:t>
      </w:r>
    </w:p>
    <w:p w14:paraId="3F2469FB" w14:textId="3F8F2B62" w:rsidR="007B4AC2" w:rsidRDefault="003F5204">
      <w:pPr>
        <w:suppressAutoHyphens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</w:t>
      </w:r>
      <w:r>
        <w:rPr>
          <w:szCs w:val="24"/>
          <w:lang w:eastAsia="ar-SA"/>
        </w:rPr>
        <w:t>11</w:t>
      </w:r>
      <w:r>
        <w:rPr>
          <w:szCs w:val="24"/>
          <w:lang w:eastAsia="ar-SA"/>
        </w:rPr>
        <w:t xml:space="preserve">. Pradėti mokytis pagal priešmokyklinio ugdymo programą, pradinio ugdymo programą, pagrindinio ugdymo programos pirmąją ir antrąją dalis, pirmumo teise priimami toje mokykloje mokytis pageidaujantys asmenys, gyvenantys mokyklai priskirtoje </w:t>
      </w:r>
      <w:r>
        <w:rPr>
          <w:szCs w:val="24"/>
          <w:lang w:eastAsia="ar-SA"/>
        </w:rPr>
        <w:t>aptarnavimo teritorijoje. Į likusias laisvas vietas klasėse gali būti priimti asmenys, negyvenantys mokyklos aptarnavimo teritorijoje: pirmumo teise priimami asmenys, dėl įgimtų ar įgytų sutrikimų turintys specialiųjų ugdymosi poreikių, mokykloje jau besim</w:t>
      </w:r>
      <w:r>
        <w:rPr>
          <w:szCs w:val="24"/>
          <w:lang w:eastAsia="ar-SA"/>
        </w:rPr>
        <w:t>okančių mokinių broliai (įbroliai) ir seserys (įseserės) ir arčiausiai mokyklos gyvenantys asmenys. Jei neįmanoma patenkinti visų prašymų, priimama pagal prašymų padavimo datą ir laiką;“.</w:t>
      </w:r>
    </w:p>
    <w:p w14:paraId="3F2469FC" w14:textId="14B43F88" w:rsidR="007B4AC2" w:rsidRDefault="003F5204">
      <w:pPr>
        <w:suppressAutoHyphens/>
        <w:ind w:left="1069" w:hanging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ab/>
        <w:t xml:space="preserve">Pakeisti 12 punktą ir jį išdėstyti taip: </w:t>
      </w:r>
    </w:p>
    <w:p w14:paraId="3F2469FD" w14:textId="5579D5FB" w:rsidR="007B4AC2" w:rsidRDefault="003F5204">
      <w:pPr>
        <w:suppressAutoHyphens/>
        <w:ind w:firstLine="720"/>
        <w:jc w:val="both"/>
        <w:rPr>
          <w:rFonts w:ascii="TimesNewRomanPSMT" w:hAnsi="TimesNewRomanPSMT" w:cs="TimesNewRomanPSMT"/>
          <w:szCs w:val="24"/>
          <w:lang w:eastAsia="lt-LT"/>
        </w:rPr>
      </w:pPr>
      <w:r>
        <w:t>„</w:t>
      </w:r>
      <w:r>
        <w:rPr>
          <w:szCs w:val="24"/>
          <w:lang w:eastAsia="ar-SA"/>
        </w:rPr>
        <w:t>12</w:t>
      </w:r>
      <w:r>
        <w:rPr>
          <w:szCs w:val="24"/>
          <w:lang w:eastAsia="ar-SA"/>
        </w:rPr>
        <w:t xml:space="preserve">. Pradėti </w:t>
      </w:r>
      <w:r>
        <w:rPr>
          <w:szCs w:val="24"/>
          <w:lang w:eastAsia="ar-SA"/>
        </w:rPr>
        <w:t>mokytis pagal vidurinio ugdymo programą asmenys renkasi patys. Į mokyklą pirmumo teise priimami asmenys, pageidaujantys tęsti mokymąsi pagal vidurinio ugdymo programą, baigę joje pagrindinio ugdymo programą. Jei norinčiųjų yra daugiau nei laisvų mokymosi v</w:t>
      </w:r>
      <w:r>
        <w:rPr>
          <w:szCs w:val="24"/>
          <w:lang w:eastAsia="ar-SA"/>
        </w:rPr>
        <w:t>ietų, pirmiausia priimami asmenys, gyvenantys savivaldybės, kurioje yra mokykla, teritorijoje,  atsižvelgiant į jų pageidavimą tęsti dalykų, dalykų modulių, kurių buvo pradėję mokytis pagal pagrindinio ugdymo programos II dalį, mokymąsi pagal vidurinio ugd</w:t>
      </w:r>
      <w:r>
        <w:rPr>
          <w:szCs w:val="24"/>
          <w:lang w:eastAsia="ar-SA"/>
        </w:rPr>
        <w:t>ymo programą ir mokymosi pasiekimus (pagrindinio ugdymo pasiekimų patikrinimo įvertinimus, metinius įvertinimus, atliktus projektinius darbus, mokinio sukauptą darbų aplanką ar kitus mokymosi pasiekimų vertinimus).“</w:t>
      </w:r>
    </w:p>
    <w:p w14:paraId="3F2469FE" w14:textId="77777777" w:rsidR="007B4AC2" w:rsidRDefault="003F5204">
      <w:pPr>
        <w:suppressAutoHyphens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3</w:t>
      </w:r>
      <w:r>
        <w:rPr>
          <w:szCs w:val="24"/>
          <w:lang w:eastAsia="ar-SA"/>
        </w:rPr>
        <w:t>. Pakeisti 26 punktą ir jį išdė</w:t>
      </w:r>
      <w:r>
        <w:rPr>
          <w:szCs w:val="24"/>
          <w:lang w:eastAsia="ar-SA"/>
        </w:rPr>
        <w:t xml:space="preserve">styti taip: </w:t>
      </w:r>
    </w:p>
    <w:p w14:paraId="3F2469FF" w14:textId="78403E01" w:rsidR="007B4AC2" w:rsidRDefault="003F5204">
      <w:pPr>
        <w:suppressAutoHyphens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</w:t>
      </w:r>
      <w:r>
        <w:rPr>
          <w:szCs w:val="24"/>
          <w:lang w:eastAsia="ar-SA"/>
        </w:rPr>
        <w:t>26</w:t>
      </w:r>
      <w:r>
        <w:rPr>
          <w:szCs w:val="24"/>
          <w:lang w:eastAsia="ar-SA"/>
        </w:rPr>
        <w:t>. Priėmimą į Alytaus rajono gimnazijų  ikimokyklinio, priešmokyklinio, pagrindinio ir vidurinio ugdymo programas vykdo Mokyklos direktorius ir Mokyklos mokinių priėmimo komisija (toliau – Komisija):</w:t>
      </w:r>
    </w:p>
    <w:p w14:paraId="3F246A00" w14:textId="40590946" w:rsidR="007B4AC2" w:rsidRDefault="003F5204">
      <w:pPr>
        <w:suppressAutoHyphens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26.1</w:t>
      </w:r>
      <w:r>
        <w:rPr>
          <w:szCs w:val="24"/>
          <w:lang w:eastAsia="ar-SA"/>
        </w:rPr>
        <w:t>. kiekvieniems mokslo metams iki balandžio 30 d. Mokyklos direktoriaus įsakymu  sudaroma Komisija iš 3–5 asmenų. Į komisijos sudėtį įtraukiamas Mokyklos tarybos narių tėvų atstovas ir tvirtinama darbo tvarka, kurioje nurodoma Komisijos posėdžio grafikas ir</w:t>
      </w:r>
      <w:r>
        <w:rPr>
          <w:szCs w:val="24"/>
          <w:lang w:eastAsia="ar-SA"/>
        </w:rPr>
        <w:t xml:space="preserve"> darbo vieta, Komisijos narių atsakomybė, mokinių ir tėvų (rūpintojų, globėjų) informavimo tvarka, Komisijos posėdžių protokolų ir asmenų pateiktų dokumentų saugojimo vieta ir terminai;</w:t>
      </w:r>
    </w:p>
    <w:p w14:paraId="3F246A01" w14:textId="0E597113" w:rsidR="007B4AC2" w:rsidRDefault="003F5204">
      <w:pPr>
        <w:suppressAutoHyphens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26.2</w:t>
      </w:r>
      <w:r>
        <w:rPr>
          <w:szCs w:val="24"/>
          <w:lang w:eastAsia="ar-SA"/>
        </w:rPr>
        <w:t xml:space="preserve">. Komisija nagrinėja pateiktus prašymus ir paskirsto mokinius </w:t>
      </w:r>
      <w:r>
        <w:rPr>
          <w:szCs w:val="24"/>
          <w:lang w:eastAsia="ar-SA"/>
        </w:rPr>
        <w:t>į klases, vadovaudamasi  šiais kriterijais:</w:t>
      </w:r>
    </w:p>
    <w:p w14:paraId="3F246A02" w14:textId="77777777" w:rsidR="007B4AC2" w:rsidRDefault="003F5204">
      <w:pPr>
        <w:suppressAutoHyphens/>
        <w:ind w:firstLine="851"/>
        <w:jc w:val="both"/>
        <w:rPr>
          <w:i/>
          <w:iCs/>
          <w:szCs w:val="24"/>
          <w:lang w:eastAsia="ar-SA"/>
        </w:rPr>
      </w:pPr>
      <w:r>
        <w:rPr>
          <w:szCs w:val="24"/>
          <w:lang w:eastAsia="ar-SA"/>
        </w:rPr>
        <w:t>26.2.1</w:t>
      </w:r>
      <w:r>
        <w:rPr>
          <w:szCs w:val="24"/>
          <w:lang w:eastAsia="ar-SA"/>
        </w:rPr>
        <w:t>. mokiniai paskirstomi į konkrečias klases tolygiai pagal lytį;</w:t>
      </w:r>
    </w:p>
    <w:p w14:paraId="3F246A03" w14:textId="77777777" w:rsidR="007B4AC2" w:rsidRDefault="003F5204">
      <w:pPr>
        <w:suppressAutoHyphens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26.2.2</w:t>
      </w:r>
      <w:r>
        <w:rPr>
          <w:szCs w:val="24"/>
          <w:lang w:eastAsia="ar-SA"/>
        </w:rPr>
        <w:t>. didelių ar labai didelių specialiųjų ugdymosi poreikių turinčių mokinių bendrojoje klasėje gali būti ne daugiau kaip trys;</w:t>
      </w:r>
    </w:p>
    <w:p w14:paraId="3F246A04" w14:textId="77777777" w:rsidR="007B4AC2" w:rsidRDefault="003F5204">
      <w:pPr>
        <w:suppressAutoHyphens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26.</w:t>
      </w:r>
      <w:r>
        <w:rPr>
          <w:szCs w:val="24"/>
          <w:lang w:eastAsia="ar-SA"/>
        </w:rPr>
        <w:t>2.3</w:t>
      </w:r>
      <w:r>
        <w:rPr>
          <w:szCs w:val="24"/>
          <w:lang w:eastAsia="ar-SA"/>
        </w:rPr>
        <w:t>. mokinių, turinčių specialiųjų ugdymosi poreikių, bendrojoje klasėje gali būti ne daugiau kaip vienas šeštadalis visų bendrosios klasės mokinių;</w:t>
      </w:r>
    </w:p>
    <w:p w14:paraId="3F246A05" w14:textId="6D84A097" w:rsidR="007B4AC2" w:rsidRDefault="003F5204">
      <w:pPr>
        <w:suppressAutoHyphens/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26.3</w:t>
      </w:r>
      <w:r>
        <w:rPr>
          <w:szCs w:val="24"/>
          <w:lang w:eastAsia="ar-SA"/>
        </w:rPr>
        <w:t>. sudaromi abėcėliniai visų mokinių sąrašai ir, atsižvelgiant į paralelių klasių skaičių, mokin</w:t>
      </w:r>
      <w:r>
        <w:rPr>
          <w:szCs w:val="24"/>
          <w:lang w:eastAsia="ar-SA"/>
        </w:rPr>
        <w:t xml:space="preserve">ių į klases paskirstymas vykdomas išskaičiavimo „pirmas, antras“ ar „pirmas, antras, trečias“ principu: visi „pirmieji“ paskiriami į vieną klasę, visi „antrieji“ paskiriami į kitą klasę, visi „tretieji“ paskiriami dar į kitą klasę ir t. t. </w:t>
      </w:r>
    </w:p>
    <w:p w14:paraId="3F246A06" w14:textId="28925B96" w:rsidR="007B4AC2" w:rsidRDefault="003F5204">
      <w:pPr>
        <w:suppressAutoHyphens/>
        <w:ind w:firstLine="913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26.4</w:t>
      </w:r>
      <w:r>
        <w:rPr>
          <w:szCs w:val="24"/>
          <w:lang w:eastAsia="ar-SA"/>
        </w:rPr>
        <w:t>.   Kom</w:t>
      </w:r>
      <w:r>
        <w:rPr>
          <w:szCs w:val="24"/>
          <w:lang w:eastAsia="ar-SA"/>
        </w:rPr>
        <w:t>isija sudaro mokinių priėmimo ir pasiskirstymo į klases (srautus) sąrašus ir teikia Mokyklos direktoriui. Mokyklos direktorius įsakymu tvirtina mokinių paskirstymą į konkrečias klases ir nedelsiant informuoja priimtus mokinius apie priėmimą į mokyklą ir pa</w:t>
      </w:r>
      <w:r>
        <w:rPr>
          <w:szCs w:val="24"/>
          <w:lang w:eastAsia="ar-SA"/>
        </w:rPr>
        <w:t>skyrimą į konkrečią klasę bei asmenis, kurių prašymai nebuvo patenkinti, nurodo prašymų netenkinimo priežastis;“</w:t>
      </w:r>
    </w:p>
    <w:p w14:paraId="3F246A07" w14:textId="77777777" w:rsidR="007B4AC2" w:rsidRDefault="003F5204">
      <w:pPr>
        <w:suppressAutoHyphens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</w:t>
      </w:r>
      <w:r>
        <w:rPr>
          <w:szCs w:val="24"/>
          <w:lang w:eastAsia="ar-SA"/>
        </w:rPr>
        <w:t>.  Pakeisti 27 punktą ir jį išdėstyti taip:</w:t>
      </w:r>
    </w:p>
    <w:p w14:paraId="3F246A08" w14:textId="77777777" w:rsidR="007B4AC2" w:rsidRDefault="003F5204">
      <w:pPr>
        <w:suppressAutoHyphens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„</w:t>
      </w:r>
      <w:r>
        <w:rPr>
          <w:szCs w:val="24"/>
          <w:lang w:eastAsia="ar-SA"/>
        </w:rPr>
        <w:t>27</w:t>
      </w:r>
      <w:r>
        <w:rPr>
          <w:szCs w:val="24"/>
          <w:lang w:eastAsia="ar-SA"/>
        </w:rPr>
        <w:t>. Kiekvienais kalendoriniais metais iki gegužės 31 d. Alytaus rajono savivaldybės t</w:t>
      </w:r>
      <w:r>
        <w:rPr>
          <w:szCs w:val="24"/>
          <w:lang w:eastAsia="ar-SA"/>
        </w:rPr>
        <w:t>aryba bendrojo ugdymo mokykloms (atskirai – jų skyriams, jei jie įregistruoti kitose gyvenamosiose vietovėse) nustato: mokinių skaičių kiekvienos klasės sraute ir klasių skaičių kiekviename sraute; mokinių, ugdomų pagal priešmokyklinio ugdymo programą, ska</w:t>
      </w:r>
      <w:r>
        <w:rPr>
          <w:szCs w:val="24"/>
          <w:lang w:eastAsia="ar-SA"/>
        </w:rPr>
        <w:t>ičių ir priešmokyklinio ugdymo grupių skaičių. Jei sudaro jungtines klases, tai nustato, iš kokių klasių sudaroma jungtinė klasė, ir nurodo kiekvienos klasės mokinių skaičių. Iki rugsėjo 1 d. mokinių skaičių kiekvienos klasės sraute ir klasių skaičių kiekv</w:t>
      </w:r>
      <w:r>
        <w:rPr>
          <w:szCs w:val="24"/>
          <w:lang w:eastAsia="ar-SA"/>
        </w:rPr>
        <w:t>iename sraute, mokinių, ugdomų pagal priešmokyklinio ugdymo programą, skaičių ir priešmokyklinio ugdymo grupių skaičių patikslina:</w:t>
      </w:r>
    </w:p>
    <w:p w14:paraId="3F246A09" w14:textId="77777777" w:rsidR="007B4AC2" w:rsidRDefault="003F5204">
      <w:pPr>
        <w:suppressAutoHyphens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27.1</w:t>
      </w:r>
      <w:r>
        <w:rPr>
          <w:szCs w:val="24"/>
          <w:lang w:eastAsia="ar-SA"/>
        </w:rPr>
        <w:t>. jei iš tai mokyklai priskirtos aptarnavimo teritorijos prašymų mokytis bendrojo ugdymo mokykloje skaičius yra didesni</w:t>
      </w:r>
      <w:r>
        <w:rPr>
          <w:szCs w:val="24"/>
          <w:lang w:eastAsia="ar-SA"/>
        </w:rPr>
        <w:t>s, nei buvo nustatytas iki gegužės 31 d., mokinių, klasių ir (ar) priešmokyklinio ugdymo grupių skaičius, neperkeliant mokinių mokytis į antrą pamainą ir nepažeidžiant higienos normų, didinamas;</w:t>
      </w:r>
    </w:p>
    <w:p w14:paraId="3F246A1B" w14:textId="64C7FD44" w:rsidR="007B4AC2" w:rsidRDefault="003F5204">
      <w:pPr>
        <w:suppressAutoHyphens/>
        <w:ind w:firstLine="720"/>
        <w:jc w:val="both"/>
        <w:rPr>
          <w:rFonts w:eastAsia="Lucida Sans Unicode"/>
          <w:szCs w:val="24"/>
          <w:lang w:eastAsia="ar-SA"/>
        </w:rPr>
      </w:pPr>
      <w:r>
        <w:rPr>
          <w:szCs w:val="24"/>
          <w:lang w:eastAsia="ar-SA"/>
        </w:rPr>
        <w:t>27.2</w:t>
      </w:r>
      <w:r>
        <w:rPr>
          <w:szCs w:val="24"/>
          <w:lang w:eastAsia="ar-SA"/>
        </w:rPr>
        <w:t>. jei bendrojo ugdymo mokykla nesurenka nustatyto mok</w:t>
      </w:r>
      <w:r>
        <w:rPr>
          <w:szCs w:val="24"/>
          <w:lang w:eastAsia="ar-SA"/>
        </w:rPr>
        <w:t>inių skaičiaus ir nesudaro patvirtinto klasių ir (ar) priešmokyklinio ugdymo grupių skaičiaus, mokinių, klasių ir (ar) grupių skaičius mažinamas.“.</w:t>
      </w:r>
    </w:p>
    <w:p w14:paraId="6D7FFAFA" w14:textId="77777777" w:rsidR="003F5204" w:rsidRDefault="003F5204">
      <w:pPr>
        <w:jc w:val="both"/>
      </w:pPr>
    </w:p>
    <w:p w14:paraId="733752A7" w14:textId="77777777" w:rsidR="003F5204" w:rsidRDefault="003F5204">
      <w:pPr>
        <w:jc w:val="both"/>
      </w:pPr>
    </w:p>
    <w:p w14:paraId="2C6AB2D3" w14:textId="77777777" w:rsidR="003F5204" w:rsidRDefault="003F5204">
      <w:pPr>
        <w:jc w:val="both"/>
      </w:pPr>
    </w:p>
    <w:p w14:paraId="3F246A35" w14:textId="61CC3C6F" w:rsidR="007B4AC2" w:rsidRDefault="003F5204">
      <w:pPr>
        <w:jc w:val="both"/>
        <w:rPr>
          <w:rFonts w:eastAsia="Lucida Sans Unicode"/>
          <w:szCs w:val="24"/>
          <w:lang w:eastAsia="ar-SA"/>
        </w:rPr>
      </w:pPr>
      <w:bookmarkStart w:id="0" w:name="_GoBack"/>
      <w:bookmarkEnd w:id="0"/>
      <w:r>
        <w:rPr>
          <w:color w:val="000000"/>
          <w:szCs w:val="24"/>
          <w:lang w:eastAsia="ar-SA"/>
        </w:rPr>
        <w:t>Savivaldybės meras</w:t>
      </w:r>
      <w:r>
        <w:rPr>
          <w:color w:val="000000"/>
          <w:szCs w:val="24"/>
          <w:lang w:eastAsia="ar-SA"/>
        </w:rPr>
        <w:tab/>
      </w:r>
      <w:r>
        <w:rPr>
          <w:color w:val="000000"/>
          <w:szCs w:val="24"/>
          <w:lang w:eastAsia="ar-SA"/>
        </w:rPr>
        <w:tab/>
      </w:r>
      <w:r>
        <w:rPr>
          <w:color w:val="000000"/>
          <w:szCs w:val="24"/>
          <w:lang w:eastAsia="ar-SA"/>
        </w:rPr>
        <w:tab/>
      </w:r>
      <w:r>
        <w:rPr>
          <w:color w:val="000000"/>
          <w:szCs w:val="24"/>
          <w:lang w:eastAsia="ar-SA"/>
        </w:rPr>
        <w:tab/>
        <w:t xml:space="preserve">Algirdas Vrubliauskas  </w:t>
      </w:r>
    </w:p>
    <w:sectPr w:rsidR="007B4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B3503" w14:textId="77777777" w:rsidR="007B4AC2" w:rsidRDefault="003F5204">
      <w:r>
        <w:separator/>
      </w:r>
    </w:p>
  </w:endnote>
  <w:endnote w:type="continuationSeparator" w:id="0">
    <w:p w14:paraId="6EBCF13F" w14:textId="77777777" w:rsidR="007B4AC2" w:rsidRDefault="003F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FA921" w14:textId="77777777" w:rsidR="007B4AC2" w:rsidRDefault="007B4AC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7311B" w14:textId="77777777" w:rsidR="007B4AC2" w:rsidRDefault="007B4AC2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589DA" w14:textId="77777777" w:rsidR="007B4AC2" w:rsidRDefault="007B4AC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29E37" w14:textId="77777777" w:rsidR="007B4AC2" w:rsidRDefault="003F5204">
      <w:r>
        <w:separator/>
      </w:r>
    </w:p>
  </w:footnote>
  <w:footnote w:type="continuationSeparator" w:id="0">
    <w:p w14:paraId="543F1826" w14:textId="77777777" w:rsidR="007B4AC2" w:rsidRDefault="003F5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7226B" w14:textId="77777777" w:rsidR="007B4AC2" w:rsidRDefault="007B4AC2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EAF7" w14:textId="64A945CD" w:rsidR="007B4AC2" w:rsidRDefault="003F5204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F5FADD2" w14:textId="77777777" w:rsidR="007B4AC2" w:rsidRDefault="007B4AC2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10D4E" w14:textId="77777777" w:rsidR="007B4AC2" w:rsidRDefault="007B4AC2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9B"/>
    <w:rsid w:val="003F5204"/>
    <w:rsid w:val="005F419B"/>
    <w:rsid w:val="007B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6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3533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2020-09-30T09:13:00Z</dcterms:created>
  <dc:creator>Vytautas Paškevičius</dc:creator>
  <lastModifiedBy>ŠAULYTĖ SKAIRIENĖ Dalia</lastModifiedBy>
  <lastPrinted>2020-09-09T11:32:00Z</lastPrinted>
  <dcterms:modified xsi:type="dcterms:W3CDTF">2020-09-30T09:12:00Z</dcterms:modified>
  <revision>3</revision>
</coreProperties>
</file>