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35CA" w14:textId="6DA670D1" w:rsidR="00290449" w:rsidRDefault="00290449">
      <w:pPr>
        <w:jc w:val="center"/>
        <w:rPr>
          <w:lang w:eastAsia="lt-LT"/>
        </w:rPr>
      </w:pPr>
    </w:p>
    <w:p w14:paraId="50B635CB" w14:textId="77777777" w:rsidR="00290449" w:rsidRDefault="00B118E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0B635E1" wp14:editId="50B635E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35CC" w14:textId="77777777" w:rsidR="00290449" w:rsidRDefault="00290449">
      <w:pPr>
        <w:rPr>
          <w:sz w:val="10"/>
          <w:szCs w:val="10"/>
        </w:rPr>
      </w:pPr>
    </w:p>
    <w:p w14:paraId="50B635CD" w14:textId="77777777" w:rsidR="00290449" w:rsidRDefault="00B118E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0B635CE" w14:textId="77777777" w:rsidR="00290449" w:rsidRDefault="00290449">
      <w:pPr>
        <w:jc w:val="center"/>
        <w:rPr>
          <w:caps/>
          <w:lang w:eastAsia="lt-LT"/>
        </w:rPr>
      </w:pPr>
    </w:p>
    <w:p w14:paraId="50B635CF" w14:textId="77777777" w:rsidR="00290449" w:rsidRDefault="00B118E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0B635D0" w14:textId="77777777" w:rsidR="00290449" w:rsidRDefault="00B118EB">
      <w:pPr>
        <w:tabs>
          <w:tab w:val="left" w:pos="284"/>
          <w:tab w:val="left" w:pos="426"/>
          <w:tab w:val="left" w:pos="709"/>
          <w:tab w:val="left" w:pos="993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VYRIAUSYBĖS 2018 M. LIEPOS 11 D. NUTARIMO NR. 679 „DĖL MOKYMO LĖŠŲ APSKAIČIAVIMO, PASKIRSTYMO IR PANAUDOJIMO </w:t>
      </w:r>
      <w:r>
        <w:rPr>
          <w:b/>
          <w:szCs w:val="24"/>
          <w:lang w:eastAsia="lt-LT"/>
        </w:rPr>
        <w:t>TVARKOS APRAŠO PATVIRTINIMO“ PAKEITIMO</w:t>
      </w:r>
    </w:p>
    <w:p w14:paraId="50B635D1" w14:textId="77777777" w:rsidR="00290449" w:rsidRDefault="00290449">
      <w:pPr>
        <w:tabs>
          <w:tab w:val="center" w:pos="4153"/>
          <w:tab w:val="right" w:pos="8306"/>
        </w:tabs>
        <w:rPr>
          <w:lang w:eastAsia="lt-LT"/>
        </w:rPr>
      </w:pPr>
    </w:p>
    <w:p w14:paraId="50B635D2" w14:textId="3AAF30C8" w:rsidR="00290449" w:rsidRDefault="00B118EB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rugpjūčio 28 d. </w:t>
      </w:r>
      <w:r>
        <w:rPr>
          <w:lang w:eastAsia="lt-LT"/>
        </w:rPr>
        <w:t>Nr. 875</w:t>
      </w:r>
    </w:p>
    <w:p w14:paraId="50B635D3" w14:textId="77777777" w:rsidR="00290449" w:rsidRDefault="00B118E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0B635D4" w14:textId="77777777" w:rsidR="00290449" w:rsidRDefault="00290449">
      <w:pPr>
        <w:jc w:val="center"/>
        <w:rPr>
          <w:lang w:eastAsia="lt-LT"/>
        </w:rPr>
      </w:pPr>
    </w:p>
    <w:p w14:paraId="50B635D5" w14:textId="77777777" w:rsidR="00290449" w:rsidRDefault="00B118EB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0B635D6" w14:textId="77777777" w:rsidR="00290449" w:rsidRDefault="00B118EB">
      <w:pPr>
        <w:ind w:firstLine="720"/>
        <w:jc w:val="both"/>
        <w:rPr>
          <w:spacing w:val="-2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Mokymo lėšų apskaičiavimo, paskirstymo ir panaudojimo tvarkos aprašo, patvirtinto Lietuvos Respublikos Vyriausybės 2018 m. liepos 11 d. nutarimu </w:t>
      </w:r>
      <w:r>
        <w:rPr>
          <w:szCs w:val="24"/>
          <w:lang w:eastAsia="lt-LT"/>
        </w:rPr>
        <w:t>Nr. 679 „Dėl Mokymo lėšų apskaičiavimo, paskirstymo ir panaudojimo tvarkos aprašo patvirtinimo“,</w:t>
      </w:r>
      <w:r>
        <w:rPr>
          <w:spacing w:val="-2"/>
          <w:szCs w:val="24"/>
          <w:lang w:eastAsia="lt-LT"/>
        </w:rPr>
        <w:t xml:space="preserve"> 4 priedą ir jį išdėstyti nauja redakcija (pridedama).</w:t>
      </w:r>
    </w:p>
    <w:p w14:paraId="50B635DC" w14:textId="6DEF311C" w:rsidR="00290449" w:rsidRDefault="00B118EB" w:rsidP="00B118EB">
      <w:pPr>
        <w:ind w:firstLine="720"/>
        <w:jc w:val="both"/>
        <w:rPr>
          <w:lang w:eastAsia="lt-LT"/>
        </w:rPr>
      </w:pPr>
      <w:r>
        <w:rPr>
          <w:spacing w:val="-2"/>
          <w:szCs w:val="24"/>
          <w:lang w:eastAsia="lt-LT"/>
        </w:rPr>
        <w:t>2</w:t>
      </w:r>
      <w:r>
        <w:rPr>
          <w:spacing w:val="-2"/>
          <w:szCs w:val="24"/>
          <w:lang w:eastAsia="lt-LT"/>
        </w:rPr>
        <w:t xml:space="preserve">. Nustatyti, kad šis nutarimas įsigalioja 2019 m. rugsėjo 1 d. </w:t>
      </w:r>
    </w:p>
    <w:p w14:paraId="2D51110A" w14:textId="389E135B" w:rsidR="00B118EB" w:rsidRDefault="00B118EB">
      <w:pPr>
        <w:tabs>
          <w:tab w:val="center" w:pos="-7800"/>
          <w:tab w:val="left" w:pos="6237"/>
          <w:tab w:val="right" w:pos="8306"/>
        </w:tabs>
      </w:pPr>
    </w:p>
    <w:p w14:paraId="2D572649" w14:textId="77777777" w:rsidR="00B118EB" w:rsidRDefault="00B118EB">
      <w:pPr>
        <w:tabs>
          <w:tab w:val="center" w:pos="-7800"/>
          <w:tab w:val="left" w:pos="6237"/>
          <w:tab w:val="right" w:pos="8306"/>
        </w:tabs>
      </w:pPr>
    </w:p>
    <w:p w14:paraId="50B635DD" w14:textId="1A0783C7" w:rsidR="00290449" w:rsidRDefault="00B118E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Saulius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Skvernelis</w:t>
      </w:r>
      <w:proofErr w:type="spellEnd"/>
    </w:p>
    <w:p w14:paraId="50B635DE" w14:textId="77777777" w:rsidR="00290449" w:rsidRDefault="0029044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0B635DF" w14:textId="77777777" w:rsidR="00290449" w:rsidRDefault="0029044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C957D33" w14:textId="287083A7" w:rsidR="00B118EB" w:rsidRDefault="00B118E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Švietimo, mokslo ir sporto ministras                                              Algirdas Monkevičius</w:t>
      </w:r>
      <w:r>
        <w:rPr>
          <w:lang w:eastAsia="lt-LT"/>
        </w:rPr>
        <w:tab/>
      </w:r>
    </w:p>
    <w:bookmarkStart w:id="0" w:name="_GoBack" w:displacedByCustomXml="next"/>
    <w:bookmarkEnd w:id="0" w:displacedByCustomXml="next"/>
    <w:p w14:paraId="6DF0E664" w14:textId="2F6B4CD5" w:rsidR="00B118EB" w:rsidRDefault="00B118E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F0704E4" w14:textId="77777777" w:rsidR="00B118EB" w:rsidRDefault="00B118EB">
      <w:pPr>
        <w:tabs>
          <w:tab w:val="center" w:pos="-7800"/>
          <w:tab w:val="left" w:pos="6237"/>
          <w:tab w:val="right" w:pos="8306"/>
        </w:tabs>
        <w:rPr>
          <w:lang w:eastAsia="lt-LT"/>
        </w:rPr>
        <w:sectPr w:rsidR="00B118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p w14:paraId="64473938" w14:textId="77777777" w:rsidR="00B118EB" w:rsidRDefault="00B118EB" w:rsidP="00B118EB">
      <w:pPr>
        <w:ind w:left="9356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Mokymo lėšų apskaičiavimo, paskirstymo ir panaudojimo tvarkos aprašo</w:t>
      </w:r>
    </w:p>
    <w:p w14:paraId="1B6B1008" w14:textId="77777777" w:rsidR="00B118EB" w:rsidRDefault="00B118EB" w:rsidP="00B118EB">
      <w:pPr>
        <w:ind w:left="9356"/>
        <w:rPr>
          <w:lang w:eastAsia="lt-LT"/>
        </w:rPr>
      </w:pPr>
      <w:r>
        <w:rPr>
          <w:lang w:eastAsia="lt-LT"/>
        </w:rPr>
        <w:t xml:space="preserve">4 priedas  </w:t>
      </w:r>
    </w:p>
    <w:p w14:paraId="7552D1F4" w14:textId="77777777" w:rsidR="00B118EB" w:rsidRDefault="00B118EB" w:rsidP="00B118EB">
      <w:pPr>
        <w:ind w:left="9356"/>
        <w:rPr>
          <w:lang w:eastAsia="lt-LT"/>
        </w:rPr>
      </w:pPr>
    </w:p>
    <w:p w14:paraId="054D6FAF" w14:textId="77777777" w:rsidR="00B118EB" w:rsidRDefault="00B118EB" w:rsidP="00B118E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SĄLYGINIS KLASIŲ (GRUPIŲ) SKAIČIUS, KAI FAKTINIS MOKINIŲ SKAIČIUS MOKINIŲ SRAUTE YRA MAŽESNIS UŽ MAŽIAUSIĄ SĄLYGINĖS KLASĖS (GRUPĖS) MOKINIŲ SKAIČIŲ</w:t>
      </w:r>
    </w:p>
    <w:p w14:paraId="06C25196" w14:textId="77777777" w:rsidR="00B118EB" w:rsidRDefault="00B118EB" w:rsidP="00B118EB">
      <w:pPr>
        <w:jc w:val="both"/>
        <w:rPr>
          <w:b/>
          <w:szCs w:val="24"/>
          <w:lang w:eastAsia="lt-L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1036"/>
        <w:gridCol w:w="1036"/>
        <w:gridCol w:w="1037"/>
        <w:gridCol w:w="1037"/>
        <w:gridCol w:w="1037"/>
        <w:gridCol w:w="1036"/>
        <w:gridCol w:w="1036"/>
        <w:gridCol w:w="1036"/>
        <w:gridCol w:w="1036"/>
        <w:gridCol w:w="1036"/>
        <w:gridCol w:w="1793"/>
      </w:tblGrid>
      <w:tr w:rsidR="00B118EB" w14:paraId="4989F526" w14:textId="77777777" w:rsidTr="00B118EB">
        <w:trPr>
          <w:trHeight w:val="315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A621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Klasė (grupė)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A7E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Ikimokyklinis ugdymas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F34E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Priešmokyklinis ugdymas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B0A9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Bendrasis ugdymas</w:t>
            </w:r>
          </w:p>
        </w:tc>
      </w:tr>
      <w:tr w:rsidR="00B118EB" w14:paraId="3A498952" w14:textId="77777777" w:rsidTr="00B118EB">
        <w:trPr>
          <w:trHeight w:val="1744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7DA8" w14:textId="77777777" w:rsidR="00B118EB" w:rsidRDefault="00B118E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817B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2 m.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114B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2 iki 3 m.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3A45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3 m.</w:t>
            </w:r>
          </w:p>
        </w:tc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429B" w14:textId="77777777" w:rsidR="00B118EB" w:rsidRDefault="00B118E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1078" w14:textId="77777777" w:rsidR="00B118EB" w:rsidRDefault="00B118EB">
            <w:pPr>
              <w:jc w:val="center"/>
              <w:rPr>
                <w:strike/>
                <w:color w:val="000000"/>
                <w:szCs w:val="24"/>
                <w:vertAlign w:val="superscript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1–10 (I–II gimnazijos) </w:t>
            </w:r>
            <w:proofErr w:type="spellStart"/>
            <w:r>
              <w:rPr>
                <w:color w:val="000000"/>
                <w:szCs w:val="24"/>
                <w:lang w:eastAsia="lt-LT"/>
              </w:rPr>
              <w:t>kl</w:t>
            </w:r>
            <w:proofErr w:type="spellEnd"/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B577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III–IV gimnazijos </w:t>
            </w:r>
            <w:proofErr w:type="spellStart"/>
            <w:r>
              <w:rPr>
                <w:color w:val="000000"/>
                <w:szCs w:val="24"/>
                <w:lang w:eastAsia="lt-LT"/>
              </w:rPr>
              <w:t>kl</w:t>
            </w:r>
            <w:proofErr w:type="spellEnd"/>
            <w:r>
              <w:rPr>
                <w:color w:val="000000"/>
                <w:szCs w:val="24"/>
                <w:lang w:eastAsia="lt-LT"/>
              </w:rPr>
              <w:t>.</w:t>
            </w:r>
            <w:r>
              <w:rPr>
                <w:b/>
                <w:color w:val="000000"/>
                <w:szCs w:val="24"/>
                <w:vertAlign w:val="superscript"/>
                <w:lang w:eastAsia="lt-LT"/>
              </w:rPr>
              <w:t xml:space="preserve">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1</w:t>
            </w:r>
          </w:p>
        </w:tc>
      </w:tr>
      <w:tr w:rsidR="00B118EB" w14:paraId="6A3A5275" w14:textId="77777777" w:rsidTr="00B118EB">
        <w:trPr>
          <w:trHeight w:val="63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8A1" w14:textId="77777777" w:rsidR="00B118EB" w:rsidRDefault="00B118E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Faktinis mokinių skaičius mokinių sraute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3A28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1–2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1048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3–4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8ED2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1–4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E102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5–7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F7F3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1–5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E02D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6–9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C8FB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1–5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2C96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6–9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4371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1–4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34CB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5–7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3B6B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1–11</w:t>
            </w:r>
          </w:p>
        </w:tc>
      </w:tr>
      <w:tr w:rsidR="00B118EB" w14:paraId="5D35E952" w14:textId="77777777" w:rsidTr="00B118EB">
        <w:trPr>
          <w:trHeight w:val="63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437F" w14:textId="77777777" w:rsidR="00B118EB" w:rsidRDefault="00B118E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Sąlyginis klasių (grupių) skaičius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35AE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262E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A7FA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DFA3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46F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3674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0211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EAA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4D74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31FB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5807" w14:textId="77777777" w:rsidR="00B118EB" w:rsidRDefault="00B118EB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</w:tr>
    </w:tbl>
    <w:p w14:paraId="7844D464" w14:textId="77777777" w:rsidR="00B118EB" w:rsidRDefault="00B118EB" w:rsidP="00B118EB">
      <w:pPr>
        <w:tabs>
          <w:tab w:val="left" w:pos="-426"/>
        </w:tabs>
        <w:jc w:val="both"/>
        <w:rPr>
          <w:lang w:eastAsia="lt-LT"/>
        </w:rPr>
      </w:pP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IV gimnazijos klasei priskiriamas sąlyginis klasių skaičius, lygus 1, tais atvejais, kai mokykloje nesudaromos III gimnazijos klasės atitinkama mokomąja kalba.</w:t>
      </w:r>
    </w:p>
    <w:p w14:paraId="0394E5DC" w14:textId="77777777" w:rsidR="00B118EB" w:rsidRDefault="00B118EB" w:rsidP="00B118EB">
      <w:pPr>
        <w:jc w:val="both"/>
        <w:rPr>
          <w:szCs w:val="24"/>
          <w:lang w:eastAsia="lt-LT"/>
        </w:rPr>
      </w:pPr>
    </w:p>
    <w:p w14:paraId="50B635E0" w14:textId="23D3B960" w:rsidR="00290449" w:rsidRDefault="00B118EB" w:rsidP="00B118EB">
      <w:pPr>
        <w:tabs>
          <w:tab w:val="left" w:pos="6237"/>
        </w:tabs>
        <w:jc w:val="center"/>
        <w:rPr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sectPr w:rsidR="00290449" w:rsidSect="00B118EB">
      <w:pgSz w:w="16838" w:h="11906" w:orient="landscape" w:code="9"/>
      <w:pgMar w:top="1701" w:right="1134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635E5" w14:textId="77777777" w:rsidR="00290449" w:rsidRDefault="00B118E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0B635E6" w14:textId="77777777" w:rsidR="00290449" w:rsidRDefault="00B118E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35EB" w14:textId="77777777" w:rsidR="00290449" w:rsidRDefault="0029044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35EC" w14:textId="77777777" w:rsidR="00290449" w:rsidRDefault="0029044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35EE" w14:textId="77777777" w:rsidR="00290449" w:rsidRDefault="0029044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35E3" w14:textId="77777777" w:rsidR="00290449" w:rsidRDefault="00B118E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0B635E4" w14:textId="77777777" w:rsidR="00290449" w:rsidRDefault="00B118E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35E7" w14:textId="77777777" w:rsidR="00290449" w:rsidRDefault="00B118E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0B635E8" w14:textId="77777777" w:rsidR="00290449" w:rsidRDefault="0029044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35E9" w14:textId="77777777" w:rsidR="00290449" w:rsidRDefault="00B118E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50B635EA" w14:textId="77777777" w:rsidR="00290449" w:rsidRDefault="0029044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35ED" w14:textId="77777777" w:rsidR="00290449" w:rsidRDefault="0029044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90449"/>
    <w:rsid w:val="004C66E7"/>
    <w:rsid w:val="00B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B6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18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1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3CAE812-24AD-451C-85AE-CC44678839D6}"/>
      </w:docPartPr>
      <w:docPartBody>
        <w:p w14:paraId="0302E59B" w14:textId="41C3C135" w:rsidR="00000000" w:rsidRDefault="00EE274C">
          <w:r w:rsidRPr="002E258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C"/>
    <w:rsid w:val="00E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27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27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1592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2019-08-29T11:42:00Z</dcterms:created>
  <dc:creator>lrvk</dc:creator>
  <lastModifiedBy>„Windows“ vartotojas</lastModifiedBy>
  <lastPrinted>2017-06-01T05:28:00Z</lastPrinted>
  <dcterms:modified xsi:type="dcterms:W3CDTF">2019-08-29T12:10:00Z</dcterms:modified>
  <revision>3</revision>
</coreProperties>
</file>