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6E969EF" wp14:editId="2391E88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ĮSTATYMO „DĖL UŽSIENIEČIŲ TEISINĖS PADĖTIES“ NR. IX-2206 1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XIII-2078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5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1 straipsnio pakeitimas </w:t>
      </w:r>
    </w:p>
    <w:p>
      <w:pPr>
        <w:spacing w:line="360" w:lineRule="auto"/>
        <w:ind w:firstLine="725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 straipsnio 4 dalį ir ją išdėstyti taip:</w:t>
      </w:r>
    </w:p>
    <w:p>
      <w:pPr>
        <w:spacing w:line="360" w:lineRule="auto"/>
        <w:ind w:firstLine="725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Kitų Lietuvos Respublikos įstatymų nuostatos šio Įstatymo reglamentuojamiems teisiniams santykiams taikomos tiek, kiek jų nereglamentuoja šis Įstatymas, išskyrus šio straipsnio 5 ir 6 dalyse nurodytas išimtis.“</w:t>
      </w:r>
    </w:p>
    <w:p>
      <w:pPr>
        <w:spacing w:line="360" w:lineRule="auto"/>
        <w:ind w:firstLine="725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Papildyti 1 straipsnį 6 dalimi:</w:t>
      </w:r>
    </w:p>
    <w:p>
      <w:pPr>
        <w:spacing w:line="360" w:lineRule="auto"/>
        <w:ind w:firstLine="725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>. Šio Įstatymo normos</w:t>
      </w:r>
      <w:r>
        <w:rPr>
          <w:szCs w:val="24"/>
          <w:lang w:eastAsia="lt-LT"/>
        </w:rPr>
        <w:t xml:space="preserve">, </w:t>
      </w:r>
      <w:r>
        <w:rPr>
          <w:szCs w:val="24"/>
        </w:rPr>
        <w:t>reglamentuojančios leidimus dirbti ir leidimus gyventi Lietuvos Respublikoje ir užsieniečių integraciją, santykiams, susijusiems su užsieniečių perkėlimu iš humanitarinės krizės ištiktos užsienio valstybės ar jos dalies į Lietuvos Respubliką nuolat gyventi ir šių užsieniečių integracija, taikomos tiek, kiek jų nereglamentuoja Lietuvos Respublikos asmenų perkėlimo į Lietuvos Respubliką įstatymas.“</w:t>
      </w:r>
    </w:p>
    <w:p>
      <w:pPr>
        <w:spacing w:line="360" w:lineRule="auto"/>
        <w:ind w:firstLine="725"/>
        <w:jc w:val="both"/>
        <w:rPr>
          <w:b/>
          <w:szCs w:val="24"/>
        </w:rPr>
      </w:pPr>
    </w:p>
    <w:p>
      <w:pPr>
        <w:spacing w:line="360" w:lineRule="auto"/>
        <w:ind w:firstLine="725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5"/>
        <w:jc w:val="both"/>
        <w:rPr>
          <w:szCs w:val="24"/>
        </w:rPr>
      </w:pPr>
      <w:r>
        <w:rPr>
          <w:szCs w:val="24"/>
        </w:rPr>
        <w:t>Šis įstatymas įsigalioja 2019 m. birželio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977</Characters>
  <Application>Microsoft Office Word</Application>
  <DocSecurity>4</DocSecurity>
  <Lines>32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1106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2019-05-06T06:56:00Z</dcterms:created>
  <dc:creator>„Windows“ vartotojas</dc:creator>
  <lastModifiedBy>adlibuser</lastModifiedBy>
  <lastPrinted>2019-04-26T06:55:00Z</lastPrinted>
  <dcterms:modified xsi:type="dcterms:W3CDTF">2019-05-06T06:56:00Z</dcterms:modified>
  <revision>2</revision>
</coreProperties>
</file>