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D971D" w14:textId="387B08EA" w:rsidR="00077FC6" w:rsidRDefault="00B04EAC" w:rsidP="00B04EAC">
      <w:pPr>
        <w:overflowPunct w:val="0"/>
        <w:jc w:val="center"/>
        <w:textAlignment w:val="baseline"/>
        <w:rPr>
          <w:sz w:val="16"/>
          <w:szCs w:val="16"/>
        </w:rPr>
      </w:pPr>
      <w:r>
        <w:rPr>
          <w:noProof/>
          <w:lang w:eastAsia="lt-LT"/>
        </w:rPr>
        <w:drawing>
          <wp:inline distT="0" distB="0" distL="0" distR="0" wp14:anchorId="66B64F66" wp14:editId="601248AD">
            <wp:extent cx="1061085" cy="725170"/>
            <wp:effectExtent l="0" t="0" r="571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57CAF2C6" w14:textId="77777777" w:rsidR="00077FC6" w:rsidRDefault="00077FC6">
      <w:pPr>
        <w:overflowPunct w:val="0"/>
        <w:jc w:val="both"/>
        <w:textAlignment w:val="baseline"/>
        <w:rPr>
          <w:sz w:val="16"/>
          <w:szCs w:val="16"/>
        </w:rPr>
      </w:pPr>
    </w:p>
    <w:p w14:paraId="1FD07B76" w14:textId="77777777" w:rsidR="00077FC6" w:rsidRDefault="00B04EAC">
      <w:pPr>
        <w:overflowPunct w:val="0"/>
        <w:jc w:val="center"/>
        <w:textAlignment w:val="baseline"/>
        <w:rPr>
          <w:b/>
          <w:sz w:val="28"/>
          <w:szCs w:val="28"/>
        </w:rPr>
      </w:pPr>
      <w:r>
        <w:rPr>
          <w:b/>
          <w:sz w:val="28"/>
          <w:szCs w:val="28"/>
        </w:rPr>
        <w:t xml:space="preserve">LIETUVOS RESPUBLIKOS </w:t>
      </w:r>
      <w:bookmarkStart w:id="0" w:name="_GoBack"/>
      <w:bookmarkEnd w:id="0"/>
      <w:r>
        <w:rPr>
          <w:b/>
          <w:sz w:val="28"/>
          <w:szCs w:val="28"/>
        </w:rPr>
        <w:t>ŽEMĖS ŪKIO MINISTRAS</w:t>
      </w:r>
    </w:p>
    <w:p w14:paraId="1C1D1611" w14:textId="77777777" w:rsidR="00077FC6" w:rsidRDefault="00077FC6">
      <w:pPr>
        <w:overflowPunct w:val="0"/>
        <w:jc w:val="center"/>
        <w:textAlignment w:val="baseline"/>
        <w:rPr>
          <w:b/>
          <w:sz w:val="28"/>
          <w:szCs w:val="28"/>
        </w:rPr>
      </w:pPr>
    </w:p>
    <w:p w14:paraId="22E4467F" w14:textId="77777777" w:rsidR="00077FC6" w:rsidRDefault="00B04EAC">
      <w:pPr>
        <w:overflowPunct w:val="0"/>
        <w:jc w:val="center"/>
        <w:textAlignment w:val="baseline"/>
        <w:rPr>
          <w:b/>
          <w:szCs w:val="24"/>
        </w:rPr>
      </w:pPr>
      <w:r>
        <w:rPr>
          <w:b/>
          <w:szCs w:val="24"/>
        </w:rPr>
        <w:t>ĮSAKYMAS</w:t>
      </w:r>
    </w:p>
    <w:p w14:paraId="539B0F18" w14:textId="45DC1694" w:rsidR="00077FC6" w:rsidRPr="00B04EAC" w:rsidRDefault="00B04EAC" w:rsidP="00B04EAC">
      <w:pPr>
        <w:overflowPunct w:val="0"/>
        <w:jc w:val="center"/>
        <w:textAlignment w:val="baseline"/>
        <w:rPr>
          <w:b/>
          <w:caps/>
        </w:rPr>
      </w:pPr>
      <w:r>
        <w:rPr>
          <w:b/>
          <w:caps/>
        </w:rPr>
        <w:t xml:space="preserve">dėl valstybės pagalbos priemonės „palūkanų ir garantinės įmokos kompensavimas ŽUVININKYSTĖS SEKTORIUI </w:t>
      </w:r>
      <w:r>
        <w:rPr>
          <w:b/>
          <w:bCs/>
          <w:caps/>
          <w:szCs w:val="24"/>
        </w:rPr>
        <w:t>COVID-19 ligos protrūkio laikotarpiu“ schemos patvirtinimo</w:t>
      </w:r>
    </w:p>
    <w:p w14:paraId="7E9EDFC9" w14:textId="77777777" w:rsidR="00077FC6" w:rsidRDefault="00077FC6" w:rsidP="00B04EAC">
      <w:pPr>
        <w:overflowPunct w:val="0"/>
        <w:jc w:val="center"/>
        <w:textAlignment w:val="baseline"/>
      </w:pPr>
    </w:p>
    <w:p w14:paraId="2FFC1A95" w14:textId="4FFE1E20" w:rsidR="00077FC6" w:rsidRDefault="00B04EAC" w:rsidP="00B04EAC">
      <w:pPr>
        <w:overflowPunct w:val="0"/>
        <w:jc w:val="center"/>
        <w:textAlignment w:val="baseline"/>
      </w:pPr>
      <w:r>
        <w:t xml:space="preserve">2020  m. rugpjūčio </w:t>
      </w:r>
      <w:r>
        <w:rPr>
          <w:lang w:val="en-US"/>
        </w:rPr>
        <w:t>14</w:t>
      </w:r>
      <w:r>
        <w:t xml:space="preserve"> d. Nr. 3D-601</w:t>
      </w:r>
    </w:p>
    <w:p w14:paraId="759483A4" w14:textId="77777777" w:rsidR="00077FC6" w:rsidRDefault="00B04EAC" w:rsidP="00B04EAC">
      <w:pPr>
        <w:overflowPunct w:val="0"/>
        <w:jc w:val="center"/>
        <w:textAlignment w:val="baseline"/>
      </w:pPr>
      <w:r>
        <w:t>Vilnius</w:t>
      </w:r>
    </w:p>
    <w:p w14:paraId="5D8B2FA6" w14:textId="77777777" w:rsidR="00077FC6" w:rsidRDefault="00077FC6" w:rsidP="00B04EAC">
      <w:pPr>
        <w:overflowPunct w:val="0"/>
        <w:jc w:val="both"/>
        <w:textAlignment w:val="baseline"/>
      </w:pPr>
    </w:p>
    <w:p w14:paraId="269DEF51" w14:textId="77777777" w:rsidR="00B04EAC" w:rsidRDefault="00B04EAC" w:rsidP="00B04EAC">
      <w:pPr>
        <w:overflowPunct w:val="0"/>
        <w:jc w:val="both"/>
        <w:textAlignment w:val="baseline"/>
      </w:pPr>
    </w:p>
    <w:p w14:paraId="3FAFE3EC" w14:textId="3080B8D9" w:rsidR="00077FC6" w:rsidRDefault="009E1514">
      <w:pPr>
        <w:overflowPunct w:val="0"/>
        <w:spacing w:line="360" w:lineRule="auto"/>
        <w:ind w:firstLine="567"/>
        <w:jc w:val="both"/>
        <w:textAlignment w:val="baseline"/>
        <w:rPr>
          <w:bCs/>
          <w:szCs w:val="24"/>
        </w:rPr>
      </w:pPr>
      <w:r w:rsidR="00B04EAC">
        <w:rPr>
          <w:szCs w:val="24"/>
        </w:rPr>
        <w:t>1</w:t>
      </w:r>
      <w:r w:rsidR="00B04EAC">
        <w:rPr>
          <w:szCs w:val="24"/>
        </w:rPr>
        <w:t xml:space="preserve">. T v i r t i n u UAB Žemės ūkio paskolų garantijų fondo administruojamą valstybės </w:t>
      </w:r>
      <w:r w:rsidR="00B04EAC">
        <w:rPr>
          <w:bCs/>
          <w:szCs w:val="24"/>
        </w:rPr>
        <w:t>pagalbos priemonės „Palūkanų ir garantinės įmokos kompensavimas žuvininkystės sektoriui COVID-19 ligos protrūkio laikotarpiu” schemą (pridedama).</w:t>
      </w:r>
    </w:p>
    <w:p w14:paraId="5C89AEAF" w14:textId="13F2CE78" w:rsidR="00077FC6" w:rsidRPr="00B04EAC" w:rsidRDefault="009E1514" w:rsidP="009E1514">
      <w:pPr>
        <w:widowControl w:val="0"/>
        <w:overflowPunct w:val="0"/>
        <w:spacing w:line="360" w:lineRule="auto"/>
        <w:ind w:right="-284" w:firstLine="567"/>
        <w:jc w:val="both"/>
        <w:textAlignment w:val="baseline"/>
        <w:rPr>
          <w:color w:val="000000"/>
          <w:szCs w:val="24"/>
        </w:rPr>
      </w:pPr>
      <w:r w:rsidR="00B04EAC">
        <w:rPr>
          <w:color w:val="000000"/>
          <w:szCs w:val="24"/>
        </w:rPr>
        <w:t>2</w:t>
      </w:r>
      <w:r w:rsidR="00B04EAC">
        <w:rPr>
          <w:color w:val="000000"/>
          <w:szCs w:val="24"/>
        </w:rPr>
        <w:t>. N u s t a t a u, kad šis įsakymas įsigalioja 2020 m. rugpjūčio 17 d.</w:t>
      </w:r>
    </w:p>
    <w:p w14:paraId="5B860DD7" w14:textId="77777777" w:rsidR="00B04EAC" w:rsidRDefault="00B04EAC">
      <w:pPr>
        <w:overflowPunct w:val="0"/>
        <w:spacing w:line="360" w:lineRule="auto"/>
        <w:jc w:val="both"/>
        <w:textAlignment w:val="baseline"/>
      </w:pPr>
    </w:p>
    <w:p w14:paraId="3692A22D" w14:textId="77777777" w:rsidR="00B04EAC" w:rsidRDefault="00B04EAC">
      <w:pPr>
        <w:overflowPunct w:val="0"/>
        <w:spacing w:line="360" w:lineRule="auto"/>
        <w:jc w:val="both"/>
        <w:textAlignment w:val="baseline"/>
      </w:pPr>
    </w:p>
    <w:p w14:paraId="326463BA" w14:textId="77777777" w:rsidR="00B04EAC" w:rsidRDefault="00B04EAC">
      <w:pPr>
        <w:overflowPunct w:val="0"/>
        <w:spacing w:line="360" w:lineRule="auto"/>
        <w:jc w:val="both"/>
        <w:textAlignment w:val="baseline"/>
      </w:pPr>
    </w:p>
    <w:p w14:paraId="68846D14" w14:textId="0EFA9CFC" w:rsidR="00077FC6" w:rsidRPr="00B04EAC" w:rsidRDefault="00B04EAC" w:rsidP="00B04EAC">
      <w:pPr>
        <w:overflowPunct w:val="0"/>
        <w:spacing w:line="360" w:lineRule="auto"/>
        <w:jc w:val="both"/>
        <w:textAlignment w:val="baseline"/>
      </w:pPr>
      <w:r>
        <w:t xml:space="preserve">Žemės ūkio ministras  </w:t>
      </w:r>
      <w:r>
        <w:tab/>
      </w:r>
      <w:r>
        <w:tab/>
      </w:r>
      <w:r>
        <w:tab/>
      </w:r>
      <w:r>
        <w:tab/>
      </w:r>
      <w:r>
        <w:tab/>
      </w:r>
      <w:r>
        <w:tab/>
      </w:r>
      <w:r>
        <w:tab/>
        <w:t>Andrius Palionis</w:t>
      </w:r>
    </w:p>
    <w:p w14:paraId="7CFD3EB5" w14:textId="77777777" w:rsidR="00B04EAC" w:rsidRDefault="00B04EAC">
      <w:pPr>
        <w:keepLines/>
        <w:tabs>
          <w:tab w:val="left" w:pos="1304"/>
          <w:tab w:val="left" w:pos="1457"/>
          <w:tab w:val="left" w:pos="1604"/>
          <w:tab w:val="left" w:pos="1757"/>
        </w:tabs>
        <w:suppressAutoHyphens/>
        <w:ind w:left="5245"/>
        <w:jc w:val="both"/>
        <w:textAlignment w:val="center"/>
        <w:sectPr w:rsidR="00B04EAC" w:rsidSect="00B04EAC">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701" w:header="567" w:footer="567" w:gutter="0"/>
          <w:cols w:space="1296"/>
          <w:titlePg/>
          <w:docGrid w:linePitch="326"/>
        </w:sectPr>
      </w:pPr>
    </w:p>
    <w:p w14:paraId="3B597FD1" w14:textId="070C469A" w:rsidR="00077FC6" w:rsidRDefault="00B04EAC" w:rsidP="009E1514">
      <w:pPr>
        <w:keepLines/>
        <w:tabs>
          <w:tab w:val="left" w:pos="1304"/>
          <w:tab w:val="left" w:pos="1457"/>
          <w:tab w:val="left" w:pos="1604"/>
          <w:tab w:val="left" w:pos="1757"/>
        </w:tabs>
        <w:suppressAutoHyphens/>
        <w:ind w:left="6237"/>
        <w:jc w:val="both"/>
        <w:textAlignment w:val="center"/>
        <w:rPr>
          <w:bCs/>
          <w:color w:val="000000"/>
          <w:szCs w:val="24"/>
        </w:rPr>
      </w:pPr>
      <w:r>
        <w:rPr>
          <w:bCs/>
          <w:color w:val="000000"/>
          <w:szCs w:val="24"/>
        </w:rPr>
        <w:lastRenderedPageBreak/>
        <w:t>PATVIRTINTA</w:t>
      </w:r>
    </w:p>
    <w:p w14:paraId="73894FD0" w14:textId="77777777" w:rsidR="00077FC6" w:rsidRDefault="00B04EAC" w:rsidP="009E1514">
      <w:pPr>
        <w:keepLines/>
        <w:tabs>
          <w:tab w:val="left" w:pos="1304"/>
          <w:tab w:val="left" w:pos="1457"/>
          <w:tab w:val="left" w:pos="1604"/>
          <w:tab w:val="left" w:pos="1757"/>
        </w:tabs>
        <w:suppressAutoHyphens/>
        <w:ind w:left="6237"/>
        <w:jc w:val="both"/>
        <w:textAlignment w:val="center"/>
        <w:rPr>
          <w:bCs/>
          <w:color w:val="000000"/>
          <w:szCs w:val="24"/>
        </w:rPr>
      </w:pPr>
      <w:r>
        <w:rPr>
          <w:bCs/>
          <w:color w:val="000000"/>
          <w:szCs w:val="24"/>
        </w:rPr>
        <w:t xml:space="preserve">Lietuvos Respublikos </w:t>
      </w:r>
    </w:p>
    <w:p w14:paraId="75C7C510" w14:textId="77777777" w:rsidR="00077FC6" w:rsidRDefault="00B04EAC" w:rsidP="009E1514">
      <w:pPr>
        <w:keepLines/>
        <w:tabs>
          <w:tab w:val="left" w:pos="1304"/>
          <w:tab w:val="left" w:pos="1457"/>
          <w:tab w:val="left" w:pos="1604"/>
          <w:tab w:val="left" w:pos="1757"/>
        </w:tabs>
        <w:suppressAutoHyphens/>
        <w:ind w:left="6237"/>
        <w:jc w:val="both"/>
        <w:textAlignment w:val="center"/>
        <w:rPr>
          <w:bCs/>
          <w:color w:val="000000"/>
          <w:szCs w:val="24"/>
        </w:rPr>
      </w:pPr>
      <w:r>
        <w:rPr>
          <w:bCs/>
          <w:color w:val="000000"/>
          <w:szCs w:val="24"/>
        </w:rPr>
        <w:t xml:space="preserve">žemės ūkio ministro </w:t>
      </w:r>
    </w:p>
    <w:p w14:paraId="0BDFE33D" w14:textId="2261F806" w:rsidR="00077FC6" w:rsidRDefault="00B04EAC" w:rsidP="009E1514">
      <w:pPr>
        <w:keepLines/>
        <w:tabs>
          <w:tab w:val="left" w:pos="1304"/>
          <w:tab w:val="left" w:pos="1457"/>
          <w:tab w:val="left" w:pos="1604"/>
          <w:tab w:val="left" w:pos="1757"/>
        </w:tabs>
        <w:suppressAutoHyphens/>
        <w:ind w:left="6237"/>
        <w:textAlignment w:val="center"/>
        <w:rPr>
          <w:bCs/>
          <w:color w:val="000000"/>
          <w:szCs w:val="24"/>
        </w:rPr>
      </w:pPr>
      <w:r>
        <w:rPr>
          <w:bCs/>
          <w:color w:val="000000"/>
          <w:szCs w:val="24"/>
        </w:rPr>
        <w:t xml:space="preserve">2020 m. rugpjūčio </w:t>
      </w:r>
      <w:r>
        <w:rPr>
          <w:bCs/>
          <w:color w:val="000000"/>
          <w:szCs w:val="24"/>
          <w:lang w:val="en-US"/>
        </w:rPr>
        <w:t>14</w:t>
      </w:r>
      <w:r>
        <w:rPr>
          <w:bCs/>
          <w:color w:val="000000"/>
          <w:szCs w:val="24"/>
        </w:rPr>
        <w:t xml:space="preserve"> d.</w:t>
      </w:r>
    </w:p>
    <w:p w14:paraId="271D4858" w14:textId="62D6804C" w:rsidR="00077FC6" w:rsidRDefault="00B04EAC" w:rsidP="009E1514">
      <w:pPr>
        <w:keepLines/>
        <w:tabs>
          <w:tab w:val="left" w:pos="1304"/>
          <w:tab w:val="left" w:pos="1457"/>
          <w:tab w:val="left" w:pos="1604"/>
          <w:tab w:val="left" w:pos="1757"/>
        </w:tabs>
        <w:suppressAutoHyphens/>
        <w:ind w:left="6237"/>
        <w:textAlignment w:val="center"/>
        <w:rPr>
          <w:bCs/>
          <w:color w:val="000000"/>
          <w:szCs w:val="24"/>
        </w:rPr>
      </w:pPr>
      <w:r>
        <w:rPr>
          <w:bCs/>
          <w:color w:val="000000"/>
          <w:szCs w:val="24"/>
        </w:rPr>
        <w:t>įsakymu Nr. 3D-601</w:t>
      </w:r>
    </w:p>
    <w:p w14:paraId="296D1FC0" w14:textId="77777777" w:rsidR="00077FC6" w:rsidRDefault="00077FC6">
      <w:pPr>
        <w:suppressAutoHyphens/>
        <w:jc w:val="both"/>
        <w:textAlignment w:val="center"/>
        <w:rPr>
          <w:b/>
          <w:color w:val="000000"/>
          <w:szCs w:val="24"/>
        </w:rPr>
      </w:pPr>
    </w:p>
    <w:p w14:paraId="5A67E30A" w14:textId="77777777" w:rsidR="00077FC6" w:rsidRDefault="00077FC6">
      <w:pPr>
        <w:suppressAutoHyphens/>
        <w:jc w:val="both"/>
        <w:textAlignment w:val="center"/>
        <w:rPr>
          <w:b/>
          <w:color w:val="000000"/>
          <w:szCs w:val="24"/>
        </w:rPr>
      </w:pPr>
    </w:p>
    <w:p w14:paraId="5E7DCBC0" w14:textId="77777777" w:rsidR="00077FC6" w:rsidRDefault="009E1514" w:rsidP="009E1514">
      <w:pPr>
        <w:suppressAutoHyphens/>
        <w:jc w:val="center"/>
        <w:textAlignment w:val="center"/>
        <w:rPr>
          <w:b/>
          <w:color w:val="000000"/>
          <w:szCs w:val="24"/>
        </w:rPr>
      </w:pPr>
      <w:r w:rsidR="00B04EAC">
        <w:rPr>
          <w:b/>
          <w:bCs/>
          <w:caps/>
          <w:color w:val="000000"/>
          <w:szCs w:val="24"/>
        </w:rPr>
        <w:t>valstybės pagalbos priemonės „</w:t>
      </w:r>
      <w:r w:rsidR="00B04EAC">
        <w:rPr>
          <w:b/>
          <w:caps/>
          <w:color w:val="000000"/>
          <w:szCs w:val="24"/>
        </w:rPr>
        <w:t xml:space="preserve">palūkanų ir garantinės įmokos kompensavimas žuvininkystės sektoriui </w:t>
      </w:r>
      <w:r w:rsidR="00B04EAC">
        <w:rPr>
          <w:b/>
          <w:bCs/>
          <w:caps/>
          <w:color w:val="000000"/>
          <w:szCs w:val="24"/>
        </w:rPr>
        <w:t>COVID-19 ligos protrūkio laikotarpiu“</w:t>
      </w:r>
      <w:r w:rsidR="00B04EAC">
        <w:rPr>
          <w:b/>
          <w:color w:val="000000"/>
          <w:szCs w:val="24"/>
        </w:rPr>
        <w:t xml:space="preserve"> SCHEMA</w:t>
      </w:r>
    </w:p>
    <w:p w14:paraId="1AFE6BC7" w14:textId="77777777" w:rsidR="00077FC6" w:rsidRDefault="00077FC6">
      <w:pPr>
        <w:suppressAutoHyphens/>
        <w:ind w:firstLine="312"/>
        <w:jc w:val="both"/>
        <w:textAlignment w:val="center"/>
        <w:rPr>
          <w:color w:val="000000"/>
          <w:szCs w:val="24"/>
        </w:rPr>
      </w:pPr>
    </w:p>
    <w:p w14:paraId="2D7981C4" w14:textId="77777777" w:rsidR="00077FC6" w:rsidRDefault="00077FC6">
      <w:pPr>
        <w:suppressAutoHyphens/>
        <w:ind w:firstLine="312"/>
        <w:jc w:val="both"/>
        <w:textAlignment w:val="center"/>
        <w:rPr>
          <w:color w:val="000000"/>
          <w:szCs w:val="24"/>
        </w:rPr>
      </w:pPr>
    </w:p>
    <w:tbl>
      <w:tblPr>
        <w:tblW w:w="5000" w:type="pct"/>
        <w:tblCellMar>
          <w:left w:w="0" w:type="dxa"/>
          <w:right w:w="0" w:type="dxa"/>
        </w:tblCellMar>
        <w:tblLook w:val="0000" w:firstRow="0" w:lastRow="0" w:firstColumn="0" w:lastColumn="0" w:noHBand="0" w:noVBand="0"/>
      </w:tblPr>
      <w:tblGrid>
        <w:gridCol w:w="583"/>
        <w:gridCol w:w="2079"/>
        <w:gridCol w:w="6626"/>
      </w:tblGrid>
      <w:tr w:rsidR="00077FC6" w14:paraId="25456B43" w14:textId="77777777" w:rsidTr="00B04EAC">
        <w:trPr>
          <w:trHeight w:val="430"/>
        </w:trPr>
        <w:tc>
          <w:tcPr>
            <w:tcW w:w="31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9741931" w14:textId="77777777" w:rsidR="00077FC6" w:rsidRDefault="00B04EAC">
            <w:pPr>
              <w:suppressAutoHyphens/>
              <w:overflowPunct w:val="0"/>
              <w:jc w:val="center"/>
              <w:textAlignment w:val="center"/>
              <w:rPr>
                <w:color w:val="000000"/>
                <w:szCs w:val="24"/>
                <w:lang w:eastAsia="lt-LT"/>
              </w:rPr>
            </w:pPr>
            <w:r>
              <w:rPr>
                <w:color w:val="000000"/>
                <w:szCs w:val="24"/>
                <w:lang w:eastAsia="lt-LT"/>
              </w:rPr>
              <w:t>Eil.</w:t>
            </w:r>
          </w:p>
          <w:p w14:paraId="65F7303C" w14:textId="77777777" w:rsidR="00077FC6" w:rsidRDefault="00B04EAC">
            <w:pPr>
              <w:suppressAutoHyphens/>
              <w:overflowPunct w:val="0"/>
              <w:jc w:val="both"/>
              <w:textAlignment w:val="center"/>
              <w:rPr>
                <w:color w:val="000000"/>
                <w:szCs w:val="24"/>
                <w:lang w:eastAsia="lt-LT"/>
              </w:rPr>
            </w:pPr>
            <w:r>
              <w:rPr>
                <w:color w:val="000000"/>
                <w:szCs w:val="24"/>
                <w:lang w:eastAsia="lt-LT"/>
              </w:rPr>
              <w:t>Nr.</w:t>
            </w:r>
          </w:p>
        </w:tc>
        <w:tc>
          <w:tcPr>
            <w:tcW w:w="1119"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70259EB" w14:textId="77777777" w:rsidR="00077FC6" w:rsidRDefault="00B04EAC">
            <w:pPr>
              <w:suppressAutoHyphens/>
              <w:overflowPunct w:val="0"/>
              <w:jc w:val="center"/>
              <w:textAlignment w:val="center"/>
              <w:rPr>
                <w:color w:val="000000"/>
                <w:szCs w:val="24"/>
                <w:lang w:eastAsia="lt-LT"/>
              </w:rPr>
            </w:pPr>
            <w:r>
              <w:rPr>
                <w:color w:val="000000"/>
                <w:szCs w:val="24"/>
                <w:lang w:eastAsia="lt-LT"/>
              </w:rPr>
              <w:t>Pagrindiniai elementai</w:t>
            </w:r>
          </w:p>
        </w:tc>
        <w:tc>
          <w:tcPr>
            <w:tcW w:w="356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0406A56" w14:textId="77777777" w:rsidR="00077FC6" w:rsidRDefault="00B04EAC">
            <w:pPr>
              <w:suppressAutoHyphens/>
              <w:overflowPunct w:val="0"/>
              <w:jc w:val="center"/>
              <w:textAlignment w:val="center"/>
              <w:rPr>
                <w:color w:val="000000"/>
                <w:szCs w:val="24"/>
                <w:lang w:eastAsia="lt-LT"/>
              </w:rPr>
            </w:pPr>
            <w:r>
              <w:rPr>
                <w:color w:val="000000"/>
                <w:szCs w:val="24"/>
                <w:lang w:eastAsia="lt-LT"/>
              </w:rPr>
              <w:t>Paaiškinimas</w:t>
            </w:r>
          </w:p>
          <w:p w14:paraId="123C102E" w14:textId="77777777" w:rsidR="00077FC6" w:rsidRDefault="00077FC6">
            <w:pPr>
              <w:suppressAutoHyphens/>
              <w:overflowPunct w:val="0"/>
              <w:jc w:val="both"/>
              <w:textAlignment w:val="center"/>
              <w:rPr>
                <w:color w:val="000000"/>
                <w:szCs w:val="24"/>
                <w:lang w:eastAsia="lt-LT"/>
              </w:rPr>
            </w:pPr>
          </w:p>
        </w:tc>
      </w:tr>
      <w:tr w:rsidR="00077FC6" w14:paraId="268DA2A7" w14:textId="77777777" w:rsidTr="00B04EAC">
        <w:trPr>
          <w:trHeight w:val="430"/>
        </w:trPr>
        <w:tc>
          <w:tcPr>
            <w:tcW w:w="31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330A5CE" w14:textId="77777777" w:rsidR="00077FC6" w:rsidRDefault="00B04EAC">
            <w:pPr>
              <w:suppressAutoHyphens/>
              <w:overflowPunct w:val="0"/>
              <w:jc w:val="both"/>
              <w:textAlignment w:val="center"/>
              <w:rPr>
                <w:color w:val="000000"/>
                <w:szCs w:val="24"/>
                <w:lang w:eastAsia="lt-LT"/>
              </w:rPr>
            </w:pPr>
            <w:r>
              <w:rPr>
                <w:color w:val="000000"/>
                <w:szCs w:val="24"/>
                <w:lang w:eastAsia="lt-LT"/>
              </w:rPr>
              <w:t>1.</w:t>
            </w:r>
          </w:p>
        </w:tc>
        <w:tc>
          <w:tcPr>
            <w:tcW w:w="1119"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C55C014" w14:textId="77777777" w:rsidR="00077FC6" w:rsidRDefault="00B04EAC">
            <w:pPr>
              <w:suppressAutoHyphens/>
              <w:overflowPunct w:val="0"/>
              <w:jc w:val="both"/>
              <w:textAlignment w:val="center"/>
              <w:rPr>
                <w:color w:val="000000"/>
                <w:szCs w:val="24"/>
                <w:lang w:eastAsia="lt-LT"/>
              </w:rPr>
            </w:pPr>
            <w:r>
              <w:rPr>
                <w:color w:val="000000"/>
                <w:szCs w:val="24"/>
                <w:lang w:eastAsia="lt-LT"/>
              </w:rPr>
              <w:t>Teisinis pagrindas</w:t>
            </w:r>
          </w:p>
          <w:p w14:paraId="70B69D00" w14:textId="77777777" w:rsidR="00077FC6" w:rsidRDefault="00077FC6">
            <w:pPr>
              <w:suppressAutoHyphens/>
              <w:overflowPunct w:val="0"/>
              <w:jc w:val="both"/>
              <w:textAlignment w:val="center"/>
              <w:rPr>
                <w:color w:val="000000"/>
                <w:szCs w:val="24"/>
                <w:lang w:eastAsia="lt-LT"/>
              </w:rPr>
            </w:pPr>
          </w:p>
        </w:tc>
        <w:tc>
          <w:tcPr>
            <w:tcW w:w="356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8B1EBC2" w14:textId="77777777" w:rsidR="00077FC6" w:rsidRDefault="00B04EAC">
            <w:pPr>
              <w:suppressAutoHyphens/>
              <w:overflowPunct w:val="0"/>
              <w:jc w:val="both"/>
              <w:textAlignment w:val="center"/>
              <w:rPr>
                <w:szCs w:val="24"/>
              </w:rPr>
            </w:pPr>
            <w:r>
              <w:rPr>
                <w:szCs w:val="24"/>
              </w:rPr>
              <w:t>2020 m. kovo 19 d. Europos Komisijos komunikatas „</w:t>
            </w:r>
            <w:r>
              <w:rPr>
                <w:bCs/>
                <w:szCs w:val="24"/>
              </w:rPr>
              <w:t>Laikinoji valstybės pagalbos priemonių, skirtų ekonomikai remti reaguojant į dabartinį COVID-19</w:t>
            </w:r>
            <w:r>
              <w:rPr>
                <w:szCs w:val="24"/>
              </w:rPr>
              <w:t xml:space="preserve"> ligos protrūkį, </w:t>
            </w:r>
            <w:r>
              <w:rPr>
                <w:bCs/>
                <w:szCs w:val="24"/>
              </w:rPr>
              <w:t xml:space="preserve">sistema“ </w:t>
            </w:r>
            <w:r>
              <w:rPr>
                <w:szCs w:val="24"/>
              </w:rPr>
              <w:t>(toliau – Komunikatas).</w:t>
            </w:r>
          </w:p>
          <w:p w14:paraId="4CAE3489" w14:textId="77777777" w:rsidR="00077FC6" w:rsidRDefault="00077FC6">
            <w:pPr>
              <w:suppressAutoHyphens/>
              <w:overflowPunct w:val="0"/>
              <w:jc w:val="both"/>
              <w:textAlignment w:val="center"/>
              <w:rPr>
                <w:szCs w:val="24"/>
              </w:rPr>
            </w:pPr>
          </w:p>
          <w:p w14:paraId="52225B69" w14:textId="77777777" w:rsidR="00077FC6" w:rsidRDefault="00B04EAC">
            <w:pPr>
              <w:suppressAutoHyphens/>
              <w:overflowPunct w:val="0"/>
              <w:jc w:val="both"/>
              <w:textAlignment w:val="center"/>
              <w:rPr>
                <w:szCs w:val="24"/>
              </w:rPr>
            </w:pPr>
            <w:r>
              <w:rPr>
                <w:szCs w:val="24"/>
              </w:rPr>
              <w:t>Schema parengta vadovaujantis specialiais reikalavimais, nurodytais Komunikato 3.1 skirsnyje, ir bendraisiais reikalavimais, nurodytais Komunikato 4 skyriuje.</w:t>
            </w:r>
          </w:p>
          <w:p w14:paraId="0B19BDB7" w14:textId="77777777" w:rsidR="00077FC6" w:rsidRDefault="00077FC6">
            <w:pPr>
              <w:suppressAutoHyphens/>
              <w:overflowPunct w:val="0"/>
              <w:jc w:val="both"/>
              <w:textAlignment w:val="center"/>
              <w:rPr>
                <w:szCs w:val="24"/>
              </w:rPr>
            </w:pPr>
          </w:p>
          <w:p w14:paraId="758FBE8A" w14:textId="77777777" w:rsidR="00077FC6" w:rsidRDefault="00B04EAC">
            <w:pPr>
              <w:suppressAutoHyphens/>
              <w:overflowPunct w:val="0"/>
              <w:jc w:val="both"/>
              <w:textAlignment w:val="center"/>
              <w:rPr>
                <w:szCs w:val="24"/>
              </w:rPr>
            </w:pPr>
            <w:r>
              <w:rPr>
                <w:szCs w:val="24"/>
              </w:rPr>
              <w:t xml:space="preserve">Europos Komisijos sprendimas Nr. SA.57823(2020/N) dėl valstybės pagalbos schemos patvirtinimo. </w:t>
            </w:r>
          </w:p>
        </w:tc>
      </w:tr>
      <w:tr w:rsidR="00077FC6" w14:paraId="4A58E807" w14:textId="77777777" w:rsidTr="00B04EAC">
        <w:trPr>
          <w:trHeight w:val="430"/>
        </w:trPr>
        <w:tc>
          <w:tcPr>
            <w:tcW w:w="31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2A5B783" w14:textId="77777777" w:rsidR="00077FC6" w:rsidRDefault="00B04EAC">
            <w:pPr>
              <w:suppressAutoHyphens/>
              <w:overflowPunct w:val="0"/>
              <w:jc w:val="both"/>
              <w:textAlignment w:val="center"/>
              <w:rPr>
                <w:color w:val="000000"/>
                <w:szCs w:val="24"/>
                <w:lang w:eastAsia="lt-LT"/>
              </w:rPr>
            </w:pPr>
            <w:r>
              <w:rPr>
                <w:color w:val="000000"/>
                <w:szCs w:val="24"/>
                <w:lang w:eastAsia="lt-LT"/>
              </w:rPr>
              <w:t>2.</w:t>
            </w:r>
          </w:p>
        </w:tc>
        <w:tc>
          <w:tcPr>
            <w:tcW w:w="1119"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A7DE412" w14:textId="77777777" w:rsidR="00077FC6" w:rsidRDefault="00B04EAC">
            <w:pPr>
              <w:suppressAutoHyphens/>
              <w:overflowPunct w:val="0"/>
              <w:jc w:val="both"/>
              <w:textAlignment w:val="center"/>
              <w:rPr>
                <w:color w:val="000000"/>
                <w:szCs w:val="24"/>
                <w:lang w:eastAsia="lt-LT"/>
              </w:rPr>
            </w:pPr>
            <w:r>
              <w:rPr>
                <w:color w:val="000000"/>
                <w:szCs w:val="24"/>
                <w:lang w:eastAsia="lt-LT"/>
              </w:rPr>
              <w:t>Schemos galiojimo trukmė</w:t>
            </w:r>
          </w:p>
        </w:tc>
        <w:tc>
          <w:tcPr>
            <w:tcW w:w="356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AA36B51" w14:textId="77777777" w:rsidR="00077FC6" w:rsidRDefault="00B04EAC">
            <w:pPr>
              <w:suppressAutoHyphens/>
              <w:overflowPunct w:val="0"/>
              <w:jc w:val="both"/>
              <w:textAlignment w:val="center"/>
              <w:rPr>
                <w:color w:val="000000"/>
                <w:szCs w:val="24"/>
                <w:lang w:eastAsia="lt-LT"/>
              </w:rPr>
            </w:pPr>
            <w:r>
              <w:rPr>
                <w:color w:val="000000"/>
                <w:szCs w:val="24"/>
                <w:lang w:eastAsia="lt-LT"/>
              </w:rPr>
              <w:t xml:space="preserve">Valstybės pagalba pagal priemonę </w:t>
            </w:r>
            <w:r>
              <w:rPr>
                <w:b/>
                <w:bCs/>
                <w:caps/>
                <w:szCs w:val="24"/>
              </w:rPr>
              <w:t>„</w:t>
            </w:r>
            <w:r>
              <w:rPr>
                <w:caps/>
                <w:szCs w:val="24"/>
              </w:rPr>
              <w:t>P</w:t>
            </w:r>
            <w:r>
              <w:rPr>
                <w:szCs w:val="24"/>
              </w:rPr>
              <w:t>a</w:t>
            </w:r>
            <w:r>
              <w:rPr>
                <w:bCs/>
                <w:szCs w:val="24"/>
              </w:rPr>
              <w:t>lūkanų ir garantinės įmokos kompensavimas žuvininkystės sektoriui COVID-19 protrūkio laikotarpiu</w:t>
            </w:r>
            <w:r>
              <w:rPr>
                <w:b/>
                <w:bCs/>
                <w:caps/>
                <w:szCs w:val="24"/>
              </w:rPr>
              <w:t>“</w:t>
            </w:r>
            <w:r>
              <w:rPr>
                <w:bCs/>
                <w:szCs w:val="24"/>
              </w:rPr>
              <w:t xml:space="preserve"> (toliau – Priemonė</w:t>
            </w:r>
            <w:r>
              <w:rPr>
                <w:color w:val="000000"/>
                <w:szCs w:val="24"/>
                <w:lang w:eastAsia="lt-LT"/>
              </w:rPr>
              <w:t>) būtų skiriama iki 2020 m. gruodžio 31 d., o Komunikato pratęsimo atveju – ne ilgiau kaip iki Komunikato taikymo laikotarpio pabaigos.</w:t>
            </w:r>
          </w:p>
        </w:tc>
      </w:tr>
      <w:tr w:rsidR="00077FC6" w14:paraId="5450D845" w14:textId="77777777" w:rsidTr="00B04EAC">
        <w:trPr>
          <w:trHeight w:val="430"/>
        </w:trPr>
        <w:tc>
          <w:tcPr>
            <w:tcW w:w="31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FCA3A12" w14:textId="77777777" w:rsidR="00077FC6" w:rsidRDefault="00B04EAC">
            <w:pPr>
              <w:suppressAutoHyphens/>
              <w:overflowPunct w:val="0"/>
              <w:jc w:val="both"/>
              <w:textAlignment w:val="center"/>
              <w:rPr>
                <w:szCs w:val="24"/>
                <w:lang w:eastAsia="lt-LT"/>
              </w:rPr>
            </w:pPr>
            <w:r>
              <w:rPr>
                <w:szCs w:val="24"/>
                <w:lang w:eastAsia="lt-LT"/>
              </w:rPr>
              <w:t>3.</w:t>
            </w:r>
          </w:p>
        </w:tc>
        <w:tc>
          <w:tcPr>
            <w:tcW w:w="1119"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C22A31A" w14:textId="77777777" w:rsidR="00077FC6" w:rsidRDefault="00B04EAC">
            <w:pPr>
              <w:suppressAutoHyphens/>
              <w:overflowPunct w:val="0"/>
              <w:jc w:val="both"/>
              <w:textAlignment w:val="center"/>
              <w:rPr>
                <w:szCs w:val="24"/>
                <w:lang w:eastAsia="lt-LT"/>
              </w:rPr>
            </w:pPr>
            <w:r>
              <w:rPr>
                <w:szCs w:val="24"/>
                <w:lang w:eastAsia="lt-LT"/>
              </w:rPr>
              <w:t>Sąvokos</w:t>
            </w:r>
          </w:p>
        </w:tc>
        <w:tc>
          <w:tcPr>
            <w:tcW w:w="356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7D7D8C2" w14:textId="77777777" w:rsidR="00077FC6" w:rsidRDefault="00B04EAC">
            <w:pPr>
              <w:suppressAutoHyphens/>
              <w:overflowPunct w:val="0"/>
              <w:jc w:val="both"/>
              <w:textAlignment w:val="center"/>
              <w:rPr>
                <w:szCs w:val="24"/>
                <w:lang w:eastAsia="lt-LT"/>
              </w:rPr>
            </w:pPr>
            <w:r>
              <w:rPr>
                <w:color w:val="000000"/>
                <w:szCs w:val="24"/>
                <w:lang w:eastAsia="lt-LT"/>
              </w:rPr>
              <w:t xml:space="preserve">1. </w:t>
            </w:r>
            <w:r>
              <w:rPr>
                <w:b/>
                <w:bCs/>
                <w:color w:val="000000"/>
                <w:szCs w:val="24"/>
                <w:lang w:eastAsia="lt-LT"/>
              </w:rPr>
              <w:t>Akvakultūra</w:t>
            </w:r>
            <w:r>
              <w:rPr>
                <w:color w:val="000000"/>
                <w:szCs w:val="24"/>
                <w:lang w:eastAsia="lt-LT"/>
              </w:rPr>
              <w:t> – vandens organizmų auginimas ir (arba) veisimas taikant metodus, kuriais siekiama gauti didesnę nei natūraliomis sąlygomis produkciją.</w:t>
            </w:r>
          </w:p>
          <w:p w14:paraId="2EA39326" w14:textId="77777777" w:rsidR="00077FC6" w:rsidRDefault="00B04EAC">
            <w:pPr>
              <w:jc w:val="both"/>
              <w:rPr>
                <w:szCs w:val="24"/>
                <w:lang w:eastAsia="lt-LT"/>
              </w:rPr>
            </w:pPr>
            <w:r>
              <w:rPr>
                <w:color w:val="000000"/>
                <w:szCs w:val="24"/>
                <w:lang w:eastAsia="lt-LT"/>
              </w:rPr>
              <w:t xml:space="preserve">2. </w:t>
            </w:r>
            <w:r>
              <w:rPr>
                <w:b/>
                <w:bCs/>
                <w:color w:val="000000"/>
                <w:szCs w:val="24"/>
                <w:lang w:eastAsia="lt-LT"/>
              </w:rPr>
              <w:t>Akvakultūros produktai</w:t>
            </w:r>
            <w:r>
              <w:rPr>
                <w:color w:val="000000"/>
                <w:szCs w:val="24"/>
                <w:lang w:eastAsia="lt-LT"/>
              </w:rPr>
              <w:t> – bet kurios savo gyvenimo stadijos vandens organizmai, kurie yra akvakultūros veiklos rezultatas, taip pat iš šių organizmų gauti produktai.</w:t>
            </w:r>
          </w:p>
        </w:tc>
      </w:tr>
      <w:tr w:rsidR="00077FC6" w14:paraId="41549FE6" w14:textId="77777777" w:rsidTr="00B04EAC">
        <w:trPr>
          <w:trHeight w:val="430"/>
        </w:trPr>
        <w:tc>
          <w:tcPr>
            <w:tcW w:w="31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85A323" w14:textId="77777777" w:rsidR="00077FC6" w:rsidRDefault="00B04EAC">
            <w:pPr>
              <w:suppressAutoHyphens/>
              <w:overflowPunct w:val="0"/>
              <w:jc w:val="both"/>
              <w:textAlignment w:val="center"/>
              <w:rPr>
                <w:color w:val="000000"/>
                <w:szCs w:val="24"/>
                <w:lang w:eastAsia="lt-LT"/>
              </w:rPr>
            </w:pPr>
            <w:r>
              <w:rPr>
                <w:color w:val="000000"/>
                <w:szCs w:val="24"/>
                <w:lang w:eastAsia="lt-LT"/>
              </w:rPr>
              <w:t>4.</w:t>
            </w:r>
          </w:p>
        </w:tc>
        <w:tc>
          <w:tcPr>
            <w:tcW w:w="1119"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DD047E9" w14:textId="77777777" w:rsidR="00077FC6" w:rsidRDefault="00B04EAC">
            <w:pPr>
              <w:suppressAutoHyphens/>
              <w:overflowPunct w:val="0"/>
              <w:jc w:val="both"/>
              <w:textAlignment w:val="center"/>
              <w:rPr>
                <w:color w:val="000000"/>
                <w:szCs w:val="24"/>
                <w:lang w:eastAsia="lt-LT"/>
              </w:rPr>
            </w:pPr>
            <w:r>
              <w:rPr>
                <w:color w:val="000000"/>
                <w:szCs w:val="24"/>
                <w:lang w:eastAsia="lt-LT"/>
              </w:rPr>
              <w:t xml:space="preserve">Pagalbos gavėjai </w:t>
            </w:r>
          </w:p>
          <w:p w14:paraId="6A639972" w14:textId="77777777" w:rsidR="00077FC6" w:rsidRDefault="00077FC6">
            <w:pPr>
              <w:suppressAutoHyphens/>
              <w:overflowPunct w:val="0"/>
              <w:jc w:val="both"/>
              <w:textAlignment w:val="center"/>
              <w:rPr>
                <w:color w:val="000000"/>
                <w:szCs w:val="24"/>
                <w:lang w:eastAsia="lt-LT"/>
              </w:rPr>
            </w:pPr>
          </w:p>
        </w:tc>
        <w:tc>
          <w:tcPr>
            <w:tcW w:w="356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A02A886" w14:textId="77777777" w:rsidR="00077FC6" w:rsidRDefault="00B04EAC">
            <w:pPr>
              <w:suppressAutoHyphens/>
              <w:overflowPunct w:val="0"/>
              <w:jc w:val="both"/>
              <w:textAlignment w:val="center"/>
              <w:rPr>
                <w:lang w:eastAsia="lt-LT"/>
              </w:rPr>
            </w:pPr>
            <w:r>
              <w:rPr>
                <w:lang w:eastAsia="lt-LT"/>
              </w:rPr>
              <w:t>Pagalba pagal Priemonę teikiama akvakultūros subjektams, užsiimantiems:</w:t>
            </w:r>
          </w:p>
          <w:p w14:paraId="2307C4B2" w14:textId="77777777" w:rsidR="00077FC6" w:rsidRDefault="00B04EAC">
            <w:pPr>
              <w:overflowPunct w:val="0"/>
              <w:jc w:val="both"/>
              <w:textAlignment w:val="baseline"/>
              <w:rPr>
                <w:lang w:eastAsia="lt-LT"/>
              </w:rPr>
            </w:pPr>
            <w:r>
              <w:rPr>
                <w:lang w:eastAsia="lt-LT"/>
              </w:rPr>
              <w:t>4.1. akvakultūros  produktų gamyba;</w:t>
            </w:r>
          </w:p>
          <w:p w14:paraId="7C1193FD" w14:textId="77777777" w:rsidR="00077FC6" w:rsidRDefault="00B04EAC">
            <w:pPr>
              <w:suppressAutoHyphens/>
              <w:overflowPunct w:val="0"/>
              <w:jc w:val="both"/>
              <w:textAlignment w:val="center"/>
              <w:rPr>
                <w:lang w:eastAsia="lt-LT"/>
              </w:rPr>
            </w:pPr>
            <w:r>
              <w:rPr>
                <w:lang w:eastAsia="lt-LT"/>
              </w:rPr>
              <w:t>4.2. akvakultūros produktų gamyba ir jų (savo pagamintų akvakultūros produktų) perdirbimu.</w:t>
            </w:r>
          </w:p>
          <w:p w14:paraId="49673B02" w14:textId="77777777" w:rsidR="00077FC6" w:rsidRDefault="00077FC6">
            <w:pPr>
              <w:suppressAutoHyphens/>
              <w:overflowPunct w:val="0"/>
              <w:jc w:val="both"/>
              <w:textAlignment w:val="center"/>
              <w:rPr>
                <w:lang w:eastAsia="lt-LT"/>
              </w:rPr>
            </w:pPr>
          </w:p>
          <w:p w14:paraId="184F9D5C" w14:textId="77777777" w:rsidR="00077FC6" w:rsidRDefault="00B04EAC">
            <w:pPr>
              <w:suppressAutoHyphens/>
              <w:overflowPunct w:val="0"/>
              <w:jc w:val="both"/>
              <w:textAlignment w:val="center"/>
              <w:rPr>
                <w:szCs w:val="24"/>
              </w:rPr>
            </w:pPr>
            <w:r>
              <w:rPr>
                <w:lang w:eastAsia="lt-LT"/>
              </w:rPr>
              <w:t xml:space="preserve">Pagalba negali būti teikiama ūkio subjektams, kurie </w:t>
            </w:r>
            <w:r>
              <w:rPr>
                <w:szCs w:val="24"/>
              </w:rPr>
              <w:t xml:space="preserve">2019 m. gruodžio 31 d. jau buvo laikomi sunkumų patiriančiomis įmonėmis, kaip apibrėžta 2014 m. gruodžio 16 d. </w:t>
            </w:r>
            <w:r>
              <w:rPr>
                <w:bCs/>
                <w:szCs w:val="24"/>
              </w:rPr>
              <w:t xml:space="preserve">Komisijos reglamente (ES) Nr. 1388/2014, kuriuo tam tikrų kategorijų pagalba įmonėms, kurios verčiasi žvejybos ir akvakultūros produktų gamyba, perdirbimu ir prekyba, skelbiama suderinama su vidaus rinka taikant Sutarties dėl Europos Sąjungos veikimo 107 ir 108 straipsnius </w:t>
            </w:r>
            <w:r>
              <w:rPr>
                <w:szCs w:val="24"/>
                <w:lang w:eastAsia="lt-LT"/>
              </w:rPr>
              <w:t>(toliau – Reglamentas 1388/2014)</w:t>
            </w:r>
            <w:r>
              <w:rPr>
                <w:szCs w:val="24"/>
              </w:rPr>
              <w:t xml:space="preserve">, 3 </w:t>
            </w:r>
            <w:r>
              <w:rPr>
                <w:szCs w:val="24"/>
              </w:rPr>
              <w:lastRenderedPageBreak/>
              <w:t xml:space="preserve">straipsnio 5 punkte. </w:t>
            </w:r>
          </w:p>
        </w:tc>
      </w:tr>
      <w:tr w:rsidR="00077FC6" w14:paraId="716601C4" w14:textId="77777777" w:rsidTr="00B04EAC">
        <w:trPr>
          <w:trHeight w:val="430"/>
        </w:trPr>
        <w:tc>
          <w:tcPr>
            <w:tcW w:w="31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6870D59" w14:textId="77777777" w:rsidR="00077FC6" w:rsidRDefault="00B04EAC">
            <w:pPr>
              <w:suppressAutoHyphens/>
              <w:overflowPunct w:val="0"/>
              <w:jc w:val="both"/>
              <w:textAlignment w:val="center"/>
              <w:rPr>
                <w:color w:val="000000"/>
                <w:szCs w:val="24"/>
                <w:lang w:eastAsia="lt-LT"/>
              </w:rPr>
            </w:pPr>
            <w:r>
              <w:rPr>
                <w:color w:val="000000"/>
                <w:szCs w:val="24"/>
                <w:lang w:eastAsia="lt-LT"/>
              </w:rPr>
              <w:lastRenderedPageBreak/>
              <w:t>5.</w:t>
            </w:r>
          </w:p>
        </w:tc>
        <w:tc>
          <w:tcPr>
            <w:tcW w:w="1119"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6180485" w14:textId="77777777" w:rsidR="00077FC6" w:rsidRDefault="00B04EAC">
            <w:pPr>
              <w:suppressAutoHyphens/>
              <w:overflowPunct w:val="0"/>
              <w:jc w:val="both"/>
              <w:textAlignment w:val="center"/>
              <w:rPr>
                <w:color w:val="000000"/>
                <w:szCs w:val="24"/>
                <w:lang w:eastAsia="lt-LT"/>
              </w:rPr>
            </w:pPr>
            <w:r>
              <w:rPr>
                <w:color w:val="000000"/>
                <w:szCs w:val="24"/>
                <w:lang w:eastAsia="lt-LT"/>
              </w:rPr>
              <w:t>Pagalbos teikimo sąlygos</w:t>
            </w:r>
          </w:p>
          <w:p w14:paraId="42723F74" w14:textId="77777777" w:rsidR="00077FC6" w:rsidRDefault="00077FC6">
            <w:pPr>
              <w:suppressAutoHyphens/>
              <w:overflowPunct w:val="0"/>
              <w:jc w:val="both"/>
              <w:textAlignment w:val="center"/>
              <w:rPr>
                <w:color w:val="000000"/>
                <w:szCs w:val="24"/>
                <w:lang w:eastAsia="lt-LT"/>
              </w:rPr>
            </w:pPr>
          </w:p>
        </w:tc>
        <w:tc>
          <w:tcPr>
            <w:tcW w:w="356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3F91684" w14:textId="77777777" w:rsidR="00077FC6" w:rsidRDefault="00B04EAC">
            <w:pPr>
              <w:jc w:val="both"/>
              <w:rPr>
                <w:szCs w:val="24"/>
              </w:rPr>
            </w:pPr>
            <w:r>
              <w:rPr>
                <w:szCs w:val="24"/>
              </w:rPr>
              <w:t>5.1. Pagal Priemonę kompensuojamos:</w:t>
            </w:r>
          </w:p>
          <w:p w14:paraId="75E18377" w14:textId="77777777" w:rsidR="00077FC6" w:rsidRDefault="00B04EAC">
            <w:pPr>
              <w:jc w:val="both"/>
              <w:rPr>
                <w:szCs w:val="24"/>
              </w:rPr>
            </w:pPr>
            <w:r>
              <w:rPr>
                <w:szCs w:val="24"/>
              </w:rPr>
              <w:t>5.1.1. garantinė įmoka, sumokėta už paskolas investicijoms ir apyvartinėms lėšoms (įskaitant darbo užmokestį ir su juo susijusius mokesčius)  finansuoti ir lizingo paslaugas, suteiktas su garantija;</w:t>
            </w:r>
          </w:p>
          <w:p w14:paraId="677D714D" w14:textId="77777777" w:rsidR="00077FC6" w:rsidRDefault="00B04EAC">
            <w:pPr>
              <w:jc w:val="both"/>
              <w:rPr>
                <w:szCs w:val="24"/>
              </w:rPr>
            </w:pPr>
            <w:r>
              <w:rPr>
                <w:szCs w:val="24"/>
              </w:rPr>
              <w:t>5.1.2. palūkanos, sumokėtos už paskolas investicijoms ir apyvartinėms lėšoms finansuoti ir lizingo paslaugas, suteiktas su garantija ir be garantijos.</w:t>
            </w:r>
          </w:p>
          <w:p w14:paraId="52708797" w14:textId="77777777" w:rsidR="00077FC6" w:rsidRDefault="00077FC6">
            <w:pPr>
              <w:ind w:firstLine="62"/>
              <w:jc w:val="both"/>
              <w:rPr>
                <w:szCs w:val="24"/>
              </w:rPr>
            </w:pPr>
          </w:p>
          <w:p w14:paraId="420E85EB" w14:textId="77777777" w:rsidR="00077FC6" w:rsidRDefault="00B04EAC">
            <w:pPr>
              <w:jc w:val="both"/>
              <w:rPr>
                <w:szCs w:val="24"/>
              </w:rPr>
            </w:pPr>
            <w:r>
              <w:rPr>
                <w:szCs w:val="24"/>
              </w:rPr>
              <w:t>5.2. Garantinės įmokos kompensavimo sąlygos: kompensuojama 100 proc. garantinės įmokos, sumokėtos už nuo schemos patvirtinimo iki 2020 m. gruodžio 31 d. teikiamas paskolas ir lizingo paslaugas.</w:t>
            </w:r>
          </w:p>
          <w:p w14:paraId="42346EF3" w14:textId="77777777" w:rsidR="00077FC6" w:rsidRDefault="00077FC6">
            <w:pPr>
              <w:jc w:val="both"/>
              <w:rPr>
                <w:szCs w:val="24"/>
              </w:rPr>
            </w:pPr>
          </w:p>
          <w:p w14:paraId="70912D4D" w14:textId="77777777" w:rsidR="00077FC6" w:rsidRDefault="00B04EAC">
            <w:pPr>
              <w:jc w:val="both"/>
              <w:rPr>
                <w:szCs w:val="24"/>
              </w:rPr>
            </w:pPr>
            <w:r>
              <w:rPr>
                <w:szCs w:val="24"/>
              </w:rPr>
              <w:t xml:space="preserve">5.3. Palūkanų kompensavimo sąlygos: </w:t>
            </w:r>
          </w:p>
          <w:p w14:paraId="0C83D8B0" w14:textId="77777777" w:rsidR="00077FC6" w:rsidRDefault="00B04EAC">
            <w:pPr>
              <w:jc w:val="both"/>
              <w:rPr>
                <w:szCs w:val="24"/>
              </w:rPr>
            </w:pPr>
            <w:r>
              <w:rPr>
                <w:szCs w:val="24"/>
              </w:rPr>
              <w:t>5.3.1. Tuo atveju, kai paskola su garantija ir (ar) be garantijos paimta ir (ar) lizingo paslaugos nupirktos nuo schemos patvirtinimo:</w:t>
            </w:r>
          </w:p>
          <w:p w14:paraId="391C9933" w14:textId="1EF9D402" w:rsidR="00077FC6" w:rsidRDefault="00B04EAC">
            <w:pPr>
              <w:jc w:val="both"/>
              <w:rPr>
                <w:szCs w:val="24"/>
              </w:rPr>
            </w:pPr>
            <w:r>
              <w:rPr>
                <w:szCs w:val="24"/>
              </w:rPr>
              <w:t>– kompensuojama 100 proc. palūkanų, sumokėtų nuo schemos patvirtinimo iki 2020-12-31, ir 80 proc. palūkanų, sumokėtų nuo 2021-01-01;</w:t>
            </w:r>
          </w:p>
          <w:p w14:paraId="192E1B63" w14:textId="71471ECD" w:rsidR="00077FC6" w:rsidRDefault="00B04EAC">
            <w:pPr>
              <w:jc w:val="both"/>
              <w:rPr>
                <w:szCs w:val="24"/>
              </w:rPr>
            </w:pPr>
            <w:r>
              <w:rPr>
                <w:szCs w:val="24"/>
              </w:rPr>
              <w:t>– bendras palūkanų kompensavimo laikotarpis negali būti ilgesnis kaip 36 mėnesiai, skaičiuojant nuo paskolos ir (ar) lizingo sutarties pasirašymo dienos;</w:t>
            </w:r>
          </w:p>
          <w:p w14:paraId="18DD60FC" w14:textId="6A4C6097" w:rsidR="00077FC6" w:rsidRDefault="00B04EAC">
            <w:pPr>
              <w:jc w:val="both"/>
              <w:rPr>
                <w:szCs w:val="24"/>
              </w:rPr>
            </w:pPr>
            <w:r>
              <w:rPr>
                <w:szCs w:val="24"/>
              </w:rPr>
              <w:t xml:space="preserve">– maksimali metinė palūkanų norma, nuo kurios skaičiuojama kompensacija – </w:t>
            </w:r>
            <w:r>
              <w:rPr>
                <w:szCs w:val="24"/>
                <w:lang w:val="en-US"/>
              </w:rPr>
              <w:t>8 proc.</w:t>
            </w:r>
          </w:p>
          <w:p w14:paraId="7FDE69FA" w14:textId="77777777" w:rsidR="00077FC6" w:rsidRDefault="00077FC6">
            <w:pPr>
              <w:jc w:val="both"/>
              <w:rPr>
                <w:szCs w:val="24"/>
              </w:rPr>
            </w:pPr>
          </w:p>
          <w:p w14:paraId="12949223" w14:textId="77777777" w:rsidR="00077FC6" w:rsidRDefault="00B04EAC">
            <w:pPr>
              <w:jc w:val="both"/>
              <w:rPr>
                <w:szCs w:val="24"/>
              </w:rPr>
            </w:pPr>
            <w:r>
              <w:rPr>
                <w:szCs w:val="24"/>
              </w:rPr>
              <w:t>5.3.2. Tuo atveju, kai paskola su garantija paimta ir (ar) lizingo paslaugos su garantija nupirktos iki schemos patvirtinimo ir dėl jų anksčiau buvo priimti sprendimai dėl valstybės pagalbos ir (ar) nereikšmingos (</w:t>
            </w:r>
            <w:proofErr w:type="spellStart"/>
            <w:r>
              <w:rPr>
                <w:i/>
                <w:iCs/>
                <w:szCs w:val="24"/>
              </w:rPr>
              <w:t>de</w:t>
            </w:r>
            <w:proofErr w:type="spellEnd"/>
            <w:r>
              <w:rPr>
                <w:i/>
                <w:iCs/>
                <w:szCs w:val="24"/>
              </w:rPr>
              <w:t xml:space="preserve"> </w:t>
            </w:r>
            <w:proofErr w:type="spellStart"/>
            <w:r>
              <w:rPr>
                <w:i/>
                <w:iCs/>
                <w:szCs w:val="24"/>
              </w:rPr>
              <w:t>minimis</w:t>
            </w:r>
            <w:proofErr w:type="spellEnd"/>
            <w:r>
              <w:rPr>
                <w:szCs w:val="24"/>
              </w:rPr>
              <w:t>) pagalbos kompensuojant palūkanas suteikimo:</w:t>
            </w:r>
          </w:p>
          <w:p w14:paraId="68B6F4FF" w14:textId="77777777" w:rsidR="00077FC6" w:rsidRDefault="00B04EAC">
            <w:pPr>
              <w:jc w:val="both"/>
              <w:rPr>
                <w:szCs w:val="24"/>
              </w:rPr>
            </w:pPr>
            <w:r>
              <w:rPr>
                <w:szCs w:val="24"/>
              </w:rPr>
              <w:t xml:space="preserve">– kompensuojama 100 proc. palūkanų, sumokėtų nuo schemos patvirtinimo iki 2020-12-31, bet tik už tuos mėnesius, už kuriuos sumokėtos palūkanos nėra kompensuojamos pagal anksčiau priimtus sprendimus dėl valstybės pagalbos suteikimo; </w:t>
            </w:r>
          </w:p>
          <w:p w14:paraId="4DE1C1E3" w14:textId="77777777" w:rsidR="00077FC6" w:rsidRDefault="00B04EAC">
            <w:pPr>
              <w:jc w:val="both"/>
              <w:rPr>
                <w:szCs w:val="24"/>
              </w:rPr>
            </w:pPr>
            <w:r>
              <w:rPr>
                <w:szCs w:val="24"/>
              </w:rPr>
              <w:t xml:space="preserve">– maksimali metinė palūkanų norma, nuo kurios skaičiuojama kompensacija – </w:t>
            </w:r>
            <w:r>
              <w:rPr>
                <w:szCs w:val="24"/>
                <w:lang w:val="en-US"/>
              </w:rPr>
              <w:t>8 proc.</w:t>
            </w:r>
          </w:p>
          <w:p w14:paraId="68D806D7" w14:textId="77777777" w:rsidR="00077FC6" w:rsidRDefault="00077FC6">
            <w:pPr>
              <w:jc w:val="both"/>
              <w:rPr>
                <w:szCs w:val="24"/>
              </w:rPr>
            </w:pPr>
          </w:p>
          <w:p w14:paraId="428B5D17" w14:textId="77777777" w:rsidR="00077FC6" w:rsidRDefault="00B04EAC">
            <w:pPr>
              <w:jc w:val="both"/>
              <w:rPr>
                <w:color w:val="000000"/>
                <w:szCs w:val="24"/>
                <w:lang w:val="en-US" w:eastAsia="lt-LT"/>
              </w:rPr>
            </w:pPr>
            <w:r>
              <w:rPr>
                <w:szCs w:val="24"/>
              </w:rPr>
              <w:t xml:space="preserve">Sprendimas suteikti pagalbą turi būti priimtas iki </w:t>
            </w:r>
            <w:r>
              <w:rPr>
                <w:color w:val="000000"/>
                <w:szCs w:val="24"/>
                <w:lang w:val="en-US" w:eastAsia="lt-LT"/>
              </w:rPr>
              <w:t xml:space="preserve">2020 m. </w:t>
            </w:r>
            <w:proofErr w:type="spellStart"/>
            <w:proofErr w:type="gramStart"/>
            <w:r>
              <w:rPr>
                <w:color w:val="000000"/>
                <w:szCs w:val="24"/>
                <w:lang w:val="en-US" w:eastAsia="lt-LT"/>
              </w:rPr>
              <w:t>gruodžio</w:t>
            </w:r>
            <w:proofErr w:type="spellEnd"/>
            <w:proofErr w:type="gramEnd"/>
            <w:r>
              <w:rPr>
                <w:color w:val="000000"/>
                <w:szCs w:val="24"/>
                <w:lang w:val="en-US" w:eastAsia="lt-LT"/>
              </w:rPr>
              <w:t xml:space="preserve"> 31 d.</w:t>
            </w:r>
          </w:p>
          <w:p w14:paraId="777F2646" w14:textId="77777777" w:rsidR="00077FC6" w:rsidRDefault="00077FC6">
            <w:pPr>
              <w:jc w:val="both"/>
              <w:rPr>
                <w:szCs w:val="24"/>
              </w:rPr>
            </w:pPr>
          </w:p>
          <w:p w14:paraId="63EC5359" w14:textId="507582A7" w:rsidR="00077FC6" w:rsidRDefault="00B04EAC">
            <w:pPr>
              <w:jc w:val="both"/>
              <w:rPr>
                <w:szCs w:val="24"/>
              </w:rPr>
            </w:pPr>
            <w:r>
              <w:rPr>
                <w:szCs w:val="24"/>
              </w:rPr>
              <w:t xml:space="preserve">Bet kuriuo atveju vienam pagalbos gavėjui pagalbos suma (įskaitant ir anksčiau suteiktą pagalbą pagal Komunikato 3.1 papunkčio  nuostatas pagal kitas priemones) negali viršyti Komunikate nustatytos 120 000 </w:t>
            </w:r>
            <w:proofErr w:type="spellStart"/>
            <w:r>
              <w:rPr>
                <w:szCs w:val="24"/>
              </w:rPr>
              <w:t>Eur</w:t>
            </w:r>
            <w:proofErr w:type="spellEnd"/>
            <w:r>
              <w:rPr>
                <w:szCs w:val="24"/>
              </w:rPr>
              <w:t xml:space="preserve"> ribos.</w:t>
            </w:r>
          </w:p>
          <w:p w14:paraId="7C466A59" w14:textId="77777777" w:rsidR="00077FC6" w:rsidRDefault="00077FC6">
            <w:pPr>
              <w:jc w:val="both"/>
              <w:rPr>
                <w:szCs w:val="24"/>
              </w:rPr>
            </w:pPr>
          </w:p>
          <w:p w14:paraId="346AE38D" w14:textId="77777777" w:rsidR="00077FC6" w:rsidRDefault="00B04EAC">
            <w:pPr>
              <w:jc w:val="both"/>
              <w:rPr>
                <w:szCs w:val="24"/>
              </w:rPr>
            </w:pPr>
            <w:r>
              <w:rPr>
                <w:szCs w:val="24"/>
              </w:rPr>
              <w:t xml:space="preserve">Siekiant užtikrinti, kad teikiant pagalbą nebūtų pažeistos nustatytos ribos, vertinamas įmonių susietumas vadovaujantis kriterijais, pateiktais </w:t>
            </w:r>
            <w:r>
              <w:rPr>
                <w:color w:val="000000"/>
                <w:szCs w:val="24"/>
              </w:rPr>
              <w:t>reglamento (ES) Nr. 1388/2014</w:t>
            </w:r>
            <w:r>
              <w:rPr>
                <w:szCs w:val="24"/>
              </w:rPr>
              <w:t xml:space="preserve"> I priede.</w:t>
            </w:r>
          </w:p>
          <w:p w14:paraId="03A85E96" w14:textId="77777777" w:rsidR="00077FC6" w:rsidRDefault="00077FC6">
            <w:pPr>
              <w:jc w:val="both"/>
              <w:rPr>
                <w:szCs w:val="24"/>
              </w:rPr>
            </w:pPr>
          </w:p>
          <w:p w14:paraId="6D41431B" w14:textId="77777777" w:rsidR="00077FC6" w:rsidRDefault="00B04EAC">
            <w:pPr>
              <w:overflowPunct w:val="0"/>
              <w:jc w:val="both"/>
              <w:textAlignment w:val="baseline"/>
              <w:rPr>
                <w:szCs w:val="24"/>
              </w:rPr>
            </w:pPr>
            <w:r>
              <w:t>Pagal Priemonę teikiama pagalba nėra</w:t>
            </w:r>
            <w:r>
              <w:rPr>
                <w:szCs w:val="24"/>
              </w:rPr>
              <w:t xml:space="preserve"> susijusi su jokia Komisijos reglamento (ES) Nr. 717/2014 1 straipsnio 1 dalies a–k punktuose nurodyta pagalba.</w:t>
            </w:r>
          </w:p>
          <w:p w14:paraId="7BB85FDC" w14:textId="77777777" w:rsidR="00077FC6" w:rsidRDefault="00077FC6">
            <w:pPr>
              <w:jc w:val="both"/>
              <w:rPr>
                <w:szCs w:val="24"/>
              </w:rPr>
            </w:pPr>
          </w:p>
          <w:p w14:paraId="6B428144" w14:textId="1B833007" w:rsidR="00077FC6" w:rsidRDefault="00B04EAC">
            <w:pPr>
              <w:jc w:val="both"/>
              <w:rPr>
                <w:szCs w:val="24"/>
              </w:rPr>
            </w:pPr>
            <w:r>
              <w:rPr>
                <w:szCs w:val="24"/>
              </w:rPr>
              <w:t>Keliomis dalinėmis išmokomis mokama pagalba diskontuojama iki jos vertės pagalbos suteikimo dieną. Palūkanų norma, naudojama diskontuojant, yra pagalbos suteikimo dieną taikoma diskonto norma.</w:t>
            </w:r>
          </w:p>
        </w:tc>
      </w:tr>
      <w:tr w:rsidR="00077FC6" w14:paraId="32D0B56F" w14:textId="77777777" w:rsidTr="00B04EAC">
        <w:trPr>
          <w:trHeight w:val="430"/>
        </w:trPr>
        <w:tc>
          <w:tcPr>
            <w:tcW w:w="31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15EA3FA" w14:textId="77777777" w:rsidR="00077FC6" w:rsidRDefault="00B04EAC">
            <w:pPr>
              <w:suppressAutoHyphens/>
              <w:overflowPunct w:val="0"/>
              <w:jc w:val="both"/>
              <w:textAlignment w:val="center"/>
              <w:rPr>
                <w:color w:val="000000"/>
                <w:szCs w:val="24"/>
                <w:lang w:eastAsia="lt-LT"/>
              </w:rPr>
            </w:pPr>
            <w:r>
              <w:rPr>
                <w:color w:val="000000"/>
                <w:szCs w:val="24"/>
                <w:lang w:eastAsia="lt-LT"/>
              </w:rPr>
              <w:lastRenderedPageBreak/>
              <w:t xml:space="preserve">6. </w:t>
            </w:r>
          </w:p>
        </w:tc>
        <w:tc>
          <w:tcPr>
            <w:tcW w:w="1119"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6C59DB0" w14:textId="77777777" w:rsidR="00077FC6" w:rsidRDefault="00B04EAC">
            <w:pPr>
              <w:suppressAutoHyphens/>
              <w:overflowPunct w:val="0"/>
              <w:jc w:val="both"/>
              <w:textAlignment w:val="center"/>
              <w:rPr>
                <w:color w:val="000000"/>
                <w:szCs w:val="24"/>
                <w:lang w:eastAsia="lt-LT"/>
              </w:rPr>
            </w:pPr>
            <w:r>
              <w:rPr>
                <w:color w:val="000000"/>
                <w:szCs w:val="24"/>
                <w:lang w:eastAsia="lt-LT"/>
              </w:rPr>
              <w:t>Priemonės administravimas</w:t>
            </w:r>
          </w:p>
        </w:tc>
        <w:tc>
          <w:tcPr>
            <w:tcW w:w="356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63F4A1E" w14:textId="77777777" w:rsidR="00077FC6" w:rsidRDefault="00B04EAC">
            <w:pPr>
              <w:suppressAutoHyphens/>
              <w:overflowPunct w:val="0"/>
              <w:jc w:val="both"/>
              <w:textAlignment w:val="center"/>
            </w:pPr>
            <w:r>
              <w:t xml:space="preserve">Priemonę administruoja nacionalinės plėtros įstaiga Žemės ūkio paskolų garantijų fondas (toliau – Garantijų fondas). </w:t>
            </w:r>
          </w:p>
          <w:p w14:paraId="750B514A" w14:textId="77777777" w:rsidR="00077FC6" w:rsidRDefault="00077FC6">
            <w:pPr>
              <w:suppressAutoHyphens/>
              <w:overflowPunct w:val="0"/>
              <w:jc w:val="both"/>
              <w:textAlignment w:val="center"/>
            </w:pPr>
          </w:p>
          <w:p w14:paraId="4E3A6F68" w14:textId="77777777" w:rsidR="00077FC6" w:rsidRDefault="00B04EAC">
            <w:pPr>
              <w:suppressAutoHyphens/>
              <w:overflowPunct w:val="0"/>
              <w:jc w:val="both"/>
              <w:textAlignment w:val="center"/>
              <w:rPr>
                <w:color w:val="000000"/>
                <w:szCs w:val="24"/>
                <w:lang w:eastAsia="lt-LT"/>
              </w:rPr>
            </w:pPr>
            <w:r>
              <w:rPr>
                <w:color w:val="000000"/>
                <w:szCs w:val="24"/>
                <w:lang w:eastAsia="lt-LT"/>
              </w:rPr>
              <w:t xml:space="preserve">Paraiškos dėl valstybės pagalbos pagal Priemonę skyrimo formą nustato Garantijų fondas ir skelbiama interneto svetainėje adresu </w:t>
            </w:r>
            <w:r>
              <w:rPr>
                <w:color w:val="0000FF"/>
                <w:u w:val="single"/>
              </w:rPr>
              <w:t>https://garfondas.lt/</w:t>
            </w:r>
          </w:p>
        </w:tc>
      </w:tr>
      <w:tr w:rsidR="00077FC6" w14:paraId="22925DEB" w14:textId="77777777" w:rsidTr="00B04EAC">
        <w:trPr>
          <w:trHeight w:val="430"/>
        </w:trPr>
        <w:tc>
          <w:tcPr>
            <w:tcW w:w="31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BCD3633" w14:textId="77777777" w:rsidR="00077FC6" w:rsidRDefault="00B04EAC">
            <w:pPr>
              <w:suppressAutoHyphens/>
              <w:overflowPunct w:val="0"/>
              <w:jc w:val="both"/>
              <w:textAlignment w:val="center"/>
              <w:rPr>
                <w:color w:val="000000"/>
                <w:szCs w:val="24"/>
                <w:lang w:eastAsia="lt-LT"/>
              </w:rPr>
            </w:pPr>
            <w:r>
              <w:rPr>
                <w:color w:val="000000"/>
                <w:szCs w:val="24"/>
                <w:lang w:eastAsia="lt-LT"/>
              </w:rPr>
              <w:t>7.</w:t>
            </w:r>
          </w:p>
        </w:tc>
        <w:tc>
          <w:tcPr>
            <w:tcW w:w="1119"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AA4F1F5" w14:textId="77777777" w:rsidR="00077FC6" w:rsidRDefault="00B04EAC">
            <w:pPr>
              <w:suppressAutoHyphens/>
              <w:overflowPunct w:val="0"/>
              <w:jc w:val="both"/>
              <w:textAlignment w:val="center"/>
              <w:rPr>
                <w:color w:val="000000"/>
                <w:szCs w:val="24"/>
                <w:lang w:eastAsia="lt-LT"/>
              </w:rPr>
            </w:pPr>
            <w:r>
              <w:rPr>
                <w:color w:val="000000"/>
                <w:szCs w:val="24"/>
                <w:lang w:eastAsia="lt-LT"/>
              </w:rPr>
              <w:t>Valstybės pagalbos sumavimas</w:t>
            </w:r>
          </w:p>
        </w:tc>
        <w:tc>
          <w:tcPr>
            <w:tcW w:w="356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4E31D06" w14:textId="77777777" w:rsidR="00077FC6" w:rsidRDefault="00B04EAC">
            <w:pPr>
              <w:suppressAutoHyphens/>
              <w:overflowPunct w:val="0"/>
              <w:jc w:val="both"/>
              <w:textAlignment w:val="center"/>
              <w:rPr>
                <w:szCs w:val="24"/>
              </w:rPr>
            </w:pPr>
            <w:r>
              <w:rPr>
                <w:szCs w:val="24"/>
              </w:rPr>
              <w:t>Palūkanų ir garantinės įmokos kompensavimas pagal Priemonę yra valstybės pagalba, kuri teikiama pagal Komunikato ir šios schemos nuostatas.</w:t>
            </w:r>
          </w:p>
          <w:p w14:paraId="17DD1A91" w14:textId="77777777" w:rsidR="00077FC6" w:rsidRDefault="00077FC6">
            <w:pPr>
              <w:jc w:val="both"/>
              <w:rPr>
                <w:szCs w:val="24"/>
              </w:rPr>
            </w:pPr>
          </w:p>
          <w:p w14:paraId="1850E6AC" w14:textId="77777777" w:rsidR="00077FC6" w:rsidRDefault="00B04EAC">
            <w:pPr>
              <w:jc w:val="both"/>
              <w:rPr>
                <w:szCs w:val="24"/>
              </w:rPr>
            </w:pPr>
            <w:r>
              <w:rPr>
                <w:szCs w:val="24"/>
              </w:rPr>
              <w:t>Jei ūkio subjektas vykdo veiklą keliuose sektoriuose, teikiant pagalbą turi būti laikomasi Komunikato 23a punkte nurodytų reikalavimų.</w:t>
            </w:r>
          </w:p>
          <w:p w14:paraId="72AE1E96" w14:textId="77777777" w:rsidR="00077FC6" w:rsidRDefault="00077FC6">
            <w:pPr>
              <w:rPr>
                <w:color w:val="FF0000"/>
                <w:szCs w:val="24"/>
                <w:lang w:eastAsia="lt-LT"/>
              </w:rPr>
            </w:pPr>
          </w:p>
          <w:p w14:paraId="1CD852FC" w14:textId="77777777" w:rsidR="00077FC6" w:rsidRDefault="00B04EAC">
            <w:pPr>
              <w:suppressAutoHyphens/>
              <w:overflowPunct w:val="0"/>
              <w:jc w:val="both"/>
              <w:textAlignment w:val="center"/>
              <w:rPr>
                <w:szCs w:val="24"/>
              </w:rPr>
            </w:pPr>
            <w:r>
              <w:rPr>
                <w:szCs w:val="24"/>
              </w:rPr>
              <w:t xml:space="preserve">Pagal Priemonę suteikta valstybės pagalba sumuojama su valstybės pagalba ir (ar) nereikšminga </w:t>
            </w:r>
            <w:r>
              <w:rPr>
                <w:i/>
                <w:szCs w:val="24"/>
              </w:rPr>
              <w:t>(</w:t>
            </w:r>
            <w:proofErr w:type="spellStart"/>
            <w:r>
              <w:rPr>
                <w:i/>
                <w:szCs w:val="24"/>
              </w:rPr>
              <w:t>d</w:t>
            </w:r>
            <w:r>
              <w:rPr>
                <w:i/>
                <w:lang w:eastAsia="lt-LT"/>
              </w:rPr>
              <w:t>e</w:t>
            </w:r>
            <w:proofErr w:type="spellEnd"/>
            <w:r>
              <w:rPr>
                <w:i/>
                <w:lang w:eastAsia="lt-LT"/>
              </w:rPr>
              <w:t xml:space="preserve"> </w:t>
            </w:r>
            <w:proofErr w:type="spellStart"/>
            <w:r>
              <w:rPr>
                <w:i/>
                <w:lang w:eastAsia="lt-LT"/>
              </w:rPr>
              <w:t>minimis</w:t>
            </w:r>
            <w:proofErr w:type="spellEnd"/>
            <w:r>
              <w:rPr>
                <w:i/>
                <w:lang w:eastAsia="lt-LT"/>
              </w:rPr>
              <w:t>)</w:t>
            </w:r>
            <w:r>
              <w:rPr>
                <w:lang w:eastAsia="lt-LT"/>
              </w:rPr>
              <w:t xml:space="preserve"> pagalba </w:t>
            </w:r>
            <w:r>
              <w:rPr>
                <w:szCs w:val="24"/>
              </w:rPr>
              <w:t>toms pačioms tinkamoms finansuoti išlaidoms, jei dėl tokio sumavimo neviršijamas didžiausias pagalbos intensyvumas ir didžiausia pagalbos suma.</w:t>
            </w:r>
          </w:p>
          <w:p w14:paraId="31F45601" w14:textId="77777777" w:rsidR="00077FC6" w:rsidRDefault="00077FC6">
            <w:pPr>
              <w:suppressAutoHyphens/>
              <w:overflowPunct w:val="0"/>
              <w:jc w:val="both"/>
              <w:textAlignment w:val="center"/>
            </w:pPr>
          </w:p>
          <w:p w14:paraId="059430A5" w14:textId="77777777" w:rsidR="00077FC6" w:rsidRDefault="00B04EAC">
            <w:pPr>
              <w:suppressAutoHyphens/>
              <w:overflowPunct w:val="0"/>
              <w:jc w:val="both"/>
              <w:textAlignment w:val="center"/>
              <w:rPr>
                <w:szCs w:val="24"/>
              </w:rPr>
            </w:pPr>
            <w:r>
              <w:t>Pagalba pagal Priemonę taip pat gali būti sumuojama su parama iš Europos Sąjungos lėšų ir (ar) kitų šaltinių, jei nebus viršytas paramos teikimą reglamentuojančiuose teisės aktuose nustatytas didžiausias paramos intensyvumas arba paramos suma</w:t>
            </w:r>
            <w:r>
              <w:rPr>
                <w:szCs w:val="24"/>
              </w:rPr>
              <w:t>. Pagalba p</w:t>
            </w:r>
            <w:r>
              <w:rPr>
                <w:bCs/>
              </w:rPr>
              <w:t xml:space="preserve">agal Priemonę gali būti teikiama </w:t>
            </w:r>
            <w:r>
              <w:t>ūkio subjektų projektams, kuriems suteikta parama iš Europos Sąjungos lėšų ir (ar) kitų šaltinių siekia maksimalias leistinas ribas tuo atveju, jei projektai jau yra įgyvendinti ir ūkio subjektai projekto priežiūros laikotarpiu patiria sunkumų dėl COVID-19.</w:t>
            </w:r>
          </w:p>
          <w:p w14:paraId="211AD9F9" w14:textId="77777777" w:rsidR="00077FC6" w:rsidRDefault="00077FC6">
            <w:pPr>
              <w:suppressAutoHyphens/>
              <w:overflowPunct w:val="0"/>
              <w:jc w:val="both"/>
              <w:textAlignment w:val="center"/>
              <w:rPr>
                <w:szCs w:val="24"/>
              </w:rPr>
            </w:pPr>
          </w:p>
          <w:p w14:paraId="1E28E97F" w14:textId="77777777" w:rsidR="00077FC6" w:rsidRDefault="00B04EAC">
            <w:pPr>
              <w:suppressAutoHyphens/>
              <w:overflowPunct w:val="0"/>
              <w:jc w:val="both"/>
              <w:textAlignment w:val="center"/>
              <w:rPr>
                <w:color w:val="000000"/>
              </w:rPr>
            </w:pPr>
            <w:r>
              <w:t xml:space="preserve">Tuo atveju, jei apskaičiavus valstybės pagalbą pagal Priemonę būtų viršytos nustatytos pagalbos dydžio ribos, priimamas sprendimas dėl mažesnės valstybės </w:t>
            </w:r>
            <w:r>
              <w:rPr>
                <w:color w:val="000000"/>
              </w:rPr>
              <w:t>pagalbos sumos pagal Komunikatą suteikimo, kad nustatytos ribos nebūtų pažeistos.</w:t>
            </w:r>
          </w:p>
        </w:tc>
      </w:tr>
      <w:tr w:rsidR="00077FC6" w14:paraId="410E3C0E" w14:textId="77777777" w:rsidTr="00B04EAC">
        <w:trPr>
          <w:trHeight w:val="430"/>
        </w:trPr>
        <w:tc>
          <w:tcPr>
            <w:tcW w:w="31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429BD5C" w14:textId="77777777" w:rsidR="00077FC6" w:rsidRDefault="00B04EAC">
            <w:pPr>
              <w:suppressAutoHyphens/>
              <w:overflowPunct w:val="0"/>
              <w:jc w:val="both"/>
              <w:textAlignment w:val="center"/>
              <w:rPr>
                <w:szCs w:val="24"/>
                <w:lang w:eastAsia="lt-LT"/>
              </w:rPr>
            </w:pPr>
            <w:r>
              <w:rPr>
                <w:szCs w:val="24"/>
                <w:lang w:eastAsia="lt-LT"/>
              </w:rPr>
              <w:t>8.</w:t>
            </w:r>
          </w:p>
        </w:tc>
        <w:tc>
          <w:tcPr>
            <w:tcW w:w="1119"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0526D15" w14:textId="77777777" w:rsidR="00077FC6" w:rsidRDefault="00B04EAC">
            <w:pPr>
              <w:suppressAutoHyphens/>
              <w:overflowPunct w:val="0"/>
              <w:jc w:val="both"/>
              <w:textAlignment w:val="center"/>
              <w:rPr>
                <w:szCs w:val="24"/>
                <w:lang w:eastAsia="lt-LT"/>
              </w:rPr>
            </w:pPr>
            <w:proofErr w:type="spellStart"/>
            <w:r>
              <w:rPr>
                <w:szCs w:val="24"/>
                <w:lang w:eastAsia="lt-LT"/>
              </w:rPr>
              <w:t>Stebėsena</w:t>
            </w:r>
            <w:proofErr w:type="spellEnd"/>
          </w:p>
          <w:p w14:paraId="652F7F5D" w14:textId="77777777" w:rsidR="00077FC6" w:rsidRDefault="00077FC6">
            <w:pPr>
              <w:suppressAutoHyphens/>
              <w:overflowPunct w:val="0"/>
              <w:jc w:val="both"/>
              <w:textAlignment w:val="center"/>
              <w:rPr>
                <w:szCs w:val="24"/>
                <w:lang w:eastAsia="lt-LT"/>
              </w:rPr>
            </w:pPr>
          </w:p>
        </w:tc>
        <w:tc>
          <w:tcPr>
            <w:tcW w:w="356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A361096" w14:textId="77777777" w:rsidR="00077FC6" w:rsidRDefault="00B04EAC">
            <w:pPr>
              <w:suppressAutoHyphens/>
              <w:overflowPunct w:val="0"/>
              <w:jc w:val="both"/>
              <w:textAlignment w:val="center"/>
              <w:rPr>
                <w:szCs w:val="24"/>
                <w:lang w:eastAsia="lt-LT"/>
              </w:rPr>
            </w:pPr>
            <w:r>
              <w:t>8.1. Garantijų fondas turės užtikrinti, kad teikiama valstybės pagalba atitiktų Komunikato ir šios schemos nuostatas.</w:t>
            </w:r>
            <w:r>
              <w:rPr>
                <w:szCs w:val="24"/>
                <w:lang w:eastAsia="lt-LT"/>
              </w:rPr>
              <w:t xml:space="preserve"> </w:t>
            </w:r>
          </w:p>
          <w:p w14:paraId="372749B9" w14:textId="77777777" w:rsidR="00077FC6" w:rsidRDefault="00077FC6">
            <w:pPr>
              <w:suppressAutoHyphens/>
              <w:overflowPunct w:val="0"/>
              <w:jc w:val="both"/>
              <w:textAlignment w:val="center"/>
              <w:rPr>
                <w:szCs w:val="24"/>
                <w:lang w:eastAsia="lt-LT"/>
              </w:rPr>
            </w:pPr>
          </w:p>
          <w:p w14:paraId="79440204" w14:textId="12D64CA5" w:rsidR="00077FC6" w:rsidRDefault="00B04EAC">
            <w:pPr>
              <w:suppressAutoHyphens/>
              <w:overflowPunct w:val="0"/>
              <w:jc w:val="both"/>
              <w:textAlignment w:val="center"/>
            </w:pPr>
            <w:r>
              <w:rPr>
                <w:szCs w:val="24"/>
                <w:lang w:eastAsia="lt-LT"/>
              </w:rPr>
              <w:t>8.2. Garantijų fondas turės skelbti duomenis apie suteiktą pagalbą Suteiktos valstybės pagalbos ir nereikšmingos (</w:t>
            </w:r>
            <w:proofErr w:type="spellStart"/>
            <w:r>
              <w:rPr>
                <w:i/>
                <w:szCs w:val="24"/>
                <w:lang w:eastAsia="lt-LT"/>
              </w:rPr>
              <w:t>de</w:t>
            </w:r>
            <w:proofErr w:type="spellEnd"/>
            <w:r>
              <w:rPr>
                <w:i/>
                <w:szCs w:val="24"/>
                <w:lang w:eastAsia="lt-LT"/>
              </w:rPr>
              <w:t xml:space="preserve"> </w:t>
            </w:r>
            <w:proofErr w:type="spellStart"/>
            <w:r>
              <w:rPr>
                <w:i/>
                <w:szCs w:val="24"/>
                <w:lang w:eastAsia="lt-LT"/>
              </w:rPr>
              <w:t>minimis</w:t>
            </w:r>
            <w:proofErr w:type="spellEnd"/>
            <w:r>
              <w:rPr>
                <w:szCs w:val="24"/>
                <w:lang w:eastAsia="lt-LT"/>
              </w:rPr>
              <w:t>) pagalbos registre, vadovaudamasis Suteiktos valstybės pagalbos ir nereikšmingos (</w:t>
            </w:r>
            <w:proofErr w:type="spellStart"/>
            <w:r>
              <w:rPr>
                <w:i/>
                <w:szCs w:val="24"/>
                <w:lang w:eastAsia="lt-LT"/>
              </w:rPr>
              <w:t>de</w:t>
            </w:r>
            <w:proofErr w:type="spellEnd"/>
            <w:r>
              <w:rPr>
                <w:i/>
                <w:szCs w:val="24"/>
                <w:lang w:eastAsia="lt-LT"/>
              </w:rPr>
              <w:t xml:space="preserve"> </w:t>
            </w:r>
            <w:proofErr w:type="spellStart"/>
            <w:r>
              <w:rPr>
                <w:i/>
                <w:szCs w:val="24"/>
                <w:lang w:eastAsia="lt-LT"/>
              </w:rPr>
              <w:t>minimis</w:t>
            </w:r>
            <w:proofErr w:type="spellEnd"/>
            <w:r>
              <w:rPr>
                <w:szCs w:val="24"/>
                <w:lang w:eastAsia="lt-LT"/>
              </w:rPr>
              <w:t xml:space="preserve">) pagalbos registro nuostatais, </w:t>
            </w:r>
            <w:r>
              <w:rPr>
                <w:szCs w:val="24"/>
                <w:lang w:eastAsia="lt-LT"/>
              </w:rPr>
              <w:lastRenderedPageBreak/>
              <w:t>patvirtintais Lietuvos Respublikos Vyriausybės 2005 m. sausio 19 d. nutarimu Nr. 35 „Dėl Suteiktos valstybės pagalbos ir nereikšmingos (</w:t>
            </w:r>
            <w:proofErr w:type="spellStart"/>
            <w:r>
              <w:rPr>
                <w:i/>
                <w:szCs w:val="24"/>
                <w:lang w:eastAsia="lt-LT"/>
              </w:rPr>
              <w:t>de</w:t>
            </w:r>
            <w:proofErr w:type="spellEnd"/>
            <w:r>
              <w:rPr>
                <w:i/>
                <w:szCs w:val="24"/>
                <w:lang w:eastAsia="lt-LT"/>
              </w:rPr>
              <w:t xml:space="preserve"> </w:t>
            </w:r>
            <w:proofErr w:type="spellStart"/>
            <w:r>
              <w:rPr>
                <w:i/>
                <w:szCs w:val="24"/>
                <w:lang w:eastAsia="lt-LT"/>
              </w:rPr>
              <w:t>minimis</w:t>
            </w:r>
            <w:proofErr w:type="spellEnd"/>
            <w:r>
              <w:rPr>
                <w:szCs w:val="24"/>
                <w:lang w:eastAsia="lt-LT"/>
              </w:rPr>
              <w:t>) pagalbos registro nuostatų patvirtinimo“, ir Suteiktos valstybės pagalbos ir nereikšmingos (</w:t>
            </w:r>
            <w:proofErr w:type="spellStart"/>
            <w:r>
              <w:rPr>
                <w:i/>
                <w:szCs w:val="24"/>
                <w:lang w:eastAsia="lt-LT"/>
              </w:rPr>
              <w:t>de</w:t>
            </w:r>
            <w:proofErr w:type="spellEnd"/>
            <w:r>
              <w:rPr>
                <w:i/>
                <w:szCs w:val="24"/>
                <w:lang w:eastAsia="lt-LT"/>
              </w:rPr>
              <w:t xml:space="preserve"> </w:t>
            </w:r>
            <w:proofErr w:type="spellStart"/>
            <w:r>
              <w:rPr>
                <w:i/>
                <w:szCs w:val="24"/>
                <w:lang w:eastAsia="lt-LT"/>
              </w:rPr>
              <w:t>minimis</w:t>
            </w:r>
            <w:proofErr w:type="spellEnd"/>
            <w:r>
              <w:rPr>
                <w:szCs w:val="24"/>
                <w:lang w:eastAsia="lt-LT"/>
              </w:rPr>
              <w:t>) pagalbos duomenų tvarkymo taisyklėmis, patvirtintomis Lietuvos Respublikos konkurencijos tarybos 2015 m. lapkričio 13 d. nutarimu Nr. 1S-120/2015 „Dėl Suteiktos valstybės pagalbos ir nereikšmingos (</w:t>
            </w:r>
            <w:proofErr w:type="spellStart"/>
            <w:r>
              <w:rPr>
                <w:i/>
                <w:szCs w:val="24"/>
                <w:lang w:eastAsia="lt-LT"/>
              </w:rPr>
              <w:t>de</w:t>
            </w:r>
            <w:proofErr w:type="spellEnd"/>
            <w:r>
              <w:rPr>
                <w:i/>
                <w:szCs w:val="24"/>
                <w:lang w:eastAsia="lt-LT"/>
              </w:rPr>
              <w:t xml:space="preserve"> </w:t>
            </w:r>
            <w:proofErr w:type="spellStart"/>
            <w:r>
              <w:rPr>
                <w:i/>
                <w:szCs w:val="24"/>
                <w:lang w:eastAsia="lt-LT"/>
              </w:rPr>
              <w:t>minimis</w:t>
            </w:r>
            <w:proofErr w:type="spellEnd"/>
            <w:r>
              <w:rPr>
                <w:szCs w:val="24"/>
                <w:lang w:eastAsia="lt-LT"/>
              </w:rPr>
              <w:t xml:space="preserve">) pagalbos duomenų tvarkymo taisyklių patvirtinimo“.  </w:t>
            </w:r>
          </w:p>
        </w:tc>
      </w:tr>
      <w:tr w:rsidR="00077FC6" w14:paraId="7EF06B9C" w14:textId="77777777" w:rsidTr="00B04EAC">
        <w:trPr>
          <w:trHeight w:val="430"/>
        </w:trPr>
        <w:tc>
          <w:tcPr>
            <w:tcW w:w="31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A22AE71" w14:textId="77777777" w:rsidR="00077FC6" w:rsidRDefault="00B04EAC">
            <w:pPr>
              <w:suppressAutoHyphens/>
              <w:overflowPunct w:val="0"/>
              <w:jc w:val="both"/>
              <w:textAlignment w:val="center"/>
              <w:rPr>
                <w:szCs w:val="24"/>
                <w:lang w:eastAsia="lt-LT"/>
              </w:rPr>
            </w:pPr>
            <w:r>
              <w:rPr>
                <w:szCs w:val="24"/>
                <w:lang w:eastAsia="lt-LT"/>
              </w:rPr>
              <w:lastRenderedPageBreak/>
              <w:t>9.</w:t>
            </w:r>
          </w:p>
        </w:tc>
        <w:tc>
          <w:tcPr>
            <w:tcW w:w="1119"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F8AF838" w14:textId="77777777" w:rsidR="00077FC6" w:rsidRDefault="00B04EAC">
            <w:pPr>
              <w:suppressAutoHyphens/>
              <w:overflowPunct w:val="0"/>
              <w:jc w:val="both"/>
              <w:textAlignment w:val="center"/>
              <w:rPr>
                <w:szCs w:val="24"/>
                <w:lang w:eastAsia="lt-LT"/>
              </w:rPr>
            </w:pPr>
            <w:r>
              <w:rPr>
                <w:szCs w:val="24"/>
                <w:lang w:eastAsia="lt-LT"/>
              </w:rPr>
              <w:t>Skaidrumo reikalavimai</w:t>
            </w:r>
          </w:p>
          <w:p w14:paraId="11616E03" w14:textId="77777777" w:rsidR="00077FC6" w:rsidRDefault="00077FC6">
            <w:pPr>
              <w:suppressAutoHyphens/>
              <w:overflowPunct w:val="0"/>
              <w:jc w:val="both"/>
              <w:textAlignment w:val="center"/>
              <w:rPr>
                <w:szCs w:val="24"/>
                <w:lang w:eastAsia="lt-LT"/>
              </w:rPr>
            </w:pPr>
          </w:p>
        </w:tc>
        <w:tc>
          <w:tcPr>
            <w:tcW w:w="356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1C631B2" w14:textId="01327815" w:rsidR="00077FC6" w:rsidRDefault="00B04EAC">
            <w:pPr>
              <w:overflowPunct w:val="0"/>
              <w:jc w:val="both"/>
              <w:textAlignment w:val="baseline"/>
              <w:rPr>
                <w:szCs w:val="24"/>
              </w:rPr>
            </w:pPr>
            <w:r>
              <w:rPr>
                <w:szCs w:val="24"/>
              </w:rPr>
              <w:t>Garantijų fondas per 20 d. d. nuo pagalbos suteikimo, vadovaudamasis</w:t>
            </w:r>
            <w:r>
              <w:rPr>
                <w:lang w:eastAsia="lt-LT"/>
              </w:rPr>
              <w:t xml:space="preserve"> Komunikato nuostatomis pagal Reglamento Nr. 1388/2014 III priedą, </w:t>
            </w:r>
            <w:r>
              <w:rPr>
                <w:szCs w:val="24"/>
              </w:rPr>
              <w:t xml:space="preserve">informaciją </w:t>
            </w:r>
            <w:r>
              <w:t xml:space="preserve">apie tuos pagalbos skyrimo atvejus, kai pagalbos gavėjui skirta pagalba viršijo 10 000 </w:t>
            </w:r>
            <w:proofErr w:type="spellStart"/>
            <w:r>
              <w:t>Eur</w:t>
            </w:r>
            <w:proofErr w:type="spellEnd"/>
            <w:r>
              <w:t xml:space="preserve">, </w:t>
            </w:r>
            <w:r>
              <w:rPr>
                <w:szCs w:val="24"/>
              </w:rPr>
              <w:t>pateikia Žemės ūkio ministerijai, kuri juos paskelbia Europos Komisijos valstybės pagalbos skaidrumo viešos paieškos svetainėje https://webgate.ec.europa.eu/competition/transparency/ ne vėliau kaip per 12 mėnesių nuo pagalbos suteikimo dienos.</w:t>
            </w:r>
          </w:p>
          <w:p w14:paraId="7C37ACE3" w14:textId="083579F3" w:rsidR="00077FC6" w:rsidRDefault="00077FC6">
            <w:pPr>
              <w:overflowPunct w:val="0"/>
              <w:jc w:val="both"/>
              <w:textAlignment w:val="baseline"/>
            </w:pPr>
          </w:p>
        </w:tc>
      </w:tr>
      <w:tr w:rsidR="00077FC6" w14:paraId="27A4CAEA" w14:textId="77777777" w:rsidTr="00B04EAC">
        <w:trPr>
          <w:trHeight w:val="430"/>
        </w:trPr>
        <w:tc>
          <w:tcPr>
            <w:tcW w:w="31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5D3648" w14:textId="77777777" w:rsidR="00077FC6" w:rsidRDefault="00B04EAC">
            <w:pPr>
              <w:suppressAutoHyphens/>
              <w:overflowPunct w:val="0"/>
              <w:jc w:val="both"/>
              <w:textAlignment w:val="center"/>
              <w:rPr>
                <w:color w:val="000000"/>
                <w:szCs w:val="24"/>
                <w:lang w:eastAsia="lt-LT"/>
              </w:rPr>
            </w:pPr>
            <w:r>
              <w:rPr>
                <w:color w:val="000000"/>
                <w:szCs w:val="24"/>
                <w:lang w:eastAsia="lt-LT"/>
              </w:rPr>
              <w:t>10.</w:t>
            </w:r>
          </w:p>
        </w:tc>
        <w:tc>
          <w:tcPr>
            <w:tcW w:w="1119"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AF856AD" w14:textId="77777777" w:rsidR="00077FC6" w:rsidRDefault="00B04EAC">
            <w:pPr>
              <w:suppressAutoHyphens/>
              <w:overflowPunct w:val="0"/>
              <w:jc w:val="both"/>
              <w:textAlignment w:val="center"/>
              <w:rPr>
                <w:color w:val="000000"/>
                <w:szCs w:val="24"/>
                <w:lang w:eastAsia="lt-LT"/>
              </w:rPr>
            </w:pPr>
            <w:r>
              <w:rPr>
                <w:color w:val="000000"/>
                <w:szCs w:val="24"/>
                <w:lang w:eastAsia="lt-LT"/>
              </w:rPr>
              <w:t>Informacijos ir dokumentų saugojimas</w:t>
            </w:r>
          </w:p>
        </w:tc>
        <w:tc>
          <w:tcPr>
            <w:tcW w:w="356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422019E" w14:textId="77777777" w:rsidR="00077FC6" w:rsidRDefault="00B04EAC">
            <w:pPr>
              <w:suppressAutoHyphens/>
              <w:overflowPunct w:val="0"/>
              <w:jc w:val="both"/>
              <w:textAlignment w:val="center"/>
            </w:pPr>
            <w:r>
              <w:rPr>
                <w:color w:val="000000"/>
                <w:szCs w:val="24"/>
                <w:lang w:eastAsia="lt-LT"/>
              </w:rPr>
              <w:t xml:space="preserve">Informacija ir dokumentai, susiję su pagalbos teikimu, saugomi ne trumpiau kaip 10 metų nuo paskutinės pagalbos suteikimo dienos.  </w:t>
            </w:r>
          </w:p>
        </w:tc>
      </w:tr>
    </w:tbl>
    <w:p w14:paraId="1E5820FE" w14:textId="335B3468" w:rsidR="00077FC6" w:rsidRDefault="00B04EAC" w:rsidP="009E1514">
      <w:pPr>
        <w:overflowPunct w:val="0"/>
        <w:spacing w:line="360" w:lineRule="auto"/>
        <w:jc w:val="center"/>
        <w:textAlignment w:val="baseline"/>
      </w:pPr>
      <w:r>
        <w:t>__________________</w:t>
      </w:r>
    </w:p>
    <w:sectPr w:rsidR="00077FC6" w:rsidSect="00B04EAC">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544B0" w14:textId="77777777" w:rsidR="00077FC6" w:rsidRDefault="00B04EAC">
      <w:pPr>
        <w:overflowPunct w:val="0"/>
        <w:jc w:val="both"/>
        <w:textAlignment w:val="baseline"/>
        <w:rPr>
          <w:lang w:val="en-GB"/>
        </w:rPr>
      </w:pPr>
      <w:r>
        <w:rPr>
          <w:lang w:val="en-GB"/>
        </w:rPr>
        <w:separator/>
      </w:r>
    </w:p>
  </w:endnote>
  <w:endnote w:type="continuationSeparator" w:id="0">
    <w:p w14:paraId="2E11CA9F" w14:textId="77777777" w:rsidR="00077FC6" w:rsidRDefault="00B04EAC">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911E3" w14:textId="77777777" w:rsidR="00077FC6" w:rsidRDefault="00077FC6">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CBB00" w14:textId="77777777" w:rsidR="00077FC6" w:rsidRDefault="00077FC6">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D2C2C" w14:textId="77777777" w:rsidR="00077FC6" w:rsidRDefault="00077FC6">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14271" w14:textId="77777777" w:rsidR="00077FC6" w:rsidRDefault="00B04EAC">
      <w:pPr>
        <w:overflowPunct w:val="0"/>
        <w:jc w:val="both"/>
        <w:textAlignment w:val="baseline"/>
        <w:rPr>
          <w:lang w:val="en-GB"/>
        </w:rPr>
      </w:pPr>
      <w:r>
        <w:rPr>
          <w:lang w:val="en-GB"/>
        </w:rPr>
        <w:separator/>
      </w:r>
    </w:p>
  </w:footnote>
  <w:footnote w:type="continuationSeparator" w:id="0">
    <w:p w14:paraId="43BD4CF2" w14:textId="77777777" w:rsidR="00077FC6" w:rsidRDefault="00B04EAC">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ED8F7" w14:textId="77777777" w:rsidR="00077FC6" w:rsidRDefault="00077FC6">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197543"/>
      <w:docPartObj>
        <w:docPartGallery w:val="Page Numbers (Top of Page)"/>
        <w:docPartUnique/>
      </w:docPartObj>
    </w:sdtPr>
    <w:sdtEndPr/>
    <w:sdtContent>
      <w:p w14:paraId="24AE7F31" w14:textId="5115F9CE" w:rsidR="00B04EAC" w:rsidRDefault="00B04EAC">
        <w:pPr>
          <w:pStyle w:val="Antrats"/>
          <w:jc w:val="center"/>
        </w:pPr>
        <w:r>
          <w:fldChar w:fldCharType="begin"/>
        </w:r>
        <w:r>
          <w:instrText>PAGE   \* MERGEFORMAT</w:instrText>
        </w:r>
        <w:r>
          <w:fldChar w:fldCharType="separate"/>
        </w:r>
        <w:r w:rsidR="009E1514">
          <w:rPr>
            <w:noProof/>
          </w:rPr>
          <w:t>2</w:t>
        </w:r>
        <w:r>
          <w:fldChar w:fldCharType="end"/>
        </w:r>
      </w:p>
    </w:sdtContent>
  </w:sdt>
  <w:p w14:paraId="00BCAB83" w14:textId="77777777" w:rsidR="00077FC6" w:rsidRDefault="00077FC6">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16B5D" w14:textId="77777777" w:rsidR="00077FC6" w:rsidRDefault="00077FC6">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75"/>
    <w:rsid w:val="00077FC6"/>
    <w:rsid w:val="00297575"/>
    <w:rsid w:val="009E1514"/>
    <w:rsid w:val="00B04E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90E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rsid w:val="00B04EAC"/>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04EAC"/>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rsid w:val="00B04EAC"/>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04EAC"/>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1080</Words>
  <Characters>7502</Characters>
  <Application>Microsoft Office Word</Application>
  <DocSecurity>0</DocSecurity>
  <Lines>62</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8565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2020-08-14T05:01:00Z</dcterms:created>
  <dcterms:modified xsi:type="dcterms:W3CDTF">2021-02-08T07:32:00Z</dcterms:modified>
  <revision>1</revision>
</coreProperties>
</file>