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E04A" w14:textId="77777777" w:rsidR="003E729F" w:rsidRDefault="003E729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48EE04B" w14:textId="77777777" w:rsidR="003E729F" w:rsidRDefault="00CD317E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48EE091" wp14:editId="448EE09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E04C" w14:textId="77777777" w:rsidR="003E729F" w:rsidRDefault="003E729F">
      <w:pPr>
        <w:jc w:val="center"/>
        <w:rPr>
          <w:caps/>
          <w:sz w:val="12"/>
          <w:szCs w:val="12"/>
        </w:rPr>
      </w:pPr>
    </w:p>
    <w:p w14:paraId="448EE04D" w14:textId="77777777" w:rsidR="003E729F" w:rsidRDefault="00CD317E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48EE04E" w14:textId="77777777" w:rsidR="003E729F" w:rsidRDefault="00CD317E">
      <w:pPr>
        <w:jc w:val="center"/>
        <w:rPr>
          <w:b/>
          <w:caps/>
        </w:rPr>
      </w:pPr>
      <w:r>
        <w:rPr>
          <w:b/>
          <w:caps/>
        </w:rPr>
        <w:t>VIETOS SAVIVALDOS ĮSTATYMO NR. I-533 5, 6, 16 IR 20 STRAIPSNIŲ PAKEITIMO</w:t>
      </w:r>
    </w:p>
    <w:p w14:paraId="448EE04F" w14:textId="77777777" w:rsidR="003E729F" w:rsidRDefault="00CD317E">
      <w:pPr>
        <w:jc w:val="center"/>
        <w:rPr>
          <w:caps/>
        </w:rPr>
      </w:pPr>
      <w:r>
        <w:rPr>
          <w:b/>
          <w:caps/>
        </w:rPr>
        <w:t>ĮSTATYMAS</w:t>
      </w:r>
    </w:p>
    <w:p w14:paraId="448EE050" w14:textId="77777777" w:rsidR="003E729F" w:rsidRDefault="003E729F">
      <w:pPr>
        <w:jc w:val="center"/>
        <w:rPr>
          <w:b/>
          <w:caps/>
        </w:rPr>
      </w:pPr>
    </w:p>
    <w:p w14:paraId="448EE051" w14:textId="77777777" w:rsidR="003E729F" w:rsidRDefault="00CD317E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XIII-3043</w:t>
      </w:r>
    </w:p>
    <w:p w14:paraId="448EE052" w14:textId="77777777" w:rsidR="003E729F" w:rsidRDefault="00CD317E">
      <w:pPr>
        <w:jc w:val="center"/>
        <w:rPr>
          <w:szCs w:val="24"/>
        </w:rPr>
      </w:pPr>
      <w:r>
        <w:rPr>
          <w:szCs w:val="24"/>
        </w:rPr>
        <w:t>Vilnius</w:t>
      </w:r>
    </w:p>
    <w:p w14:paraId="448EE053" w14:textId="77777777" w:rsidR="003E729F" w:rsidRDefault="003E729F">
      <w:pPr>
        <w:jc w:val="center"/>
        <w:rPr>
          <w:sz w:val="22"/>
        </w:rPr>
      </w:pPr>
    </w:p>
    <w:p w14:paraId="448EE056" w14:textId="77777777" w:rsidR="003E729F" w:rsidRDefault="003E729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  <w:bookmarkStart w:id="0" w:name="_GoBack"/>
      <w:bookmarkEnd w:id="0"/>
    </w:p>
    <w:p w14:paraId="448EE057" w14:textId="77777777" w:rsidR="003E729F" w:rsidRDefault="00CD317E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 straipsnio pakeitimas</w:t>
      </w:r>
    </w:p>
    <w:p w14:paraId="448EE058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5 straipsnio 3 dalį ir ją išdėstyti taip:</w:t>
      </w:r>
    </w:p>
    <w:p w14:paraId="448EE059" w14:textId="77777777" w:rsidR="003E729F" w:rsidRDefault="00CD317E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Bendriems tikslams pasiekti savivaldybė gali sudaryti jungtinės veiklos sutartis arba bendrų viešųjų pirkimų sutartis su </w:t>
      </w:r>
      <w:r>
        <w:rPr>
          <w:bCs/>
          <w:szCs w:val="24"/>
        </w:rPr>
        <w:t>valstybės institucijomis</w:t>
      </w:r>
      <w:r>
        <w:rPr>
          <w:szCs w:val="24"/>
        </w:rPr>
        <w:t>, regionų plėtros tarybomis</w:t>
      </w:r>
      <w:r>
        <w:rPr>
          <w:bCs/>
          <w:szCs w:val="24"/>
        </w:rPr>
        <w:t xml:space="preserve"> ir (arba) kitomis savivaldybėmis.“</w:t>
      </w:r>
    </w:p>
    <w:p w14:paraId="448EE05A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5 straipsnio 4 dalį ir ją išdėstyti taip:</w:t>
      </w:r>
    </w:p>
    <w:p w14:paraId="448EE05B" w14:textId="77777777" w:rsidR="003E729F" w:rsidRDefault="00CD317E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Cs/>
          <w:szCs w:val="24"/>
        </w:rPr>
        <w:t>4</w:t>
      </w:r>
      <w:r>
        <w:rPr>
          <w:bCs/>
          <w:szCs w:val="24"/>
        </w:rPr>
        <w:t>. Savivaldybė gali perduoti įgyvendinti administracinių ir viešųjų paslaugų funkcijas kitai savivaldybe</w:t>
      </w:r>
      <w:r>
        <w:rPr>
          <w:bCs/>
          <w:szCs w:val="24"/>
        </w:rPr>
        <w:t xml:space="preserve">i abipusiu savivaldybių tarybų sutarimu sutarčių pagrindu. </w:t>
      </w:r>
      <w:r>
        <w:rPr>
          <w:szCs w:val="24"/>
        </w:rPr>
        <w:t>Savivaldybė taip pat</w:t>
      </w:r>
      <w:r>
        <w:rPr>
          <w:bCs/>
          <w:szCs w:val="24"/>
        </w:rPr>
        <w:t xml:space="preserve"> </w:t>
      </w:r>
      <w:r>
        <w:rPr>
          <w:szCs w:val="24"/>
        </w:rPr>
        <w:t>gali savivaldybės tarybos sprendimu perduoti regiono plėtros tarybai konkrečius viešųjų paslaugų teikimo administravimo įgaliojimus, kurių įgyvendinimo tvarka detalizuojama sav</w:t>
      </w:r>
      <w:r>
        <w:rPr>
          <w:szCs w:val="24"/>
        </w:rPr>
        <w:t>ivaldybės ir regiono plėtros tarybos sutartyje. Už savivaldybės funkcijų, perduotų kitai savivaldybei ar regiono plėtros tarybai, įgyvendinimą yra atsakinga funkcijas perduodanti savivaldybė.“</w:t>
      </w:r>
    </w:p>
    <w:p w14:paraId="448EE05C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</w:p>
    <w:p w14:paraId="448EE05D" w14:textId="77777777" w:rsidR="003E729F" w:rsidRDefault="00CD317E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 straipsnio pakeitimas</w:t>
      </w:r>
    </w:p>
    <w:p w14:paraId="448EE05E" w14:textId="77777777" w:rsidR="003E729F" w:rsidRDefault="00CD317E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Pakeisti 6 s</w:t>
      </w:r>
      <w:r>
        <w:rPr>
          <w:szCs w:val="24"/>
        </w:rPr>
        <w:t>traipsnio 4 punktą ir jį išdėstyti taip:</w:t>
      </w:r>
    </w:p>
    <w:p w14:paraId="448EE05F" w14:textId="77777777" w:rsidR="003E729F" w:rsidRDefault="00CD317E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) biudžetinių įstaigų steigimas ir išlaikymas, viešųjų įstaigų, savivaldybės įmonių ir kitų savivaldybės juridinių asmenų, regionų plėtros tarybų steigimas;“.</w:t>
      </w:r>
    </w:p>
    <w:p w14:paraId="448EE060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</w:p>
    <w:p w14:paraId="448EE061" w14:textId="77777777" w:rsidR="003E729F" w:rsidRDefault="00CD317E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16 straipsnio pakeitimas</w:t>
      </w:r>
    </w:p>
    <w:p w14:paraId="448EE062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16 straipsnio 2 dalies 43 punktą ir jį išdėstyti taip:</w:t>
      </w:r>
    </w:p>
    <w:p w14:paraId="448EE063" w14:textId="77777777" w:rsidR="003E729F" w:rsidRDefault="00CD317E">
      <w:pPr>
        <w:spacing w:line="360" w:lineRule="auto"/>
        <w:ind w:firstLine="720"/>
        <w:jc w:val="both"/>
        <w:rPr>
          <w:bCs/>
          <w:szCs w:val="24"/>
        </w:rPr>
      </w:pPr>
      <w:r>
        <w:rPr>
          <w:szCs w:val="24"/>
        </w:rPr>
        <w:t>„</w:t>
      </w:r>
      <w:r>
        <w:rPr>
          <w:bCs/>
          <w:szCs w:val="24"/>
        </w:rPr>
        <w:t>43</w:t>
      </w:r>
      <w:r>
        <w:rPr>
          <w:bCs/>
          <w:szCs w:val="24"/>
        </w:rPr>
        <w:t xml:space="preserve">) savivaldybės tarybos narių delegavimas į </w:t>
      </w:r>
      <w:r>
        <w:rPr>
          <w:szCs w:val="24"/>
        </w:rPr>
        <w:t>regiono plėtros tarybos kolegiją</w:t>
      </w:r>
      <w:r>
        <w:rPr>
          <w:bCs/>
          <w:szCs w:val="24"/>
        </w:rPr>
        <w:t>, įstatymų nustatytas komisijas ir įgaliojimų jiems suteikimas reglamento nustatyta tvarka;“.</w:t>
      </w:r>
    </w:p>
    <w:p w14:paraId="448EE064" w14:textId="77777777" w:rsidR="003E729F" w:rsidRDefault="00CD317E">
      <w:pPr>
        <w:spacing w:line="360" w:lineRule="auto"/>
        <w:ind w:firstLine="720"/>
        <w:jc w:val="both"/>
        <w:rPr>
          <w:bCs/>
          <w:szCs w:val="24"/>
        </w:rPr>
      </w:pPr>
    </w:p>
    <w:p w14:paraId="448EE065" w14:textId="77777777" w:rsidR="003E729F" w:rsidRDefault="00CD317E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20 straipsnio pakeitimas</w:t>
      </w:r>
    </w:p>
    <w:p w14:paraId="448EE066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20 straipsnio 2 dalies 3 punktą ir jį išdėstyti taip:</w:t>
      </w:r>
    </w:p>
    <w:p w14:paraId="448EE067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) atstovauja savivaldybei regiono plėtros </w:t>
      </w:r>
      <w:r>
        <w:rPr>
          <w:bCs/>
          <w:szCs w:val="24"/>
        </w:rPr>
        <w:t>tarybos kolegijoje</w:t>
      </w:r>
      <w:r>
        <w:rPr>
          <w:szCs w:val="24"/>
        </w:rPr>
        <w:t>;“.</w:t>
      </w:r>
    </w:p>
    <w:p w14:paraId="448EE068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20 straipsnio 3 dalies 1 punktą ir jį išdėstyti taip:</w:t>
      </w:r>
    </w:p>
    <w:p w14:paraId="448EE069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) savivaldybei būtų tinkamai atstovaujama </w:t>
      </w:r>
      <w:r>
        <w:rPr>
          <w:bCs/>
          <w:szCs w:val="24"/>
        </w:rPr>
        <w:t>regiono</w:t>
      </w:r>
      <w:r>
        <w:rPr>
          <w:szCs w:val="24"/>
        </w:rPr>
        <w:t xml:space="preserve"> plėtros </w:t>
      </w:r>
      <w:r>
        <w:rPr>
          <w:bCs/>
          <w:szCs w:val="24"/>
        </w:rPr>
        <w:t>tarybos kolegijoje</w:t>
      </w:r>
      <w:r>
        <w:rPr>
          <w:szCs w:val="24"/>
        </w:rPr>
        <w:t xml:space="preserve"> ir šios </w:t>
      </w:r>
      <w:r>
        <w:rPr>
          <w:bCs/>
          <w:szCs w:val="24"/>
        </w:rPr>
        <w:t>kolegijos</w:t>
      </w:r>
      <w:r>
        <w:rPr>
          <w:szCs w:val="24"/>
        </w:rPr>
        <w:t xml:space="preserve"> priimti sprendimai būtų tinkamai įgyvendinami savivaldybėje;“.</w:t>
      </w:r>
    </w:p>
    <w:p w14:paraId="448EE06A" w14:textId="77777777" w:rsidR="003E729F" w:rsidRDefault="00CD317E">
      <w:pPr>
        <w:spacing w:line="360" w:lineRule="auto"/>
        <w:ind w:firstLine="720"/>
        <w:jc w:val="both"/>
        <w:rPr>
          <w:szCs w:val="24"/>
        </w:rPr>
      </w:pPr>
    </w:p>
    <w:p w14:paraId="448EE06B" w14:textId="77777777" w:rsidR="003E729F" w:rsidRDefault="00CD317E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 w14:paraId="448EE06C" w14:textId="77777777" w:rsidR="003E729F" w:rsidRDefault="00CD317E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2020 m. rugsėjo 1 d.</w:t>
      </w:r>
    </w:p>
    <w:p w14:paraId="448EE06D" w14:textId="77777777" w:rsidR="003E729F" w:rsidRDefault="00CD317E">
      <w:pPr>
        <w:spacing w:line="360" w:lineRule="auto"/>
        <w:ind w:firstLine="720"/>
        <w:jc w:val="both"/>
        <w:rPr>
          <w:i/>
          <w:szCs w:val="24"/>
        </w:rPr>
      </w:pPr>
    </w:p>
    <w:p w14:paraId="448EE06E" w14:textId="77777777" w:rsidR="003E729F" w:rsidRDefault="00CD317E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448EE06F" w14:textId="77777777" w:rsidR="003E729F" w:rsidRDefault="003E729F">
      <w:pPr>
        <w:spacing w:line="360" w:lineRule="auto"/>
        <w:rPr>
          <w:i/>
          <w:szCs w:val="24"/>
        </w:rPr>
      </w:pPr>
    </w:p>
    <w:p w14:paraId="448EE070" w14:textId="77777777" w:rsidR="003E729F" w:rsidRDefault="003E729F">
      <w:pPr>
        <w:spacing w:line="360" w:lineRule="auto"/>
        <w:rPr>
          <w:i/>
          <w:szCs w:val="24"/>
        </w:rPr>
      </w:pPr>
    </w:p>
    <w:p w14:paraId="448EE071" w14:textId="77777777" w:rsidR="003E729F" w:rsidRDefault="003E729F">
      <w:pPr>
        <w:spacing w:line="360" w:lineRule="auto"/>
      </w:pPr>
    </w:p>
    <w:p w14:paraId="448EE072" w14:textId="77777777" w:rsidR="003E729F" w:rsidRDefault="00CD317E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p w14:paraId="448EE073" w14:textId="77777777" w:rsidR="003E729F" w:rsidRDefault="003E729F"/>
    <w:p w14:paraId="448EE090" w14:textId="77777777" w:rsidR="003E729F" w:rsidRDefault="00CD317E">
      <w:pPr>
        <w:jc w:val="center"/>
      </w:pPr>
    </w:p>
    <w:sectPr w:rsidR="003E7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EE095" w14:textId="77777777" w:rsidR="003E729F" w:rsidRDefault="00CD317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48EE096" w14:textId="77777777" w:rsidR="003E729F" w:rsidRDefault="00CD317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E09B" w14:textId="77777777" w:rsidR="003E729F" w:rsidRDefault="00CD317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48EE09C" w14:textId="77777777" w:rsidR="003E729F" w:rsidRDefault="003E729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E09D" w14:textId="77777777" w:rsidR="003E729F" w:rsidRDefault="003E729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E09F" w14:textId="77777777" w:rsidR="003E729F" w:rsidRDefault="003E729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E093" w14:textId="77777777" w:rsidR="003E729F" w:rsidRDefault="00CD317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48EE094" w14:textId="77777777" w:rsidR="003E729F" w:rsidRDefault="00CD317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E097" w14:textId="77777777" w:rsidR="003E729F" w:rsidRDefault="00CD317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48EE098" w14:textId="77777777" w:rsidR="003E729F" w:rsidRDefault="003E729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E099" w14:textId="77777777" w:rsidR="003E729F" w:rsidRDefault="00CD317E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48EE09A" w14:textId="77777777" w:rsidR="003E729F" w:rsidRDefault="003E729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E09E" w14:textId="77777777" w:rsidR="003E729F" w:rsidRDefault="003E729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EE"/>
    <w:rsid w:val="003E729F"/>
    <w:rsid w:val="004F3DEE"/>
    <w:rsid w:val="00C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E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2269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2020-06-25T12:16:00Z</dcterms:created>
  <dc:creator>MOZERIENĖ Dainora</dc:creator>
  <lastModifiedBy>TRAPINSKIENĖ Aušrinė</lastModifiedBy>
  <lastPrinted>2020-06-11T08:34:00Z</lastPrinted>
  <dcterms:modified xsi:type="dcterms:W3CDTF">2020-06-25T12:33:00Z</dcterms:modified>
  <revision>3</revision>
</coreProperties>
</file>