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E1DEE" w14:textId="77777777" w:rsidR="001F7C1F" w:rsidRDefault="001F7C1F">
      <w:pPr>
        <w:tabs>
          <w:tab w:val="center" w:pos="4986"/>
          <w:tab w:val="right" w:pos="9972"/>
        </w:tabs>
        <w:rPr>
          <w:szCs w:val="24"/>
        </w:rPr>
      </w:pPr>
    </w:p>
    <w:p w14:paraId="578E1DEF" w14:textId="77777777" w:rsidR="001F7C1F" w:rsidRDefault="000B4E9B">
      <w:pPr>
        <w:keepLines/>
        <w:suppressAutoHyphens/>
        <w:jc w:val="center"/>
        <w:textAlignment w:val="center"/>
        <w:rPr>
          <w:rFonts w:ascii="Calibri" w:eastAsia="Calibri" w:hAnsi="Calibri"/>
          <w:sz w:val="22"/>
          <w:szCs w:val="22"/>
        </w:rPr>
      </w:pPr>
      <w:r>
        <w:rPr>
          <w:rFonts w:ascii="Calibri" w:eastAsia="Calibri" w:hAnsi="Calibri"/>
          <w:sz w:val="22"/>
          <w:szCs w:val="22"/>
        </w:rPr>
        <w:object w:dxaOrig="811" w:dyaOrig="961" w14:anchorId="578E1E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8" o:title=""/>
          </v:shape>
          <o:OLEObject Type="Embed" ProgID="Word.Picture.8" ShapeID="_x0000_i1025" DrawAspect="Content" ObjectID="_1590928473" r:id="rId9"/>
        </w:object>
      </w:r>
    </w:p>
    <w:p w14:paraId="578E1DF0" w14:textId="77777777" w:rsidR="001F7C1F" w:rsidRDefault="001F7C1F">
      <w:pPr>
        <w:keepLines/>
        <w:suppressAutoHyphens/>
        <w:jc w:val="center"/>
        <w:textAlignment w:val="center"/>
        <w:rPr>
          <w:b/>
          <w:caps/>
          <w:szCs w:val="24"/>
          <w:lang w:eastAsia="lt-LT"/>
        </w:rPr>
      </w:pPr>
    </w:p>
    <w:p w14:paraId="578E1DF1" w14:textId="77777777" w:rsidR="001F7C1F" w:rsidRDefault="000B4E9B">
      <w:pPr>
        <w:keepLines/>
        <w:suppressAutoHyphens/>
        <w:jc w:val="center"/>
        <w:textAlignment w:val="center"/>
        <w:rPr>
          <w:b/>
          <w:caps/>
          <w:szCs w:val="24"/>
          <w:lang w:eastAsia="lt-LT"/>
        </w:rPr>
      </w:pPr>
      <w:r>
        <w:rPr>
          <w:b/>
          <w:caps/>
          <w:szCs w:val="24"/>
          <w:lang w:eastAsia="lt-LT"/>
        </w:rPr>
        <w:t>Lietuvos Respublikos sveikatos apsaugos ministrAS</w:t>
      </w:r>
    </w:p>
    <w:p w14:paraId="578E1DF2" w14:textId="77777777" w:rsidR="001F7C1F" w:rsidRDefault="001F7C1F">
      <w:pPr>
        <w:keepLines/>
        <w:suppressAutoHyphens/>
        <w:jc w:val="center"/>
        <w:textAlignment w:val="center"/>
        <w:rPr>
          <w:b/>
          <w:szCs w:val="24"/>
          <w:lang w:eastAsia="lt-LT"/>
        </w:rPr>
      </w:pPr>
    </w:p>
    <w:p w14:paraId="578E1DF3" w14:textId="77777777" w:rsidR="001F7C1F" w:rsidRDefault="000B4E9B">
      <w:pPr>
        <w:keepLines/>
        <w:suppressAutoHyphens/>
        <w:jc w:val="center"/>
        <w:textAlignment w:val="center"/>
        <w:rPr>
          <w:b/>
          <w:szCs w:val="24"/>
          <w:lang w:eastAsia="lt-LT"/>
        </w:rPr>
      </w:pPr>
      <w:r>
        <w:rPr>
          <w:b/>
          <w:szCs w:val="24"/>
          <w:lang w:eastAsia="lt-LT"/>
        </w:rPr>
        <w:t>ĮSAKYMAS</w:t>
      </w:r>
    </w:p>
    <w:p w14:paraId="578E1DF4" w14:textId="77777777" w:rsidR="001F7C1F" w:rsidRDefault="000B4E9B">
      <w:pPr>
        <w:keepLines/>
        <w:suppressAutoHyphens/>
        <w:jc w:val="center"/>
        <w:textAlignment w:val="center"/>
        <w:rPr>
          <w:b/>
          <w:bCs/>
          <w:caps/>
          <w:szCs w:val="24"/>
          <w:lang w:eastAsia="lt-LT"/>
        </w:rPr>
      </w:pPr>
      <w:r>
        <w:rPr>
          <w:b/>
          <w:caps/>
          <w:szCs w:val="24"/>
          <w:lang w:eastAsia="lt-LT"/>
        </w:rPr>
        <w:t xml:space="preserve">DĖL Lietuvos Respublikos sveikatos </w:t>
      </w:r>
      <w:r>
        <w:rPr>
          <w:b/>
          <w:szCs w:val="24"/>
          <w:lang w:eastAsia="lt-LT"/>
        </w:rPr>
        <w:t>APSAUGOS MINISTRO 2013 M. LIEPOS 9 D. ĮSAKYMO NR. V-685 „</w:t>
      </w:r>
      <w:r>
        <w:rPr>
          <w:b/>
          <w:szCs w:val="24"/>
        </w:rPr>
        <w:t xml:space="preserve">DĖL MAISTO PRODUKTŲ, JŲ ŽALIAVŲ, GERIAMOJO VANDENS, PAŠARŲ PRODUKTŲ IR JŲ </w:t>
      </w:r>
      <w:r>
        <w:rPr>
          <w:b/>
          <w:szCs w:val="24"/>
        </w:rPr>
        <w:t>ŽALIAVŲ MĖGINIŲ, SKIRTŲ RADIONUKLIDŲ AKTYVUMUI NUSTATYTI, ĖMIMO REIKALAVIMŲ APRAŠO PATVIRTINIMO</w:t>
      </w:r>
      <w:r>
        <w:rPr>
          <w:b/>
          <w:bCs/>
          <w:caps/>
          <w:szCs w:val="24"/>
          <w:lang w:eastAsia="lt-LT"/>
        </w:rPr>
        <w:t>“ PAKEITIMO</w:t>
      </w:r>
    </w:p>
    <w:p w14:paraId="578E1DF5" w14:textId="77777777" w:rsidR="001F7C1F" w:rsidRDefault="001F7C1F">
      <w:pPr>
        <w:keepLines/>
        <w:suppressAutoHyphens/>
        <w:jc w:val="center"/>
        <w:textAlignment w:val="center"/>
        <w:rPr>
          <w:szCs w:val="24"/>
          <w:lang w:eastAsia="lt-LT"/>
        </w:rPr>
      </w:pPr>
    </w:p>
    <w:p w14:paraId="578E1DF6" w14:textId="77777777" w:rsidR="001F7C1F" w:rsidRDefault="000B4E9B">
      <w:pPr>
        <w:keepLines/>
        <w:suppressAutoHyphens/>
        <w:jc w:val="center"/>
        <w:textAlignment w:val="center"/>
        <w:rPr>
          <w:szCs w:val="24"/>
          <w:lang w:eastAsia="lt-LT"/>
        </w:rPr>
      </w:pPr>
      <w:r>
        <w:rPr>
          <w:szCs w:val="24"/>
          <w:lang w:eastAsia="lt-LT"/>
        </w:rPr>
        <w:t>2018 m. birželio 15 d. Nr. V-704</w:t>
      </w:r>
    </w:p>
    <w:p w14:paraId="578E1DF7" w14:textId="77777777" w:rsidR="001F7C1F" w:rsidRDefault="000B4E9B">
      <w:pPr>
        <w:keepLines/>
        <w:suppressAutoHyphens/>
        <w:jc w:val="center"/>
        <w:textAlignment w:val="center"/>
        <w:rPr>
          <w:szCs w:val="24"/>
          <w:lang w:eastAsia="lt-LT"/>
        </w:rPr>
      </w:pPr>
      <w:r>
        <w:rPr>
          <w:szCs w:val="24"/>
          <w:lang w:eastAsia="lt-LT"/>
        </w:rPr>
        <w:t>Vilnius</w:t>
      </w:r>
    </w:p>
    <w:p w14:paraId="578E1DF8" w14:textId="77777777" w:rsidR="001F7C1F" w:rsidRDefault="001F7C1F">
      <w:pPr>
        <w:keepLines/>
        <w:suppressAutoHyphens/>
        <w:jc w:val="center"/>
        <w:textAlignment w:val="center"/>
        <w:rPr>
          <w:szCs w:val="24"/>
          <w:lang w:eastAsia="lt-LT"/>
        </w:rPr>
      </w:pPr>
    </w:p>
    <w:p w14:paraId="124E5130" w14:textId="77777777" w:rsidR="000B4E9B" w:rsidRDefault="000B4E9B">
      <w:pPr>
        <w:keepLines/>
        <w:suppressAutoHyphens/>
        <w:jc w:val="center"/>
        <w:textAlignment w:val="center"/>
        <w:rPr>
          <w:szCs w:val="24"/>
          <w:lang w:eastAsia="lt-LT"/>
        </w:rPr>
      </w:pPr>
    </w:p>
    <w:p w14:paraId="578E1DF9" w14:textId="77777777" w:rsidR="001F7C1F" w:rsidRDefault="000B4E9B">
      <w:pPr>
        <w:keepLines/>
        <w:suppressAutoHyphens/>
        <w:ind w:firstLine="720"/>
        <w:jc w:val="both"/>
        <w:textAlignment w:val="center"/>
        <w:rPr>
          <w:bCs/>
          <w:szCs w:val="24"/>
          <w:lang w:eastAsia="lt-LT"/>
        </w:rPr>
      </w:pPr>
      <w:r>
        <w:rPr>
          <w:caps/>
          <w:szCs w:val="24"/>
          <w:lang w:eastAsia="lt-LT"/>
        </w:rPr>
        <w:t>P</w:t>
      </w:r>
      <w:r>
        <w:rPr>
          <w:szCs w:val="24"/>
          <w:lang w:eastAsia="lt-LT"/>
        </w:rPr>
        <w:t xml:space="preserve"> a k e i č i u </w:t>
      </w:r>
      <w:r>
        <w:rPr>
          <w:rFonts w:eastAsia="Calibri"/>
          <w:szCs w:val="24"/>
        </w:rPr>
        <w:t>Lietuvos Respublikos sveikatos apsaugos ministro 2013 m. liepos 9 d. įsakymą Nr. V-685 „Dė</w:t>
      </w:r>
      <w:r>
        <w:rPr>
          <w:rFonts w:eastAsia="Calibri"/>
          <w:szCs w:val="24"/>
        </w:rPr>
        <w:t>l Maisto produktų, jų žaliavų, geriamojo vandens, pašarų produktų ir jų žaliavų mėginių, skirtų radionuklidų aktyvumui nustatyti, ėmimo reikalavimų aprašo patvirtinimo</w:t>
      </w:r>
      <w:r>
        <w:rPr>
          <w:bCs/>
          <w:szCs w:val="24"/>
          <w:lang w:eastAsia="lt-LT"/>
        </w:rPr>
        <w:t>“:</w:t>
      </w:r>
    </w:p>
    <w:p w14:paraId="578E1DFA" w14:textId="77777777" w:rsidR="001F7C1F" w:rsidRDefault="000B4E9B">
      <w:pPr>
        <w:keepLines/>
        <w:suppressAutoHyphens/>
        <w:ind w:firstLine="720"/>
        <w:jc w:val="both"/>
        <w:textAlignment w:val="center"/>
        <w:rPr>
          <w:bCs/>
          <w:szCs w:val="24"/>
          <w:lang w:eastAsia="lt-LT"/>
        </w:rPr>
      </w:pPr>
      <w:r>
        <w:rPr>
          <w:bCs/>
          <w:szCs w:val="24"/>
          <w:lang w:eastAsia="lt-LT"/>
        </w:rPr>
        <w:t>1</w:t>
      </w:r>
      <w:r>
        <w:rPr>
          <w:bCs/>
          <w:szCs w:val="24"/>
          <w:lang w:eastAsia="lt-LT"/>
        </w:rPr>
        <w:t>. Pakeičiu nurodytą įsakymą ir jį išdėstau nauja redakcija (</w:t>
      </w:r>
      <w:r>
        <w:rPr>
          <w:rFonts w:eastAsia="Calibri"/>
          <w:szCs w:val="24"/>
        </w:rPr>
        <w:t xml:space="preserve">Maisto produktų, jų </w:t>
      </w:r>
      <w:r>
        <w:rPr>
          <w:rFonts w:eastAsia="Calibri"/>
          <w:szCs w:val="24"/>
        </w:rPr>
        <w:t>žaliavų, geriamojo vandens, pašarų produktų ir jų žaliavų mėginių, skirtų radionuklidų aktyvumui nustatyti, ėmimo reikalavimų aprašas</w:t>
      </w:r>
      <w:r>
        <w:rPr>
          <w:bCs/>
          <w:szCs w:val="24"/>
          <w:lang w:eastAsia="lt-LT"/>
        </w:rPr>
        <w:t xml:space="preserve"> nauja redakcija nedėstomas):</w:t>
      </w:r>
    </w:p>
    <w:p w14:paraId="578E1DFB" w14:textId="77777777" w:rsidR="001F7C1F" w:rsidRDefault="001F7C1F">
      <w:pPr>
        <w:keepLines/>
        <w:suppressAutoHyphens/>
        <w:spacing w:line="192" w:lineRule="auto"/>
        <w:jc w:val="center"/>
        <w:textAlignment w:val="center"/>
        <w:rPr>
          <w:szCs w:val="24"/>
          <w:lang w:eastAsia="lt-LT"/>
        </w:rPr>
      </w:pPr>
    </w:p>
    <w:p w14:paraId="578E1DFC" w14:textId="77777777" w:rsidR="001F7C1F" w:rsidRDefault="000B4E9B">
      <w:pPr>
        <w:keepLines/>
        <w:suppressAutoHyphens/>
        <w:jc w:val="center"/>
        <w:textAlignment w:val="center"/>
        <w:rPr>
          <w:bCs/>
          <w:szCs w:val="24"/>
          <w:lang w:eastAsia="lt-LT"/>
        </w:rPr>
      </w:pPr>
      <w:r>
        <w:rPr>
          <w:szCs w:val="24"/>
          <w:lang w:eastAsia="lt-LT"/>
        </w:rPr>
        <w:t>„</w:t>
      </w:r>
      <w:r>
        <w:rPr>
          <w:b/>
          <w:bCs/>
          <w:szCs w:val="24"/>
          <w:lang w:eastAsia="lt-LT"/>
        </w:rPr>
        <w:t>LIETUVOS RESPUBLIKOS SVEIKATOS APSAUGOS MINISTRAS</w:t>
      </w:r>
    </w:p>
    <w:p w14:paraId="578E1DFD" w14:textId="77777777" w:rsidR="001F7C1F" w:rsidRDefault="001F7C1F">
      <w:pPr>
        <w:spacing w:line="192" w:lineRule="auto"/>
        <w:jc w:val="center"/>
        <w:textAlignment w:val="center"/>
        <w:rPr>
          <w:szCs w:val="24"/>
          <w:lang w:val="pt-BR" w:eastAsia="lt-LT"/>
        </w:rPr>
      </w:pPr>
    </w:p>
    <w:p w14:paraId="578E1DFE" w14:textId="77777777" w:rsidR="001F7C1F" w:rsidRDefault="000B4E9B">
      <w:pPr>
        <w:jc w:val="center"/>
        <w:textAlignment w:val="center"/>
        <w:rPr>
          <w:szCs w:val="24"/>
          <w:lang w:val="pt-BR" w:eastAsia="lt-LT"/>
        </w:rPr>
      </w:pPr>
      <w:r>
        <w:rPr>
          <w:b/>
          <w:bCs/>
          <w:szCs w:val="24"/>
          <w:lang w:eastAsia="lt-LT"/>
        </w:rPr>
        <w:t>ĮSAKYMAS</w:t>
      </w:r>
    </w:p>
    <w:p w14:paraId="578E1DFF" w14:textId="77777777" w:rsidR="001F7C1F" w:rsidRDefault="000B4E9B">
      <w:pPr>
        <w:keepLines/>
        <w:suppressAutoHyphens/>
        <w:jc w:val="center"/>
        <w:textAlignment w:val="center"/>
        <w:rPr>
          <w:b/>
          <w:szCs w:val="24"/>
          <w:lang w:eastAsia="lt-LT"/>
        </w:rPr>
      </w:pPr>
      <w:r>
        <w:rPr>
          <w:b/>
          <w:szCs w:val="24"/>
          <w:lang w:eastAsia="lt-LT"/>
        </w:rPr>
        <w:t>DĖL MAISTO PRODUKTŲ, JŲ ŽALIAVŲ</w:t>
      </w:r>
      <w:r>
        <w:rPr>
          <w:b/>
          <w:szCs w:val="24"/>
          <w:lang w:eastAsia="lt-LT"/>
        </w:rPr>
        <w:t>, GERIAMOJO VANDENS, PAŠARŲ PRODUKTŲ IR JŲ ŽALIAVŲ MĖGINIŲ, SKIRTŲ RADIONUKLIDŲ AKTYVUMUI NUSTATYTI, ĖMIMO REIKALAVIMŲ APRAŠO PATVIRTINIMO</w:t>
      </w:r>
    </w:p>
    <w:p w14:paraId="578E1E00" w14:textId="77777777" w:rsidR="001F7C1F" w:rsidRDefault="001F7C1F">
      <w:pPr>
        <w:keepLines/>
        <w:suppressAutoHyphens/>
        <w:spacing w:line="216" w:lineRule="auto"/>
        <w:jc w:val="center"/>
        <w:textAlignment w:val="center"/>
        <w:rPr>
          <w:bCs/>
          <w:szCs w:val="24"/>
          <w:lang w:eastAsia="lt-LT"/>
        </w:rPr>
      </w:pPr>
    </w:p>
    <w:p w14:paraId="578E1E01" w14:textId="77777777" w:rsidR="001F7C1F" w:rsidRDefault="000B4E9B">
      <w:pPr>
        <w:keepLines/>
        <w:suppressAutoHyphens/>
        <w:ind w:firstLine="720"/>
        <w:jc w:val="both"/>
        <w:textAlignment w:val="center"/>
        <w:rPr>
          <w:bCs/>
          <w:szCs w:val="24"/>
          <w:lang w:eastAsia="lt-LT"/>
        </w:rPr>
      </w:pPr>
      <w:r>
        <w:rPr>
          <w:bCs/>
          <w:szCs w:val="24"/>
          <w:lang w:eastAsia="lt-LT"/>
        </w:rPr>
        <w:t>Vadovaudamasis Lietuvos Respublikos radiacinės saugos įstatymo 6 straipsnio 2 dalies 3 punktu ir 19 straipsnio 1 dal</w:t>
      </w:r>
      <w:r>
        <w:rPr>
          <w:bCs/>
          <w:szCs w:val="24"/>
          <w:lang w:eastAsia="lt-LT"/>
        </w:rPr>
        <w:t>imi:</w:t>
      </w:r>
    </w:p>
    <w:p w14:paraId="578E1E02" w14:textId="77777777" w:rsidR="001F7C1F" w:rsidRDefault="000B4E9B">
      <w:pPr>
        <w:keepLines/>
        <w:suppressAutoHyphens/>
        <w:ind w:firstLine="720"/>
        <w:jc w:val="both"/>
        <w:textAlignment w:val="center"/>
        <w:rPr>
          <w:bCs/>
          <w:szCs w:val="24"/>
          <w:lang w:eastAsia="lt-LT"/>
        </w:rPr>
      </w:pPr>
      <w:r>
        <w:rPr>
          <w:bCs/>
          <w:szCs w:val="24"/>
          <w:lang w:eastAsia="lt-LT"/>
        </w:rPr>
        <w:t>1</w:t>
      </w:r>
      <w:r>
        <w:rPr>
          <w:bCs/>
          <w:szCs w:val="24"/>
          <w:lang w:eastAsia="lt-LT"/>
        </w:rPr>
        <w:t>. T v i r t i n u Maisto produktų, jų žaliavų, geriamojo vandens, pašarų produktų ir jų žaliavų mėginių, skirtų radionuklidų aktyvumui nustatyti, ėmimo reikalavimų aprašą (pridedama).</w:t>
      </w:r>
    </w:p>
    <w:p w14:paraId="578E1E03" w14:textId="77777777" w:rsidR="001F7C1F" w:rsidRDefault="000B4E9B">
      <w:pPr>
        <w:keepLines/>
        <w:suppressAutoHyphens/>
        <w:ind w:firstLine="720"/>
        <w:jc w:val="both"/>
        <w:textAlignment w:val="center"/>
        <w:rPr>
          <w:bCs/>
          <w:szCs w:val="24"/>
          <w:lang w:eastAsia="lt-LT"/>
        </w:rPr>
      </w:pPr>
      <w:r>
        <w:rPr>
          <w:bCs/>
          <w:szCs w:val="24"/>
          <w:lang w:eastAsia="lt-LT"/>
        </w:rPr>
        <w:t>2</w:t>
      </w:r>
      <w:r>
        <w:rPr>
          <w:bCs/>
          <w:szCs w:val="24"/>
          <w:lang w:eastAsia="lt-LT"/>
        </w:rPr>
        <w:t xml:space="preserve">. P a v e d u šio įsakymo vykdymą kontroliuoti </w:t>
      </w:r>
      <w:r>
        <w:rPr>
          <w:bCs/>
          <w:szCs w:val="24"/>
          <w:lang w:eastAsia="lt-LT"/>
        </w:rPr>
        <w:t>viceministrui pagal veiklos sritį.“</w:t>
      </w:r>
    </w:p>
    <w:p w14:paraId="578E1E04" w14:textId="1BC784E9" w:rsidR="001F7C1F" w:rsidRDefault="000B4E9B">
      <w:pPr>
        <w:keepLines/>
        <w:suppressAutoHyphens/>
        <w:ind w:firstLine="720"/>
        <w:jc w:val="both"/>
        <w:textAlignment w:val="center"/>
        <w:rPr>
          <w:bCs/>
          <w:szCs w:val="24"/>
          <w:lang w:eastAsia="lt-LT"/>
        </w:rPr>
      </w:pPr>
      <w:r>
        <w:rPr>
          <w:rFonts w:eastAsia="Calibri"/>
          <w:szCs w:val="24"/>
        </w:rPr>
        <w:t>2</w:t>
      </w:r>
      <w:r>
        <w:rPr>
          <w:rFonts w:eastAsia="Calibri"/>
          <w:szCs w:val="24"/>
        </w:rPr>
        <w:t>. Pakeičiu nurodytu įsakymu patvirtintą Maisto produktų, jų žaliavų, geriamojo vandens, pašarų produktų ir jų žaliavų mėginių, skirtų radionuklidų aktyvumui nustatyti, ėmimo reikalavimų aprašą:</w:t>
      </w:r>
    </w:p>
    <w:p w14:paraId="578E1E05" w14:textId="77777777" w:rsidR="001F7C1F" w:rsidRDefault="000B4E9B">
      <w:pPr>
        <w:keepLines/>
        <w:suppressAutoHyphens/>
        <w:ind w:firstLine="720"/>
        <w:jc w:val="both"/>
        <w:textAlignment w:val="center"/>
        <w:rPr>
          <w:bCs/>
          <w:szCs w:val="24"/>
          <w:lang w:eastAsia="lt-LT"/>
        </w:rPr>
      </w:pPr>
      <w:r>
        <w:rPr>
          <w:bCs/>
          <w:szCs w:val="24"/>
          <w:lang w:eastAsia="lt-LT"/>
        </w:rPr>
        <w:t>2.1</w:t>
      </w:r>
      <w:r>
        <w:rPr>
          <w:bCs/>
          <w:szCs w:val="24"/>
          <w:lang w:eastAsia="lt-LT"/>
        </w:rPr>
        <w:t>. Pakeičiu</w:t>
      </w:r>
      <w:r>
        <w:rPr>
          <w:bCs/>
          <w:szCs w:val="24"/>
          <w:lang w:eastAsia="lt-LT"/>
        </w:rPr>
        <w:t xml:space="preserve"> I skyriaus pavadinimą ir jį išdėstau taip:</w:t>
      </w:r>
    </w:p>
    <w:p w14:paraId="578E1E06" w14:textId="77777777" w:rsidR="001F7C1F" w:rsidRDefault="000B4E9B">
      <w:pPr>
        <w:keepLines/>
        <w:suppressAutoHyphens/>
        <w:jc w:val="center"/>
        <w:textAlignment w:val="center"/>
        <w:rPr>
          <w:b/>
          <w:szCs w:val="24"/>
          <w:lang w:eastAsia="lt-LT"/>
        </w:rPr>
      </w:pPr>
      <w:r>
        <w:rPr>
          <w:bCs/>
          <w:szCs w:val="24"/>
          <w:lang w:eastAsia="lt-LT"/>
        </w:rPr>
        <w:t>„</w:t>
      </w:r>
      <w:r>
        <w:rPr>
          <w:b/>
          <w:szCs w:val="24"/>
          <w:lang w:eastAsia="lt-LT"/>
        </w:rPr>
        <w:t>I</w:t>
      </w:r>
      <w:r>
        <w:rPr>
          <w:b/>
          <w:szCs w:val="24"/>
          <w:lang w:eastAsia="lt-LT"/>
        </w:rPr>
        <w:t xml:space="preserve"> SKYRIUS</w:t>
      </w:r>
    </w:p>
    <w:p w14:paraId="578E1E07" w14:textId="77777777" w:rsidR="001F7C1F" w:rsidRDefault="000B4E9B">
      <w:pPr>
        <w:keepLines/>
        <w:suppressAutoHyphens/>
        <w:jc w:val="center"/>
        <w:textAlignment w:val="center"/>
        <w:rPr>
          <w:b/>
          <w:szCs w:val="24"/>
          <w:lang w:eastAsia="lt-LT"/>
        </w:rPr>
      </w:pPr>
      <w:r>
        <w:rPr>
          <w:b/>
          <w:szCs w:val="24"/>
          <w:lang w:eastAsia="lt-LT"/>
        </w:rPr>
        <w:t>TAIKYMO SRITIS</w:t>
      </w:r>
      <w:r>
        <w:rPr>
          <w:bCs/>
          <w:szCs w:val="24"/>
          <w:lang w:eastAsia="lt-LT"/>
        </w:rPr>
        <w:t>“.</w:t>
      </w:r>
    </w:p>
    <w:p w14:paraId="578E1E08" w14:textId="77777777" w:rsidR="001F7C1F" w:rsidRDefault="000B4E9B">
      <w:pPr>
        <w:keepLines/>
        <w:suppressAutoHyphens/>
        <w:ind w:firstLine="720"/>
        <w:jc w:val="both"/>
        <w:textAlignment w:val="center"/>
        <w:rPr>
          <w:bCs/>
          <w:szCs w:val="24"/>
          <w:lang w:eastAsia="lt-LT"/>
        </w:rPr>
      </w:pPr>
      <w:r>
        <w:rPr>
          <w:bCs/>
          <w:szCs w:val="24"/>
          <w:lang w:eastAsia="lt-LT"/>
        </w:rPr>
        <w:t>2.2</w:t>
      </w:r>
      <w:r>
        <w:rPr>
          <w:bCs/>
          <w:szCs w:val="24"/>
          <w:lang w:eastAsia="lt-LT"/>
        </w:rPr>
        <w:t>. Pakeičiu II skyrių ir jį išdėstau taip:</w:t>
      </w:r>
    </w:p>
    <w:p w14:paraId="578E1E09" w14:textId="77777777" w:rsidR="001F7C1F" w:rsidRDefault="000B4E9B">
      <w:pPr>
        <w:keepLines/>
        <w:suppressAutoHyphens/>
        <w:jc w:val="center"/>
        <w:textAlignment w:val="center"/>
        <w:rPr>
          <w:b/>
          <w:bCs/>
          <w:szCs w:val="24"/>
          <w:lang w:eastAsia="lt-LT"/>
        </w:rPr>
      </w:pPr>
      <w:r>
        <w:rPr>
          <w:szCs w:val="24"/>
          <w:lang w:eastAsia="lt-LT"/>
        </w:rPr>
        <w:t>„</w:t>
      </w:r>
      <w:r>
        <w:rPr>
          <w:b/>
          <w:bCs/>
          <w:szCs w:val="24"/>
          <w:lang w:eastAsia="lt-LT"/>
        </w:rPr>
        <w:t>II</w:t>
      </w:r>
      <w:r>
        <w:rPr>
          <w:b/>
          <w:szCs w:val="24"/>
          <w:lang w:eastAsia="lt-LT"/>
        </w:rPr>
        <w:t xml:space="preserve"> SKYRIUS </w:t>
      </w:r>
    </w:p>
    <w:p w14:paraId="578E1E0A" w14:textId="77777777" w:rsidR="001F7C1F" w:rsidRDefault="000B4E9B">
      <w:pPr>
        <w:keepLines/>
        <w:suppressAutoHyphens/>
        <w:jc w:val="center"/>
        <w:textAlignment w:val="center"/>
        <w:rPr>
          <w:bCs/>
          <w:szCs w:val="24"/>
          <w:lang w:eastAsia="lt-LT"/>
        </w:rPr>
      </w:pPr>
      <w:r>
        <w:rPr>
          <w:b/>
          <w:bCs/>
          <w:szCs w:val="24"/>
          <w:lang w:eastAsia="lt-LT"/>
        </w:rPr>
        <w:t>SĄVOKOS IR JŲ APIBRĖŽTYS</w:t>
      </w:r>
    </w:p>
    <w:p w14:paraId="578E1E0B" w14:textId="77777777" w:rsidR="001F7C1F" w:rsidRDefault="001F7C1F">
      <w:pPr>
        <w:keepLines/>
        <w:suppressAutoHyphens/>
        <w:spacing w:line="192" w:lineRule="auto"/>
        <w:jc w:val="both"/>
        <w:textAlignment w:val="center"/>
        <w:rPr>
          <w:bCs/>
          <w:szCs w:val="24"/>
          <w:lang w:eastAsia="lt-LT"/>
        </w:rPr>
      </w:pPr>
    </w:p>
    <w:p w14:paraId="578E1E0C" w14:textId="77777777" w:rsidR="001F7C1F" w:rsidRDefault="000B4E9B">
      <w:pPr>
        <w:keepLines/>
        <w:suppressAutoHyphens/>
        <w:ind w:firstLine="720"/>
        <w:jc w:val="both"/>
        <w:textAlignment w:val="center"/>
        <w:rPr>
          <w:bCs/>
          <w:szCs w:val="24"/>
          <w:lang w:eastAsia="lt-LT"/>
        </w:rPr>
      </w:pPr>
      <w:r>
        <w:rPr>
          <w:bCs/>
          <w:szCs w:val="24"/>
          <w:lang w:eastAsia="lt-LT"/>
        </w:rPr>
        <w:t>4</w:t>
      </w:r>
      <w:r>
        <w:rPr>
          <w:bCs/>
          <w:szCs w:val="24"/>
          <w:lang w:eastAsia="lt-LT"/>
        </w:rPr>
        <w:t>. Apraše vartojamos sąvokos ir jų apibrėžtys:</w:t>
      </w:r>
    </w:p>
    <w:p w14:paraId="578E1E0D" w14:textId="77777777" w:rsidR="001F7C1F" w:rsidRDefault="000B4E9B">
      <w:pPr>
        <w:keepLines/>
        <w:suppressAutoHyphens/>
        <w:ind w:firstLine="720"/>
        <w:jc w:val="both"/>
        <w:textAlignment w:val="center"/>
        <w:rPr>
          <w:bCs/>
          <w:szCs w:val="24"/>
          <w:lang w:eastAsia="lt-LT"/>
        </w:rPr>
      </w:pPr>
      <w:r>
        <w:rPr>
          <w:szCs w:val="24"/>
          <w:lang w:eastAsia="lt-LT"/>
        </w:rPr>
        <w:t>4.1</w:t>
      </w:r>
      <w:r>
        <w:rPr>
          <w:szCs w:val="24"/>
          <w:lang w:eastAsia="lt-LT"/>
        </w:rPr>
        <w:t>.</w:t>
      </w:r>
      <w:r>
        <w:rPr>
          <w:b/>
          <w:bCs/>
          <w:szCs w:val="24"/>
          <w:lang w:eastAsia="lt-LT"/>
        </w:rPr>
        <w:t xml:space="preserve"> Atsarginis mėginys</w:t>
      </w:r>
      <w:r>
        <w:rPr>
          <w:bCs/>
          <w:szCs w:val="24"/>
          <w:lang w:eastAsia="lt-LT"/>
        </w:rPr>
        <w:t xml:space="preserve"> – maisto ir pašarų tvarkymo subjekto atstovo pageidavimu laboratorinių mėginių sudarymo metu, laikantis valstybinio mėginio ėmimo, pakavimo ir plombavimo sąlygų, sudarytas papildomas laboratorinis mėginys, kuris paliekamas maisto ir pašarų tvarkymo subjek</w:t>
      </w:r>
      <w:r>
        <w:rPr>
          <w:bCs/>
          <w:szCs w:val="24"/>
          <w:lang w:eastAsia="lt-LT"/>
        </w:rPr>
        <w:t>to atstovui.</w:t>
      </w:r>
    </w:p>
    <w:p w14:paraId="578E1E0E" w14:textId="77777777" w:rsidR="001F7C1F" w:rsidRDefault="000B4E9B">
      <w:pPr>
        <w:keepLines/>
        <w:suppressAutoHyphens/>
        <w:ind w:firstLine="720"/>
        <w:jc w:val="both"/>
        <w:textAlignment w:val="center"/>
        <w:rPr>
          <w:bCs/>
          <w:szCs w:val="24"/>
          <w:lang w:eastAsia="lt-LT"/>
        </w:rPr>
      </w:pPr>
      <w:r>
        <w:rPr>
          <w:szCs w:val="24"/>
          <w:lang w:eastAsia="lt-LT"/>
        </w:rPr>
        <w:t>4.2</w:t>
      </w:r>
      <w:r>
        <w:rPr>
          <w:szCs w:val="24"/>
          <w:lang w:eastAsia="lt-LT"/>
        </w:rPr>
        <w:t>.</w:t>
      </w:r>
      <w:r>
        <w:rPr>
          <w:b/>
          <w:bCs/>
          <w:szCs w:val="24"/>
          <w:lang w:eastAsia="lt-LT"/>
        </w:rPr>
        <w:t xml:space="preserve"> Atsitiktinis būdas</w:t>
      </w:r>
      <w:r>
        <w:rPr>
          <w:bCs/>
          <w:szCs w:val="24"/>
          <w:lang w:eastAsia="lt-LT"/>
        </w:rPr>
        <w:t> – netikėtai ir iš anksto nenumatytoje vietoje parenkamas taškinis mėginys.</w:t>
      </w:r>
    </w:p>
    <w:p w14:paraId="578E1E0F" w14:textId="77777777" w:rsidR="001F7C1F" w:rsidRDefault="000B4E9B">
      <w:pPr>
        <w:keepLines/>
        <w:suppressAutoHyphens/>
        <w:ind w:firstLine="720"/>
        <w:jc w:val="both"/>
        <w:textAlignment w:val="center"/>
        <w:rPr>
          <w:bCs/>
          <w:szCs w:val="24"/>
          <w:lang w:eastAsia="lt-LT"/>
        </w:rPr>
      </w:pPr>
      <w:r>
        <w:rPr>
          <w:szCs w:val="24"/>
          <w:lang w:eastAsia="lt-LT"/>
        </w:rPr>
        <w:t>4.3</w:t>
      </w:r>
      <w:r>
        <w:rPr>
          <w:szCs w:val="24"/>
          <w:lang w:eastAsia="lt-LT"/>
        </w:rPr>
        <w:t>.</w:t>
      </w:r>
      <w:r>
        <w:rPr>
          <w:b/>
          <w:bCs/>
          <w:szCs w:val="24"/>
          <w:lang w:eastAsia="lt-LT"/>
        </w:rPr>
        <w:t xml:space="preserve"> Didelė siunta</w:t>
      </w:r>
      <w:r>
        <w:rPr>
          <w:bCs/>
          <w:szCs w:val="24"/>
          <w:lang w:eastAsia="lt-LT"/>
        </w:rPr>
        <w:t> – siunta, kurios svoris viršija 20 000 kg.</w:t>
      </w:r>
    </w:p>
    <w:p w14:paraId="578E1E10" w14:textId="77777777" w:rsidR="001F7C1F" w:rsidRDefault="000B4E9B">
      <w:pPr>
        <w:keepLines/>
        <w:suppressAutoHyphens/>
        <w:ind w:firstLine="720"/>
        <w:jc w:val="both"/>
        <w:textAlignment w:val="center"/>
        <w:rPr>
          <w:bCs/>
          <w:szCs w:val="24"/>
          <w:lang w:eastAsia="lt-LT"/>
        </w:rPr>
      </w:pPr>
      <w:r>
        <w:rPr>
          <w:szCs w:val="24"/>
          <w:lang w:eastAsia="lt-LT"/>
        </w:rPr>
        <w:t>4.4</w:t>
      </w:r>
      <w:r>
        <w:rPr>
          <w:szCs w:val="24"/>
          <w:lang w:eastAsia="lt-LT"/>
        </w:rPr>
        <w:t>.</w:t>
      </w:r>
      <w:r>
        <w:rPr>
          <w:b/>
          <w:bCs/>
          <w:szCs w:val="24"/>
          <w:lang w:eastAsia="lt-LT"/>
        </w:rPr>
        <w:t xml:space="preserve"> Jungtinis mėginys</w:t>
      </w:r>
      <w:r>
        <w:rPr>
          <w:bCs/>
          <w:szCs w:val="24"/>
          <w:lang w:eastAsia="lt-LT"/>
        </w:rPr>
        <w:t xml:space="preserve"> – atsižvelgiant į siuntos dydį paimtų taškinių </w:t>
      </w:r>
      <w:r>
        <w:rPr>
          <w:bCs/>
          <w:szCs w:val="24"/>
          <w:lang w:eastAsia="lt-LT"/>
        </w:rPr>
        <w:t>mėginių visuma, iš kurios sudaromas laboratorinis mėginys.</w:t>
      </w:r>
    </w:p>
    <w:p w14:paraId="578E1E11" w14:textId="77777777" w:rsidR="001F7C1F" w:rsidRDefault="000B4E9B">
      <w:pPr>
        <w:keepLines/>
        <w:suppressAutoHyphens/>
        <w:ind w:firstLine="720"/>
        <w:jc w:val="both"/>
        <w:textAlignment w:val="center"/>
        <w:rPr>
          <w:bCs/>
          <w:szCs w:val="24"/>
          <w:lang w:eastAsia="lt-LT"/>
        </w:rPr>
      </w:pPr>
      <w:r>
        <w:rPr>
          <w:szCs w:val="24"/>
          <w:lang w:eastAsia="lt-LT"/>
        </w:rPr>
        <w:t>4.5</w:t>
      </w:r>
      <w:r>
        <w:rPr>
          <w:szCs w:val="24"/>
          <w:lang w:eastAsia="lt-LT"/>
        </w:rPr>
        <w:t>.</w:t>
      </w:r>
      <w:r>
        <w:rPr>
          <w:b/>
          <w:bCs/>
          <w:szCs w:val="24"/>
          <w:lang w:eastAsia="lt-LT"/>
        </w:rPr>
        <w:t xml:space="preserve"> Laboratorinis mėginys</w:t>
      </w:r>
      <w:r>
        <w:rPr>
          <w:bCs/>
          <w:szCs w:val="24"/>
          <w:lang w:eastAsia="lt-LT"/>
        </w:rPr>
        <w:t> – jungtinio mėginio dalis, skirta laboratoriniams tyrimams atlikti.</w:t>
      </w:r>
    </w:p>
    <w:p w14:paraId="578E1E12" w14:textId="77777777" w:rsidR="001F7C1F" w:rsidRDefault="000B4E9B">
      <w:pPr>
        <w:keepLines/>
        <w:suppressAutoHyphens/>
        <w:ind w:firstLine="720"/>
        <w:jc w:val="both"/>
        <w:textAlignment w:val="center"/>
        <w:rPr>
          <w:bCs/>
          <w:szCs w:val="24"/>
          <w:lang w:eastAsia="lt-LT"/>
        </w:rPr>
      </w:pPr>
      <w:r>
        <w:rPr>
          <w:szCs w:val="24"/>
          <w:lang w:eastAsia="lt-LT"/>
        </w:rPr>
        <w:t>4.6</w:t>
      </w:r>
      <w:r>
        <w:rPr>
          <w:szCs w:val="24"/>
          <w:lang w:eastAsia="lt-LT"/>
        </w:rPr>
        <w:t>.</w:t>
      </w:r>
      <w:r>
        <w:rPr>
          <w:b/>
          <w:bCs/>
          <w:szCs w:val="24"/>
          <w:lang w:eastAsia="lt-LT"/>
        </w:rPr>
        <w:t xml:space="preserve"> Maisto ir pašarų tvarkymo subjektas</w:t>
      </w:r>
      <w:r>
        <w:rPr>
          <w:bCs/>
          <w:szCs w:val="24"/>
          <w:lang w:eastAsia="lt-LT"/>
        </w:rPr>
        <w:t> – ūkio subjektas, kuris vykdo veiksmus su maistu ar p</w:t>
      </w:r>
      <w:r>
        <w:rPr>
          <w:bCs/>
          <w:szCs w:val="24"/>
          <w:lang w:eastAsia="lt-LT"/>
        </w:rPr>
        <w:t>ašarais arba atskiromis jų sudėtinėmis dalimis ar daro bet kokį poveikį jiems, galinčius turėti įtakos maisto ar pašarų saugai, kokybei ir mitybos vertei (įskaitant maisto ar pašarų gaminimą, ruošimą, perdirbimą, pakavimą, laikymą, saugojimą, vežimą, paski</w:t>
      </w:r>
      <w:r>
        <w:rPr>
          <w:bCs/>
          <w:szCs w:val="24"/>
          <w:lang w:eastAsia="lt-LT"/>
        </w:rPr>
        <w:t>rstymą, tiekimą, pateikimą parduoti, pardavimą).</w:t>
      </w:r>
    </w:p>
    <w:p w14:paraId="578E1E13" w14:textId="77777777" w:rsidR="001F7C1F" w:rsidRDefault="000B4E9B">
      <w:pPr>
        <w:keepLines/>
        <w:suppressAutoHyphens/>
        <w:ind w:firstLine="720"/>
        <w:jc w:val="both"/>
        <w:textAlignment w:val="center"/>
        <w:rPr>
          <w:bCs/>
          <w:szCs w:val="24"/>
          <w:lang w:eastAsia="lt-LT"/>
        </w:rPr>
      </w:pPr>
      <w:r>
        <w:rPr>
          <w:szCs w:val="24"/>
          <w:lang w:eastAsia="lt-LT"/>
        </w:rPr>
        <w:t>4.7</w:t>
      </w:r>
      <w:r>
        <w:rPr>
          <w:szCs w:val="24"/>
          <w:lang w:eastAsia="lt-LT"/>
        </w:rPr>
        <w:t>.</w:t>
      </w:r>
      <w:r>
        <w:rPr>
          <w:b/>
          <w:bCs/>
          <w:szCs w:val="24"/>
          <w:lang w:eastAsia="lt-LT"/>
        </w:rPr>
        <w:t xml:space="preserve"> Mėginius imantis asmuo</w:t>
      </w:r>
      <w:r>
        <w:rPr>
          <w:bCs/>
          <w:szCs w:val="24"/>
          <w:lang w:eastAsia="lt-LT"/>
        </w:rPr>
        <w:t> – valstybės institucijos, vykdančios valstybinę maisto ir pašarų produktų kontrolę, ar maisto ir pašarų tvarkymo subjekto atstovas, įgaliotas imti taškinius mėginius ir sudary</w:t>
      </w:r>
      <w:r>
        <w:rPr>
          <w:bCs/>
          <w:szCs w:val="24"/>
          <w:lang w:eastAsia="lt-LT"/>
        </w:rPr>
        <w:t>ti jungtinius ir laboratorinius mėginius.</w:t>
      </w:r>
    </w:p>
    <w:p w14:paraId="578E1E14" w14:textId="77777777" w:rsidR="001F7C1F" w:rsidRDefault="000B4E9B">
      <w:pPr>
        <w:keepLines/>
        <w:suppressAutoHyphens/>
        <w:ind w:firstLine="720"/>
        <w:jc w:val="both"/>
        <w:textAlignment w:val="center"/>
        <w:rPr>
          <w:bCs/>
          <w:szCs w:val="24"/>
          <w:lang w:eastAsia="lt-LT"/>
        </w:rPr>
      </w:pPr>
      <w:r>
        <w:rPr>
          <w:szCs w:val="24"/>
          <w:lang w:eastAsia="lt-LT"/>
        </w:rPr>
        <w:t>4.8</w:t>
      </w:r>
      <w:r>
        <w:rPr>
          <w:szCs w:val="24"/>
          <w:lang w:eastAsia="lt-LT"/>
        </w:rPr>
        <w:t>.</w:t>
      </w:r>
      <w:r>
        <w:rPr>
          <w:b/>
          <w:bCs/>
          <w:szCs w:val="24"/>
          <w:lang w:eastAsia="lt-LT"/>
        </w:rPr>
        <w:t xml:space="preserve"> Prekinė pakuotė</w:t>
      </w:r>
      <w:r>
        <w:rPr>
          <w:bCs/>
          <w:szCs w:val="24"/>
          <w:lang w:eastAsia="lt-LT"/>
        </w:rPr>
        <w:t xml:space="preserve"> – pakuotė, patenkanti vartotojui kartu su maisto ir pašarų produktu, bet neatliekanti transporto pakuotės funkcijos (buteliai, pakeliai, </w:t>
      </w:r>
      <w:proofErr w:type="spellStart"/>
      <w:r>
        <w:rPr>
          <w:bCs/>
          <w:szCs w:val="24"/>
          <w:lang w:eastAsia="lt-LT"/>
        </w:rPr>
        <w:t>stiklinėlės</w:t>
      </w:r>
      <w:proofErr w:type="spellEnd"/>
      <w:r>
        <w:rPr>
          <w:bCs/>
          <w:szCs w:val="24"/>
          <w:lang w:eastAsia="lt-LT"/>
        </w:rPr>
        <w:t>, briketai ir kt.).</w:t>
      </w:r>
    </w:p>
    <w:p w14:paraId="578E1E15" w14:textId="77777777" w:rsidR="001F7C1F" w:rsidRDefault="000B4E9B">
      <w:pPr>
        <w:keepLines/>
        <w:suppressAutoHyphens/>
        <w:ind w:firstLine="720"/>
        <w:jc w:val="both"/>
        <w:textAlignment w:val="center"/>
        <w:rPr>
          <w:bCs/>
          <w:szCs w:val="24"/>
          <w:lang w:eastAsia="lt-LT"/>
        </w:rPr>
      </w:pPr>
      <w:r>
        <w:rPr>
          <w:szCs w:val="24"/>
          <w:lang w:eastAsia="lt-LT"/>
        </w:rPr>
        <w:t>4.9</w:t>
      </w:r>
      <w:r>
        <w:rPr>
          <w:szCs w:val="24"/>
          <w:lang w:eastAsia="lt-LT"/>
        </w:rPr>
        <w:t>.</w:t>
      </w:r>
      <w:r>
        <w:rPr>
          <w:b/>
          <w:bCs/>
          <w:szCs w:val="24"/>
          <w:lang w:eastAsia="lt-LT"/>
        </w:rPr>
        <w:t xml:space="preserve"> Radioaktyvio</w:t>
      </w:r>
      <w:r>
        <w:rPr>
          <w:b/>
          <w:bCs/>
          <w:szCs w:val="24"/>
          <w:lang w:eastAsia="lt-LT"/>
        </w:rPr>
        <w:t>jo užterštumo pirminė indikacija</w:t>
      </w:r>
      <w:r>
        <w:rPr>
          <w:bCs/>
          <w:szCs w:val="24"/>
          <w:lang w:eastAsia="lt-LT"/>
        </w:rPr>
        <w:t xml:space="preserve"> – gama spinduliuotės lygiavertės dozės galios tyrimų, atliekamų kontroliuojamos maisto ir pašarų produktų siuntos paviršiuje, siekiant nustatyti maisto ir pašarų produktų siuntos radioaktyviojo užterštumo </w:t>
      </w:r>
      <w:proofErr w:type="spellStart"/>
      <w:r>
        <w:rPr>
          <w:bCs/>
          <w:szCs w:val="24"/>
          <w:lang w:eastAsia="lt-LT"/>
        </w:rPr>
        <w:t>vienalytiškumą</w:t>
      </w:r>
      <w:proofErr w:type="spellEnd"/>
      <w:r>
        <w:rPr>
          <w:bCs/>
          <w:szCs w:val="24"/>
          <w:lang w:eastAsia="lt-LT"/>
        </w:rPr>
        <w:t>, vi</w:t>
      </w:r>
      <w:r>
        <w:rPr>
          <w:bCs/>
          <w:szCs w:val="24"/>
          <w:lang w:eastAsia="lt-LT"/>
        </w:rPr>
        <w:t>suma.</w:t>
      </w:r>
    </w:p>
    <w:p w14:paraId="578E1E16" w14:textId="77777777" w:rsidR="001F7C1F" w:rsidRDefault="000B4E9B">
      <w:pPr>
        <w:keepLines/>
        <w:suppressAutoHyphens/>
        <w:ind w:firstLine="720"/>
        <w:jc w:val="both"/>
        <w:textAlignment w:val="center"/>
        <w:rPr>
          <w:bCs/>
          <w:szCs w:val="24"/>
          <w:lang w:eastAsia="lt-LT"/>
        </w:rPr>
      </w:pPr>
      <w:r>
        <w:rPr>
          <w:szCs w:val="24"/>
          <w:lang w:eastAsia="lt-LT"/>
        </w:rPr>
        <w:t>4.10</w:t>
      </w:r>
      <w:r>
        <w:rPr>
          <w:szCs w:val="24"/>
          <w:lang w:eastAsia="lt-LT"/>
        </w:rPr>
        <w:t>.</w:t>
      </w:r>
      <w:r>
        <w:rPr>
          <w:b/>
          <w:bCs/>
          <w:szCs w:val="24"/>
          <w:lang w:eastAsia="lt-LT"/>
        </w:rPr>
        <w:t xml:space="preserve"> Savitasis aktyvumas</w:t>
      </w:r>
      <w:r>
        <w:rPr>
          <w:bCs/>
          <w:szCs w:val="24"/>
          <w:lang w:eastAsia="lt-LT"/>
        </w:rPr>
        <w:t xml:space="preserve"> – mėginio aktyvumo ir jo masės santykis, matavimo vienetas – </w:t>
      </w:r>
      <w:proofErr w:type="spellStart"/>
      <w:r>
        <w:rPr>
          <w:bCs/>
          <w:szCs w:val="24"/>
          <w:lang w:eastAsia="lt-LT"/>
        </w:rPr>
        <w:t>bekerelis</w:t>
      </w:r>
      <w:proofErr w:type="spellEnd"/>
      <w:r>
        <w:rPr>
          <w:bCs/>
          <w:szCs w:val="24"/>
          <w:lang w:eastAsia="lt-LT"/>
        </w:rPr>
        <w:t xml:space="preserve"> kilogramui (</w:t>
      </w:r>
      <w:proofErr w:type="spellStart"/>
      <w:r>
        <w:rPr>
          <w:bCs/>
          <w:szCs w:val="24"/>
          <w:lang w:eastAsia="lt-LT"/>
        </w:rPr>
        <w:t>Bq</w:t>
      </w:r>
      <w:proofErr w:type="spellEnd"/>
      <w:r>
        <w:rPr>
          <w:bCs/>
          <w:szCs w:val="24"/>
          <w:lang w:eastAsia="lt-LT"/>
        </w:rPr>
        <w:t>/kg).</w:t>
      </w:r>
    </w:p>
    <w:p w14:paraId="578E1E17" w14:textId="77777777" w:rsidR="001F7C1F" w:rsidRDefault="000B4E9B">
      <w:pPr>
        <w:keepLines/>
        <w:suppressAutoHyphens/>
        <w:ind w:firstLine="720"/>
        <w:jc w:val="both"/>
        <w:textAlignment w:val="center"/>
        <w:rPr>
          <w:bCs/>
          <w:szCs w:val="24"/>
          <w:lang w:eastAsia="lt-LT"/>
        </w:rPr>
      </w:pPr>
      <w:r>
        <w:rPr>
          <w:szCs w:val="24"/>
          <w:lang w:eastAsia="lt-LT"/>
        </w:rPr>
        <w:t>4.11</w:t>
      </w:r>
      <w:r>
        <w:rPr>
          <w:szCs w:val="24"/>
          <w:lang w:eastAsia="lt-LT"/>
        </w:rPr>
        <w:t>.</w:t>
      </w:r>
      <w:r>
        <w:rPr>
          <w:b/>
          <w:bCs/>
          <w:szCs w:val="24"/>
          <w:lang w:eastAsia="lt-LT"/>
        </w:rPr>
        <w:t xml:space="preserve"> Siunta</w:t>
      </w:r>
      <w:r>
        <w:rPr>
          <w:bCs/>
          <w:i/>
          <w:iCs/>
          <w:szCs w:val="24"/>
          <w:lang w:eastAsia="lt-LT"/>
        </w:rPr>
        <w:t> –</w:t>
      </w:r>
      <w:r>
        <w:rPr>
          <w:bCs/>
          <w:szCs w:val="24"/>
          <w:lang w:eastAsia="lt-LT"/>
        </w:rPr>
        <w:t xml:space="preserve"> tuo pačiu metu ta pačia transporto priemone iš tos pačios trečiosios šalies ar jos regiono vežamas tam tikras </w:t>
      </w:r>
      <w:r>
        <w:rPr>
          <w:bCs/>
          <w:szCs w:val="24"/>
          <w:lang w:eastAsia="lt-LT"/>
        </w:rPr>
        <w:t>kiekis tos pačios rūšies maisto ar pašarų, kuriems išduodamas vienas dokumentas, kuriuo patvirtinama maisto ar pašarų sauga ir kokybė.</w:t>
      </w:r>
    </w:p>
    <w:p w14:paraId="578E1E18" w14:textId="77777777" w:rsidR="001F7C1F" w:rsidRDefault="000B4E9B">
      <w:pPr>
        <w:keepLines/>
        <w:suppressAutoHyphens/>
        <w:ind w:firstLine="720"/>
        <w:jc w:val="both"/>
        <w:textAlignment w:val="center"/>
        <w:rPr>
          <w:bCs/>
          <w:szCs w:val="24"/>
          <w:lang w:eastAsia="lt-LT"/>
        </w:rPr>
      </w:pPr>
      <w:r>
        <w:rPr>
          <w:szCs w:val="24"/>
          <w:lang w:eastAsia="lt-LT"/>
        </w:rPr>
        <w:t>4.12</w:t>
      </w:r>
      <w:r>
        <w:rPr>
          <w:szCs w:val="24"/>
          <w:lang w:eastAsia="lt-LT"/>
        </w:rPr>
        <w:t>.</w:t>
      </w:r>
      <w:r>
        <w:rPr>
          <w:b/>
          <w:bCs/>
          <w:szCs w:val="24"/>
          <w:lang w:eastAsia="lt-LT"/>
        </w:rPr>
        <w:t xml:space="preserve"> Smulkioji transporto pakuotė</w:t>
      </w:r>
      <w:r>
        <w:rPr>
          <w:bCs/>
          <w:szCs w:val="24"/>
          <w:lang w:eastAsia="lt-LT"/>
        </w:rPr>
        <w:t> – transporto pakuotė, kurios matmenys lygūs ar mažesni kaip 1 200×1 000×1 200 mm.</w:t>
      </w:r>
    </w:p>
    <w:p w14:paraId="578E1E19" w14:textId="77777777" w:rsidR="001F7C1F" w:rsidRDefault="000B4E9B">
      <w:pPr>
        <w:keepLines/>
        <w:suppressAutoHyphens/>
        <w:ind w:firstLine="720"/>
        <w:jc w:val="both"/>
        <w:textAlignment w:val="center"/>
        <w:rPr>
          <w:bCs/>
          <w:szCs w:val="24"/>
          <w:lang w:eastAsia="lt-LT"/>
        </w:rPr>
      </w:pPr>
      <w:r>
        <w:rPr>
          <w:szCs w:val="24"/>
          <w:lang w:eastAsia="lt-LT"/>
        </w:rPr>
        <w:t>4.13</w:t>
      </w:r>
      <w:r>
        <w:rPr>
          <w:szCs w:val="24"/>
          <w:lang w:eastAsia="lt-LT"/>
        </w:rPr>
        <w:t>.</w:t>
      </w:r>
      <w:r>
        <w:rPr>
          <w:b/>
          <w:bCs/>
          <w:szCs w:val="24"/>
          <w:lang w:eastAsia="lt-LT"/>
        </w:rPr>
        <w:t xml:space="preserve"> Stambioji transporto pakuotė</w:t>
      </w:r>
      <w:r>
        <w:rPr>
          <w:bCs/>
          <w:szCs w:val="24"/>
          <w:lang w:eastAsia="lt-LT"/>
        </w:rPr>
        <w:t> – transporto pakuotė, kurios matmenys didesni kaip 1 200×1 000×1 200 mm.</w:t>
      </w:r>
    </w:p>
    <w:p w14:paraId="578E1E1A" w14:textId="77777777" w:rsidR="001F7C1F" w:rsidRDefault="000B4E9B">
      <w:pPr>
        <w:keepLines/>
        <w:suppressAutoHyphens/>
        <w:ind w:firstLine="720"/>
        <w:jc w:val="both"/>
        <w:textAlignment w:val="center"/>
        <w:rPr>
          <w:bCs/>
          <w:szCs w:val="24"/>
          <w:lang w:eastAsia="lt-LT"/>
        </w:rPr>
      </w:pPr>
      <w:r>
        <w:rPr>
          <w:szCs w:val="24"/>
          <w:lang w:eastAsia="lt-LT"/>
        </w:rPr>
        <w:t>4.14</w:t>
      </w:r>
      <w:r>
        <w:rPr>
          <w:szCs w:val="24"/>
          <w:lang w:eastAsia="lt-LT"/>
        </w:rPr>
        <w:t>.</w:t>
      </w:r>
      <w:r>
        <w:rPr>
          <w:b/>
          <w:bCs/>
          <w:szCs w:val="24"/>
          <w:lang w:eastAsia="lt-LT"/>
        </w:rPr>
        <w:t xml:space="preserve"> Taškinis mėginys</w:t>
      </w:r>
      <w:r>
        <w:rPr>
          <w:bCs/>
          <w:szCs w:val="24"/>
          <w:lang w:eastAsia="lt-LT"/>
        </w:rPr>
        <w:t> – maisto ir pašarų produkto kiekis, paimtas iš siuntos arba jos dalies vienos vietos.</w:t>
      </w:r>
    </w:p>
    <w:p w14:paraId="578E1E1B" w14:textId="77777777" w:rsidR="001F7C1F" w:rsidRDefault="000B4E9B">
      <w:pPr>
        <w:keepLines/>
        <w:suppressAutoHyphens/>
        <w:ind w:firstLine="720"/>
        <w:jc w:val="both"/>
        <w:textAlignment w:val="center"/>
        <w:rPr>
          <w:bCs/>
          <w:szCs w:val="24"/>
          <w:lang w:eastAsia="lt-LT"/>
        </w:rPr>
      </w:pPr>
      <w:r>
        <w:rPr>
          <w:szCs w:val="24"/>
          <w:lang w:eastAsia="lt-LT"/>
        </w:rPr>
        <w:t>4.15</w:t>
      </w:r>
      <w:r>
        <w:rPr>
          <w:szCs w:val="24"/>
          <w:lang w:eastAsia="lt-LT"/>
        </w:rPr>
        <w:t>.</w:t>
      </w:r>
      <w:r>
        <w:rPr>
          <w:b/>
          <w:bCs/>
          <w:szCs w:val="24"/>
          <w:lang w:eastAsia="lt-LT"/>
        </w:rPr>
        <w:t xml:space="preserve"> Transporto pakuotė</w:t>
      </w:r>
      <w:r>
        <w:rPr>
          <w:bCs/>
          <w:szCs w:val="24"/>
          <w:lang w:eastAsia="lt-LT"/>
        </w:rPr>
        <w:t xml:space="preserve"> – </w:t>
      </w:r>
      <w:r>
        <w:rPr>
          <w:bCs/>
          <w:szCs w:val="24"/>
          <w:lang w:eastAsia="lt-LT"/>
        </w:rPr>
        <w:t>pakuotė, skirta maisto ir pašarų produktams talpinti juos pervežant (dėžė, statinė, cisterna, maišas ir kt.). Transporto pakuotėms nepriklauso kelių, geležinkelių, laivų ir lėktuvų konteineriai.</w:t>
      </w:r>
    </w:p>
    <w:p w14:paraId="578E1E1C" w14:textId="77777777" w:rsidR="001F7C1F" w:rsidRDefault="000B4E9B">
      <w:pPr>
        <w:keepLines/>
        <w:suppressAutoHyphens/>
        <w:ind w:firstLine="720"/>
        <w:jc w:val="both"/>
        <w:textAlignment w:val="center"/>
        <w:rPr>
          <w:bCs/>
          <w:szCs w:val="24"/>
          <w:lang w:eastAsia="lt-LT"/>
        </w:rPr>
      </w:pPr>
      <w:r>
        <w:rPr>
          <w:szCs w:val="24"/>
          <w:lang w:eastAsia="lt-LT"/>
        </w:rPr>
        <w:t>4.16</w:t>
      </w:r>
      <w:r>
        <w:rPr>
          <w:szCs w:val="24"/>
          <w:lang w:eastAsia="lt-LT"/>
        </w:rPr>
        <w:t>.</w:t>
      </w:r>
      <w:r>
        <w:rPr>
          <w:b/>
          <w:bCs/>
          <w:szCs w:val="24"/>
          <w:lang w:eastAsia="lt-LT"/>
        </w:rPr>
        <w:t xml:space="preserve"> Tūrinis aktyvumas</w:t>
      </w:r>
      <w:r>
        <w:rPr>
          <w:bCs/>
          <w:szCs w:val="24"/>
          <w:lang w:eastAsia="lt-LT"/>
        </w:rPr>
        <w:t xml:space="preserve"> – mėginio aktyvumo ir jo tūrio </w:t>
      </w:r>
      <w:r>
        <w:rPr>
          <w:bCs/>
          <w:szCs w:val="24"/>
          <w:lang w:eastAsia="lt-LT"/>
        </w:rPr>
        <w:t xml:space="preserve">santykis, skysčių matavimo vienetas – </w:t>
      </w:r>
      <w:proofErr w:type="spellStart"/>
      <w:r>
        <w:rPr>
          <w:bCs/>
          <w:szCs w:val="24"/>
          <w:lang w:eastAsia="lt-LT"/>
        </w:rPr>
        <w:t>Bq</w:t>
      </w:r>
      <w:proofErr w:type="spellEnd"/>
      <w:r>
        <w:rPr>
          <w:bCs/>
          <w:szCs w:val="24"/>
          <w:lang w:eastAsia="lt-LT"/>
        </w:rPr>
        <w:t>/l (</w:t>
      </w:r>
      <w:proofErr w:type="spellStart"/>
      <w:r>
        <w:rPr>
          <w:bCs/>
          <w:szCs w:val="24"/>
          <w:lang w:eastAsia="lt-LT"/>
        </w:rPr>
        <w:t>bekerelis</w:t>
      </w:r>
      <w:proofErr w:type="spellEnd"/>
      <w:r>
        <w:rPr>
          <w:bCs/>
          <w:szCs w:val="24"/>
          <w:lang w:eastAsia="lt-LT"/>
        </w:rPr>
        <w:t xml:space="preserve"> litrui).</w:t>
      </w:r>
    </w:p>
    <w:p w14:paraId="578E1E1D" w14:textId="77777777" w:rsidR="001F7C1F" w:rsidRDefault="000B4E9B">
      <w:pPr>
        <w:keepLines/>
        <w:suppressAutoHyphens/>
        <w:ind w:firstLine="720"/>
        <w:jc w:val="both"/>
        <w:textAlignment w:val="center"/>
        <w:rPr>
          <w:bCs/>
          <w:szCs w:val="24"/>
          <w:lang w:eastAsia="lt-LT"/>
        </w:rPr>
      </w:pPr>
      <w:r>
        <w:rPr>
          <w:szCs w:val="24"/>
          <w:lang w:eastAsia="lt-LT"/>
        </w:rPr>
        <w:t>4.17</w:t>
      </w:r>
      <w:r>
        <w:rPr>
          <w:szCs w:val="24"/>
          <w:lang w:eastAsia="lt-LT"/>
        </w:rPr>
        <w:t>.</w:t>
      </w:r>
      <w:r>
        <w:rPr>
          <w:b/>
          <w:bCs/>
          <w:szCs w:val="24"/>
          <w:lang w:eastAsia="lt-LT"/>
        </w:rPr>
        <w:t xml:space="preserve"> Vidutinio dydžio siunta</w:t>
      </w:r>
      <w:r>
        <w:rPr>
          <w:bCs/>
          <w:szCs w:val="24"/>
          <w:lang w:eastAsia="lt-LT"/>
        </w:rPr>
        <w:t> – siunta, kurios svoris yra 20 000 kg arba mažesnis.</w:t>
      </w:r>
    </w:p>
    <w:p w14:paraId="578E1E1E" w14:textId="77777777" w:rsidR="001F7C1F" w:rsidRDefault="000B4E9B">
      <w:pPr>
        <w:keepLines/>
        <w:suppressAutoHyphens/>
        <w:ind w:firstLine="720"/>
        <w:jc w:val="both"/>
        <w:textAlignment w:val="center"/>
        <w:rPr>
          <w:bCs/>
          <w:szCs w:val="24"/>
          <w:lang w:eastAsia="lt-LT"/>
        </w:rPr>
      </w:pPr>
      <w:r>
        <w:rPr>
          <w:szCs w:val="24"/>
          <w:lang w:eastAsia="lt-LT"/>
        </w:rPr>
        <w:t>4.18</w:t>
      </w:r>
      <w:r>
        <w:rPr>
          <w:szCs w:val="24"/>
          <w:lang w:eastAsia="lt-LT"/>
        </w:rPr>
        <w:t>.</w:t>
      </w:r>
      <w:r>
        <w:rPr>
          <w:b/>
          <w:bCs/>
          <w:szCs w:val="24"/>
          <w:lang w:eastAsia="lt-LT"/>
        </w:rPr>
        <w:t xml:space="preserve"> „Voko“ metodas </w:t>
      </w:r>
      <w:r>
        <w:rPr>
          <w:bCs/>
          <w:szCs w:val="24"/>
          <w:lang w:eastAsia="lt-LT"/>
        </w:rPr>
        <w:t>– taškinių mėginių ėmimo metodas, kai taškiniai mėginiai imami pagal šias iliustr</w:t>
      </w:r>
      <w:r>
        <w:rPr>
          <w:bCs/>
          <w:szCs w:val="24"/>
          <w:lang w:eastAsia="lt-LT"/>
        </w:rPr>
        <w:t>acijas:</w:t>
      </w:r>
    </w:p>
    <w:p w14:paraId="578E1E1F" w14:textId="77777777" w:rsidR="001F7C1F" w:rsidRDefault="001F7C1F">
      <w:pPr>
        <w:keepLines/>
        <w:suppressAutoHyphens/>
        <w:ind w:firstLine="720"/>
        <w:jc w:val="both"/>
        <w:textAlignment w:val="center"/>
        <w:rPr>
          <w:bCs/>
          <w:szCs w:val="24"/>
          <w:lang w:eastAsia="lt-LT"/>
        </w:rPr>
      </w:pPr>
    </w:p>
    <w:p w14:paraId="578E1E20" w14:textId="77777777" w:rsidR="001F7C1F" w:rsidRDefault="000B4E9B">
      <w:pPr>
        <w:keepLines/>
        <w:suppressAutoHyphens/>
        <w:ind w:firstLine="720"/>
        <w:jc w:val="both"/>
        <w:textAlignment w:val="center"/>
        <w:rPr>
          <w:bCs/>
          <w:szCs w:val="24"/>
          <w:lang w:eastAsia="lt-LT"/>
        </w:rPr>
      </w:pPr>
      <w:r>
        <w:rPr>
          <w:bCs/>
          <w:noProof/>
          <w:szCs w:val="24"/>
          <w:lang w:eastAsia="lt-LT"/>
        </w:rPr>
        <w:drawing>
          <wp:inline distT="0" distB="0" distL="0" distR="0" wp14:anchorId="578E1E94" wp14:editId="578E1E95">
            <wp:extent cx="3695700" cy="752475"/>
            <wp:effectExtent l="0" t="0" r="0" b="9525"/>
            <wp:docPr id="2" name="Picture 1" descr="Picture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Thumbna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5700" cy="752475"/>
                    </a:xfrm>
                    <a:prstGeom prst="rect">
                      <a:avLst/>
                    </a:prstGeom>
                    <a:noFill/>
                    <a:ln>
                      <a:noFill/>
                    </a:ln>
                  </pic:spPr>
                </pic:pic>
              </a:graphicData>
            </a:graphic>
          </wp:inline>
        </w:drawing>
      </w:r>
    </w:p>
    <w:p w14:paraId="578E1E21" w14:textId="77777777" w:rsidR="001F7C1F" w:rsidRDefault="000B4E9B">
      <w:pPr>
        <w:keepLines/>
        <w:suppressAutoHyphens/>
        <w:ind w:firstLine="720"/>
        <w:jc w:val="both"/>
        <w:textAlignment w:val="center"/>
        <w:rPr>
          <w:bCs/>
          <w:szCs w:val="24"/>
          <w:lang w:eastAsia="lt-LT"/>
        </w:rPr>
      </w:pPr>
    </w:p>
    <w:p w14:paraId="578E1E22" w14:textId="77777777" w:rsidR="001F7C1F" w:rsidRDefault="000B4E9B">
      <w:pPr>
        <w:keepLines/>
        <w:suppressAutoHyphens/>
        <w:ind w:firstLine="720"/>
        <w:jc w:val="both"/>
        <w:textAlignment w:val="center"/>
        <w:rPr>
          <w:bCs/>
          <w:szCs w:val="24"/>
          <w:lang w:eastAsia="lt-LT"/>
        </w:rPr>
      </w:pPr>
      <w:r>
        <w:rPr>
          <w:bCs/>
          <w:szCs w:val="24"/>
          <w:lang w:eastAsia="lt-LT"/>
        </w:rPr>
        <w:t>4.19</w:t>
      </w:r>
      <w:r>
        <w:rPr>
          <w:bCs/>
          <w:szCs w:val="24"/>
          <w:lang w:eastAsia="lt-LT"/>
        </w:rPr>
        <w:t>. Kitos Apraše vartojamos sąvokos suprantamos taip, kaip jos apibrėžtos Lietuvos higienos normoje HN 73:2001 „Pagrindinės radiacinės saugos normos“, patvirtintoje Lietuvos Respublikos sveikatos apsaugos ministro 2001 m. gruodžio 21 d. į</w:t>
      </w:r>
      <w:r>
        <w:rPr>
          <w:bCs/>
          <w:szCs w:val="24"/>
          <w:lang w:eastAsia="lt-LT"/>
        </w:rPr>
        <w:t>sakymu Nr. 663 „Dėl Lietuvos higienos normos HN 73:2001 „Pagrindinės radiacinės saugos normos“ patvirtinimo“.“</w:t>
      </w:r>
    </w:p>
    <w:p w14:paraId="578E1E23" w14:textId="77777777" w:rsidR="001F7C1F" w:rsidRDefault="000B4E9B">
      <w:pPr>
        <w:keepLines/>
        <w:suppressAutoHyphens/>
        <w:ind w:firstLine="720"/>
        <w:jc w:val="both"/>
        <w:textAlignment w:val="center"/>
        <w:rPr>
          <w:bCs/>
          <w:szCs w:val="24"/>
          <w:lang w:eastAsia="lt-LT"/>
        </w:rPr>
      </w:pPr>
      <w:r>
        <w:rPr>
          <w:bCs/>
          <w:szCs w:val="24"/>
          <w:lang w:eastAsia="lt-LT"/>
        </w:rPr>
        <w:t>2.3</w:t>
      </w:r>
      <w:r>
        <w:rPr>
          <w:bCs/>
          <w:szCs w:val="24"/>
          <w:lang w:eastAsia="lt-LT"/>
        </w:rPr>
        <w:t>. Pakeičiu III skyriaus pavadinimą ir jį išdėstau taip:</w:t>
      </w:r>
    </w:p>
    <w:p w14:paraId="578E1E24" w14:textId="77777777" w:rsidR="001F7C1F" w:rsidRDefault="000B4E9B">
      <w:pPr>
        <w:keepLines/>
        <w:suppressAutoHyphens/>
        <w:jc w:val="center"/>
        <w:textAlignment w:val="center"/>
        <w:rPr>
          <w:b/>
          <w:szCs w:val="24"/>
          <w:lang w:eastAsia="lt-LT"/>
        </w:rPr>
      </w:pPr>
      <w:r>
        <w:rPr>
          <w:bCs/>
          <w:szCs w:val="24"/>
          <w:lang w:eastAsia="lt-LT"/>
        </w:rPr>
        <w:t>„</w:t>
      </w:r>
      <w:r>
        <w:rPr>
          <w:b/>
          <w:szCs w:val="24"/>
          <w:lang w:eastAsia="lt-LT"/>
        </w:rPr>
        <w:t>III</w:t>
      </w:r>
      <w:r>
        <w:rPr>
          <w:b/>
          <w:szCs w:val="24"/>
          <w:lang w:eastAsia="lt-LT"/>
        </w:rPr>
        <w:t xml:space="preserve"> SKYRIUS</w:t>
      </w:r>
    </w:p>
    <w:p w14:paraId="578E1E25" w14:textId="77777777" w:rsidR="001F7C1F" w:rsidRDefault="000B4E9B">
      <w:pPr>
        <w:keepLines/>
        <w:suppressAutoHyphens/>
        <w:jc w:val="center"/>
        <w:textAlignment w:val="center"/>
        <w:rPr>
          <w:bCs/>
          <w:szCs w:val="24"/>
          <w:lang w:eastAsia="lt-LT"/>
        </w:rPr>
      </w:pPr>
      <w:r>
        <w:rPr>
          <w:b/>
          <w:szCs w:val="24"/>
          <w:lang w:eastAsia="lt-LT"/>
        </w:rPr>
        <w:t>BENDROSIOS NUOSTATOS</w:t>
      </w:r>
      <w:r>
        <w:rPr>
          <w:bCs/>
          <w:szCs w:val="24"/>
          <w:lang w:eastAsia="lt-LT"/>
        </w:rPr>
        <w:t>“.</w:t>
      </w:r>
    </w:p>
    <w:p w14:paraId="578E1E26" w14:textId="77777777" w:rsidR="001F7C1F" w:rsidRDefault="000B4E9B">
      <w:pPr>
        <w:keepLines/>
        <w:suppressAutoHyphens/>
        <w:ind w:firstLine="720"/>
        <w:jc w:val="both"/>
        <w:textAlignment w:val="center"/>
        <w:rPr>
          <w:bCs/>
          <w:szCs w:val="24"/>
          <w:lang w:eastAsia="lt-LT"/>
        </w:rPr>
      </w:pPr>
      <w:r>
        <w:rPr>
          <w:bCs/>
          <w:szCs w:val="24"/>
          <w:lang w:eastAsia="lt-LT"/>
        </w:rPr>
        <w:t>2.4</w:t>
      </w:r>
      <w:r>
        <w:rPr>
          <w:bCs/>
          <w:szCs w:val="24"/>
          <w:lang w:eastAsia="lt-LT"/>
        </w:rPr>
        <w:t>. Pakeičiu IV skyriaus pa</w:t>
      </w:r>
      <w:r>
        <w:rPr>
          <w:bCs/>
          <w:szCs w:val="24"/>
          <w:lang w:eastAsia="lt-LT"/>
        </w:rPr>
        <w:t>vadinimą ir jį išdėstau taip:</w:t>
      </w:r>
    </w:p>
    <w:p w14:paraId="578E1E27" w14:textId="77777777" w:rsidR="001F7C1F" w:rsidRDefault="000B4E9B">
      <w:pPr>
        <w:keepLines/>
        <w:suppressAutoHyphens/>
        <w:jc w:val="center"/>
        <w:textAlignment w:val="center"/>
        <w:rPr>
          <w:b/>
          <w:szCs w:val="24"/>
          <w:lang w:eastAsia="lt-LT"/>
        </w:rPr>
      </w:pPr>
      <w:r>
        <w:rPr>
          <w:bCs/>
          <w:szCs w:val="24"/>
          <w:lang w:eastAsia="lt-LT"/>
        </w:rPr>
        <w:t>„</w:t>
      </w:r>
      <w:r>
        <w:rPr>
          <w:b/>
          <w:szCs w:val="24"/>
          <w:lang w:eastAsia="lt-LT"/>
        </w:rPr>
        <w:t>IV</w:t>
      </w:r>
      <w:r>
        <w:rPr>
          <w:b/>
          <w:szCs w:val="24"/>
          <w:lang w:eastAsia="lt-LT"/>
        </w:rPr>
        <w:t xml:space="preserve"> SKYRIUS</w:t>
      </w:r>
    </w:p>
    <w:p w14:paraId="578E1E28" w14:textId="77777777" w:rsidR="001F7C1F" w:rsidRDefault="000B4E9B">
      <w:pPr>
        <w:keepLines/>
        <w:suppressAutoHyphens/>
        <w:jc w:val="center"/>
        <w:textAlignment w:val="center"/>
        <w:rPr>
          <w:bCs/>
          <w:szCs w:val="24"/>
          <w:lang w:eastAsia="lt-LT"/>
        </w:rPr>
      </w:pPr>
      <w:r>
        <w:rPr>
          <w:b/>
          <w:szCs w:val="24"/>
          <w:lang w:eastAsia="lt-LT"/>
        </w:rPr>
        <w:t>TAŠKINIŲ MĖGINIŲ ĖMIMO IR LABORATORINIŲ MĖGINIŲ SUDARYMO REIKALAVIMAI</w:t>
      </w:r>
      <w:r>
        <w:rPr>
          <w:bCs/>
          <w:szCs w:val="24"/>
          <w:lang w:eastAsia="lt-LT"/>
        </w:rPr>
        <w:t>“.</w:t>
      </w:r>
    </w:p>
    <w:p w14:paraId="578E1E29" w14:textId="77777777" w:rsidR="001F7C1F" w:rsidRDefault="000B4E9B">
      <w:pPr>
        <w:keepLines/>
        <w:suppressAutoHyphens/>
        <w:ind w:firstLine="720"/>
        <w:textAlignment w:val="center"/>
        <w:rPr>
          <w:bCs/>
          <w:szCs w:val="24"/>
          <w:lang w:eastAsia="lt-LT"/>
        </w:rPr>
      </w:pPr>
      <w:r>
        <w:rPr>
          <w:bCs/>
          <w:szCs w:val="24"/>
          <w:lang w:eastAsia="lt-LT"/>
        </w:rPr>
        <w:t>2.5</w:t>
      </w:r>
      <w:r>
        <w:rPr>
          <w:bCs/>
          <w:szCs w:val="24"/>
          <w:lang w:eastAsia="lt-LT"/>
        </w:rPr>
        <w:t xml:space="preserve">. </w:t>
      </w:r>
      <w:r>
        <w:rPr>
          <w:rFonts w:eastAsia="Calibri"/>
          <w:szCs w:val="24"/>
        </w:rPr>
        <w:t>Pakeičiu 24 punktą ir jį išdėstau taip:</w:t>
      </w:r>
    </w:p>
    <w:p w14:paraId="578E1E2A" w14:textId="77777777" w:rsidR="001F7C1F" w:rsidRDefault="000B4E9B">
      <w:pPr>
        <w:keepLines/>
        <w:suppressAutoHyphens/>
        <w:ind w:firstLine="720"/>
        <w:jc w:val="both"/>
        <w:textAlignment w:val="center"/>
        <w:rPr>
          <w:bCs/>
          <w:szCs w:val="24"/>
          <w:lang w:eastAsia="lt-LT"/>
        </w:rPr>
      </w:pPr>
      <w:r>
        <w:rPr>
          <w:bCs/>
          <w:szCs w:val="24"/>
          <w:lang w:eastAsia="lt-LT"/>
        </w:rPr>
        <w:t>„</w:t>
      </w:r>
      <w:r>
        <w:rPr>
          <w:bCs/>
          <w:szCs w:val="24"/>
          <w:lang w:eastAsia="lt-LT"/>
        </w:rPr>
        <w:t>24</w:t>
      </w:r>
      <w:r>
        <w:rPr>
          <w:bCs/>
          <w:szCs w:val="24"/>
          <w:lang w:eastAsia="lt-LT"/>
        </w:rPr>
        <w:t xml:space="preserve">. Kiekvienai eksportuojamo maisto ar pašarų produktų siuntai sudaromas vienas </w:t>
      </w:r>
      <w:r>
        <w:rPr>
          <w:bCs/>
          <w:szCs w:val="24"/>
          <w:lang w:eastAsia="lt-LT"/>
        </w:rPr>
        <w:t>laboratorinis mėginys, išskyrus eksportuojamus miško grybus, kurių mėginiai sudaromi laikantis Aprašo 31</w:t>
      </w:r>
      <w:r>
        <w:rPr>
          <w:bCs/>
          <w:szCs w:val="24"/>
          <w:vertAlign w:val="superscript"/>
          <w:lang w:eastAsia="lt-LT"/>
        </w:rPr>
        <w:t>1</w:t>
      </w:r>
      <w:r>
        <w:rPr>
          <w:bCs/>
          <w:szCs w:val="24"/>
          <w:lang w:eastAsia="lt-LT"/>
        </w:rPr>
        <w:t xml:space="preserve"> punkte nustatytų reikalavimų, ir miško uogas, kurių mėginiai sudaromi laikantis Aprašo 31.2 papunktyje nustatytų reikalavimų.“</w:t>
      </w:r>
    </w:p>
    <w:p w14:paraId="578E1E2B" w14:textId="77777777" w:rsidR="001F7C1F" w:rsidRDefault="000B4E9B">
      <w:pPr>
        <w:keepLines/>
        <w:suppressAutoHyphens/>
        <w:ind w:firstLine="720"/>
        <w:textAlignment w:val="center"/>
        <w:rPr>
          <w:bCs/>
          <w:szCs w:val="24"/>
          <w:lang w:eastAsia="lt-LT"/>
        </w:rPr>
      </w:pPr>
      <w:r>
        <w:rPr>
          <w:bCs/>
          <w:szCs w:val="24"/>
          <w:lang w:eastAsia="lt-LT"/>
        </w:rPr>
        <w:t>2.6</w:t>
      </w:r>
      <w:r>
        <w:rPr>
          <w:bCs/>
          <w:szCs w:val="24"/>
          <w:lang w:eastAsia="lt-LT"/>
        </w:rPr>
        <w:t xml:space="preserve">. </w:t>
      </w:r>
      <w:r>
        <w:rPr>
          <w:rFonts w:eastAsia="Calibri"/>
          <w:szCs w:val="24"/>
        </w:rPr>
        <w:t>Pakeičiu 2</w:t>
      </w:r>
      <w:r>
        <w:rPr>
          <w:rFonts w:eastAsia="Calibri"/>
          <w:szCs w:val="24"/>
        </w:rPr>
        <w:t>5.6.2 papunktį ir jį išdėstau taip:</w:t>
      </w:r>
    </w:p>
    <w:p w14:paraId="578E1E2C" w14:textId="77777777" w:rsidR="001F7C1F" w:rsidRDefault="000B4E9B">
      <w:pPr>
        <w:keepLines/>
        <w:suppressAutoHyphens/>
        <w:ind w:firstLine="720"/>
        <w:jc w:val="both"/>
        <w:textAlignment w:val="center"/>
        <w:rPr>
          <w:bCs/>
          <w:szCs w:val="24"/>
          <w:lang w:eastAsia="lt-LT"/>
        </w:rPr>
      </w:pPr>
      <w:r>
        <w:rPr>
          <w:bCs/>
          <w:szCs w:val="24"/>
          <w:lang w:eastAsia="lt-LT"/>
        </w:rPr>
        <w:t>„</w:t>
      </w:r>
      <w:r>
        <w:rPr>
          <w:bCs/>
          <w:szCs w:val="24"/>
          <w:lang w:eastAsia="lt-LT"/>
        </w:rPr>
        <w:t>25.6.2</w:t>
      </w:r>
      <w:r>
        <w:rPr>
          <w:bCs/>
          <w:szCs w:val="24"/>
          <w:lang w:eastAsia="lt-LT"/>
        </w:rPr>
        <w:t>. laboratoriniai prekinėse pakuotėse supakuotų sausų pieno produktų mėginiai sudaromi laikantis Aprašo 25.5.2 papunktyje nustatytų reikalavimų. Laboratorinio mėginio svoris turi būti ne mažesnis kaip 1 kg;“.</w:t>
      </w:r>
    </w:p>
    <w:p w14:paraId="578E1E2D" w14:textId="77777777" w:rsidR="001F7C1F" w:rsidRDefault="000B4E9B">
      <w:pPr>
        <w:keepLines/>
        <w:suppressAutoHyphens/>
        <w:ind w:firstLine="720"/>
        <w:textAlignment w:val="center"/>
        <w:rPr>
          <w:bCs/>
          <w:szCs w:val="24"/>
          <w:lang w:eastAsia="lt-LT"/>
        </w:rPr>
      </w:pPr>
      <w:r>
        <w:rPr>
          <w:bCs/>
          <w:szCs w:val="24"/>
          <w:lang w:eastAsia="lt-LT"/>
        </w:rPr>
        <w:t>2.7</w:t>
      </w:r>
      <w:r>
        <w:rPr>
          <w:bCs/>
          <w:szCs w:val="24"/>
          <w:lang w:eastAsia="lt-LT"/>
        </w:rPr>
        <w:t xml:space="preserve">. </w:t>
      </w:r>
      <w:r>
        <w:rPr>
          <w:rFonts w:eastAsia="Calibri"/>
          <w:szCs w:val="24"/>
        </w:rPr>
        <w:t>Pakeičiu 25.9.2 papunktį ir jį išdėstau taip:</w:t>
      </w:r>
    </w:p>
    <w:p w14:paraId="578E1E2E" w14:textId="77777777" w:rsidR="001F7C1F" w:rsidRDefault="000B4E9B">
      <w:pPr>
        <w:keepLines/>
        <w:suppressAutoHyphens/>
        <w:ind w:firstLine="720"/>
        <w:jc w:val="both"/>
        <w:textAlignment w:val="center"/>
        <w:rPr>
          <w:bCs/>
          <w:szCs w:val="24"/>
          <w:lang w:eastAsia="lt-LT"/>
        </w:rPr>
      </w:pPr>
      <w:r>
        <w:rPr>
          <w:bCs/>
          <w:szCs w:val="24"/>
          <w:lang w:eastAsia="lt-LT"/>
        </w:rPr>
        <w:t>„</w:t>
      </w:r>
      <w:r>
        <w:rPr>
          <w:bCs/>
          <w:szCs w:val="24"/>
          <w:lang w:eastAsia="lt-LT"/>
        </w:rPr>
        <w:t>25.9.2</w:t>
      </w:r>
      <w:r>
        <w:rPr>
          <w:bCs/>
          <w:szCs w:val="24"/>
          <w:lang w:eastAsia="lt-LT"/>
        </w:rPr>
        <w:t>. laboratoriniai pieno cukraus ir maistinio kazeino mėginiai sudaromi laikantis Aprašo 25.6 papunktyje nustatytų reikalavimų.“</w:t>
      </w:r>
    </w:p>
    <w:p w14:paraId="578E1E2F" w14:textId="77777777" w:rsidR="001F7C1F" w:rsidRDefault="000B4E9B">
      <w:pPr>
        <w:keepLines/>
        <w:suppressAutoHyphens/>
        <w:ind w:firstLine="720"/>
        <w:textAlignment w:val="center"/>
        <w:rPr>
          <w:bCs/>
          <w:szCs w:val="24"/>
          <w:lang w:eastAsia="lt-LT"/>
        </w:rPr>
      </w:pPr>
      <w:r>
        <w:rPr>
          <w:bCs/>
          <w:szCs w:val="24"/>
          <w:lang w:eastAsia="lt-LT"/>
        </w:rPr>
        <w:t>2.8</w:t>
      </w:r>
      <w:r>
        <w:rPr>
          <w:bCs/>
          <w:szCs w:val="24"/>
          <w:lang w:eastAsia="lt-LT"/>
        </w:rPr>
        <w:t xml:space="preserve">. </w:t>
      </w:r>
      <w:r>
        <w:rPr>
          <w:rFonts w:eastAsia="Calibri"/>
          <w:szCs w:val="24"/>
        </w:rPr>
        <w:t>Pakeičiu 31 punktą ir jį išdėstau taip:</w:t>
      </w:r>
    </w:p>
    <w:p w14:paraId="578E1E30" w14:textId="77777777" w:rsidR="001F7C1F" w:rsidRDefault="000B4E9B">
      <w:pPr>
        <w:ind w:firstLine="720"/>
        <w:jc w:val="both"/>
        <w:rPr>
          <w:rFonts w:eastAsia="Calibri"/>
          <w:bCs/>
          <w:szCs w:val="24"/>
        </w:rPr>
      </w:pPr>
      <w:r>
        <w:rPr>
          <w:rFonts w:eastAsia="Calibri"/>
          <w:bCs/>
          <w:szCs w:val="24"/>
        </w:rPr>
        <w:t>„</w:t>
      </w:r>
      <w:r>
        <w:rPr>
          <w:rFonts w:eastAsia="Calibri"/>
          <w:bCs/>
          <w:szCs w:val="24"/>
        </w:rPr>
        <w:t>31</w:t>
      </w:r>
      <w:r>
        <w:rPr>
          <w:rFonts w:eastAsia="Calibri"/>
          <w:bCs/>
          <w:szCs w:val="24"/>
        </w:rPr>
        <w:t>. Labo</w:t>
      </w:r>
      <w:r>
        <w:rPr>
          <w:rFonts w:eastAsia="Calibri"/>
          <w:bCs/>
          <w:szCs w:val="24"/>
        </w:rPr>
        <w:t>ratoriniai daržovių, vaisių, uogų, grybų (išskyrus importuojamus miško grybus) mėginiai sudaromi laikantis šių reikalavimų:</w:t>
      </w:r>
    </w:p>
    <w:p w14:paraId="578E1E31" w14:textId="77777777" w:rsidR="001F7C1F" w:rsidRDefault="000B4E9B">
      <w:pPr>
        <w:ind w:firstLine="720"/>
        <w:jc w:val="both"/>
        <w:rPr>
          <w:szCs w:val="24"/>
          <w:lang w:eastAsia="lt-LT"/>
        </w:rPr>
      </w:pPr>
      <w:r>
        <w:rPr>
          <w:szCs w:val="24"/>
          <w:lang w:eastAsia="lt-LT"/>
        </w:rPr>
        <w:t>31.1</w:t>
      </w:r>
      <w:r>
        <w:rPr>
          <w:szCs w:val="24"/>
          <w:lang w:eastAsia="lt-LT"/>
        </w:rPr>
        <w:t>. augimo vietoje 1 kg svorio laboratorinis mėginys sudaromas iš 1 kg svorio taškinių mėginių, kurie imami naudojant „voko“ met</w:t>
      </w:r>
      <w:r>
        <w:rPr>
          <w:szCs w:val="24"/>
          <w:lang w:eastAsia="lt-LT"/>
        </w:rPr>
        <w:t>odą iš 5 vietų sklypo plote. Bulvių sklypo plotas, iš kurio imamas vienas taškinis mėginys, yra ne didesnis kaip 10 ha, šakniavaisių (morkų, burokėlių, salierų, ridikėlių ir kt.) – 3 ha, kopūstų, svogūnų, česnakų – 5 ha, lapinių daržovių (svogūnų laiškų, s</w:t>
      </w:r>
      <w:r>
        <w:rPr>
          <w:szCs w:val="24"/>
          <w:lang w:eastAsia="lt-LT"/>
        </w:rPr>
        <w:t>alotų, špinatų, petražolių ir kt.) – 1 ha, uogakrūmių ir vaiskrūmių – 1 ha, vaismedžių – 2 ha. Jei lauko plotas didesnis, tai laukas dalijamas į šiame papunktyje nurodyto dydžio sklypus ir taškinis mėginys imamas iš kiekvieno sklypo atskirai;</w:t>
      </w:r>
    </w:p>
    <w:p w14:paraId="578E1E32" w14:textId="77777777" w:rsidR="001F7C1F" w:rsidRDefault="000B4E9B">
      <w:pPr>
        <w:ind w:firstLine="720"/>
        <w:jc w:val="both"/>
        <w:rPr>
          <w:szCs w:val="24"/>
          <w:lang w:eastAsia="lt-LT"/>
        </w:rPr>
      </w:pPr>
      <w:r>
        <w:rPr>
          <w:szCs w:val="24"/>
          <w:lang w:eastAsia="lt-LT"/>
        </w:rPr>
        <w:t>31.2</w:t>
      </w:r>
      <w:r>
        <w:rPr>
          <w:szCs w:val="24"/>
          <w:lang w:eastAsia="lt-LT"/>
        </w:rPr>
        <w:t>. lab</w:t>
      </w:r>
      <w:r>
        <w:rPr>
          <w:szCs w:val="24"/>
          <w:lang w:eastAsia="lt-LT"/>
        </w:rPr>
        <w:t xml:space="preserve">oratorinis prekinėse pakuotėse supakuotų daržovių, vaisių, uogų ir grybų </w:t>
      </w:r>
      <w:r>
        <w:rPr>
          <w:rFonts w:eastAsia="Calibri"/>
          <w:bCs/>
          <w:szCs w:val="24"/>
        </w:rPr>
        <w:t>(išskyrus importuojamus miško grybus)</w:t>
      </w:r>
      <w:r>
        <w:rPr>
          <w:szCs w:val="24"/>
          <w:lang w:eastAsia="lt-LT"/>
        </w:rPr>
        <w:t xml:space="preserve"> mėginys sudaromas iš atskirų prekinės pakuotės vienetų. Taškinių mėginių kiekis nustatomas vadovaujantis Aprašo 5 lentele. Laboratorinių mėginių </w:t>
      </w:r>
      <w:r>
        <w:rPr>
          <w:szCs w:val="24"/>
          <w:lang w:eastAsia="lt-LT"/>
        </w:rPr>
        <w:t>kiekis nustatomas vadovaujantis Aprašo 6 lentele;</w:t>
      </w:r>
    </w:p>
    <w:p w14:paraId="578E1E33" w14:textId="77777777" w:rsidR="001F7C1F" w:rsidRDefault="000B4E9B">
      <w:pPr>
        <w:ind w:firstLine="720"/>
        <w:jc w:val="both"/>
        <w:rPr>
          <w:szCs w:val="24"/>
          <w:lang w:eastAsia="lt-LT"/>
        </w:rPr>
      </w:pPr>
      <w:r>
        <w:rPr>
          <w:szCs w:val="24"/>
          <w:lang w:eastAsia="lt-LT"/>
        </w:rPr>
        <w:t>31.3</w:t>
      </w:r>
      <w:r>
        <w:rPr>
          <w:szCs w:val="24"/>
          <w:lang w:eastAsia="lt-LT"/>
        </w:rPr>
        <w:t>. sandėlyje vienos siuntos jungtinis mėginys sudaromas iš taškinių mėginių, kurie imami „voko“ metodu iš viršutinio sluoksnio ir iš 30–50 cm gylio. Taškinių mėginių kiekis nustatomas vadovaujantis A</w:t>
      </w:r>
      <w:r>
        <w:rPr>
          <w:szCs w:val="24"/>
          <w:lang w:eastAsia="lt-LT"/>
        </w:rPr>
        <w:t>prašo 1 ir 3 lentelėmis. Iš jungtinio mėginio sudaromi 1 kg dydžio laboratoriniai mėginiai. Laboratorinių mėginių kiekis nustatomas vadovaujantis Aprašo 2 ir 4 lentelėmis.“</w:t>
      </w:r>
    </w:p>
    <w:p w14:paraId="578E1E34" w14:textId="77777777" w:rsidR="001F7C1F" w:rsidRDefault="000B4E9B">
      <w:pPr>
        <w:ind w:firstLine="720"/>
        <w:jc w:val="both"/>
        <w:rPr>
          <w:rFonts w:eastAsia="Calibri"/>
          <w:bCs/>
          <w:szCs w:val="24"/>
        </w:rPr>
      </w:pPr>
      <w:r>
        <w:rPr>
          <w:bCs/>
          <w:szCs w:val="24"/>
          <w:lang w:eastAsia="lt-LT"/>
        </w:rPr>
        <w:t>2.9</w:t>
      </w:r>
      <w:r>
        <w:rPr>
          <w:bCs/>
          <w:szCs w:val="24"/>
          <w:lang w:eastAsia="lt-LT"/>
        </w:rPr>
        <w:t xml:space="preserve">. </w:t>
      </w:r>
      <w:r>
        <w:rPr>
          <w:rFonts w:eastAsia="Calibri"/>
          <w:bCs/>
          <w:szCs w:val="24"/>
        </w:rPr>
        <w:t>Papildau 31</w:t>
      </w:r>
      <w:r>
        <w:rPr>
          <w:rFonts w:eastAsia="Calibri"/>
          <w:bCs/>
          <w:szCs w:val="24"/>
          <w:vertAlign w:val="superscript"/>
        </w:rPr>
        <w:t>1</w:t>
      </w:r>
      <w:r>
        <w:rPr>
          <w:rFonts w:eastAsia="Calibri"/>
          <w:bCs/>
          <w:szCs w:val="24"/>
        </w:rPr>
        <w:t xml:space="preserve"> punktu:</w:t>
      </w:r>
    </w:p>
    <w:p w14:paraId="578E1E35" w14:textId="77777777" w:rsidR="001F7C1F" w:rsidRDefault="000B4E9B">
      <w:pPr>
        <w:ind w:firstLine="720"/>
        <w:jc w:val="both"/>
        <w:rPr>
          <w:rFonts w:eastAsia="Calibri"/>
          <w:bCs/>
          <w:szCs w:val="24"/>
        </w:rPr>
      </w:pPr>
      <w:r>
        <w:rPr>
          <w:rFonts w:eastAsia="Calibri"/>
          <w:bCs/>
          <w:szCs w:val="24"/>
        </w:rPr>
        <w:t>„</w:t>
      </w:r>
      <w:r>
        <w:rPr>
          <w:rFonts w:eastAsia="Calibri"/>
          <w:bCs/>
          <w:szCs w:val="24"/>
        </w:rPr>
        <w:t>31</w:t>
      </w:r>
      <w:r>
        <w:rPr>
          <w:rFonts w:eastAsia="Calibri"/>
          <w:bCs/>
          <w:szCs w:val="24"/>
          <w:vertAlign w:val="superscript"/>
        </w:rPr>
        <w:t>1</w:t>
      </w:r>
      <w:r>
        <w:rPr>
          <w:rFonts w:eastAsia="Calibri"/>
          <w:bCs/>
          <w:szCs w:val="24"/>
        </w:rPr>
        <w:t xml:space="preserve">. Importuojamų miško grybų mėginiai </w:t>
      </w:r>
      <w:r>
        <w:rPr>
          <w:rFonts w:eastAsia="Calibri"/>
          <w:bCs/>
          <w:szCs w:val="24"/>
        </w:rPr>
        <w:t>sudaromi laikantis šių reikalavimų:</w:t>
      </w:r>
    </w:p>
    <w:p w14:paraId="578E1E36" w14:textId="77777777" w:rsidR="001F7C1F" w:rsidRDefault="000B4E9B">
      <w:pPr>
        <w:ind w:firstLine="720"/>
        <w:jc w:val="both"/>
        <w:rPr>
          <w:szCs w:val="24"/>
          <w:lang w:eastAsia="lt-LT"/>
        </w:rPr>
      </w:pPr>
      <w:r>
        <w:rPr>
          <w:rFonts w:eastAsia="Calibri"/>
          <w:bCs/>
          <w:szCs w:val="24"/>
        </w:rPr>
        <w:t>31</w:t>
      </w:r>
      <w:r>
        <w:rPr>
          <w:rFonts w:eastAsia="Calibri"/>
          <w:bCs/>
          <w:szCs w:val="24"/>
          <w:vertAlign w:val="superscript"/>
        </w:rPr>
        <w:t>1</w:t>
      </w:r>
      <w:r>
        <w:rPr>
          <w:rFonts w:eastAsia="Calibri"/>
          <w:bCs/>
          <w:szCs w:val="24"/>
        </w:rPr>
        <w:t>.1</w:t>
      </w:r>
      <w:r>
        <w:rPr>
          <w:rFonts w:eastAsia="Calibri"/>
          <w:bCs/>
          <w:szCs w:val="24"/>
        </w:rPr>
        <w:t xml:space="preserve">. importuojamų prekinėse pakuotėse nesupakuotų miško grybų vidutinio dydžio siuntų taškinių ir laboratorinių mėginių kiekis </w:t>
      </w:r>
      <w:r>
        <w:rPr>
          <w:szCs w:val="24"/>
          <w:lang w:eastAsia="lt-LT"/>
        </w:rPr>
        <w:t>nustatomas vadovaujantis Aprašo 16 lentele;</w:t>
      </w:r>
    </w:p>
    <w:p w14:paraId="578E1E37" w14:textId="77777777" w:rsidR="001F7C1F" w:rsidRDefault="001F7C1F">
      <w:pPr>
        <w:ind w:firstLine="720"/>
        <w:jc w:val="both"/>
        <w:rPr>
          <w:rFonts w:eastAsia="Calibri"/>
          <w:bCs/>
          <w:szCs w:val="24"/>
        </w:rPr>
      </w:pPr>
    </w:p>
    <w:p w14:paraId="578E1E38" w14:textId="77777777" w:rsidR="001F7C1F" w:rsidRDefault="000B4E9B">
      <w:pPr>
        <w:ind w:firstLine="720"/>
        <w:jc w:val="both"/>
        <w:rPr>
          <w:rFonts w:eastAsia="Calibri"/>
          <w:bCs/>
          <w:szCs w:val="24"/>
        </w:rPr>
      </w:pPr>
      <w:r>
        <w:rPr>
          <w:rFonts w:eastAsia="Calibri"/>
          <w:bCs/>
          <w:szCs w:val="24"/>
        </w:rPr>
        <w:t>16 lentelė. Importuojamų prekinėse pakuotėse</w:t>
      </w:r>
      <w:r>
        <w:rPr>
          <w:rFonts w:eastAsia="Calibri"/>
          <w:bCs/>
          <w:szCs w:val="24"/>
        </w:rPr>
        <w:t xml:space="preserve"> nesupakuotų miško grybų vidutinio dydžio siuntų taškinių ir laboratorinių mėginių kiekis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2880"/>
        <w:gridCol w:w="3060"/>
      </w:tblGrid>
      <w:tr w:rsidR="001F7C1F" w14:paraId="578E1E3C" w14:textId="77777777">
        <w:tc>
          <w:tcPr>
            <w:tcW w:w="3600" w:type="dxa"/>
            <w:shd w:val="clear" w:color="auto" w:fill="auto"/>
          </w:tcPr>
          <w:p w14:paraId="578E1E39" w14:textId="77777777" w:rsidR="001F7C1F" w:rsidRDefault="000B4E9B">
            <w:pPr>
              <w:jc w:val="center"/>
              <w:rPr>
                <w:rFonts w:eastAsia="Calibri"/>
                <w:bCs/>
                <w:szCs w:val="24"/>
              </w:rPr>
            </w:pPr>
            <w:r>
              <w:rPr>
                <w:rFonts w:eastAsia="Calibri"/>
                <w:bCs/>
                <w:szCs w:val="24"/>
              </w:rPr>
              <w:t>Siuntos masė, tonomis</w:t>
            </w:r>
          </w:p>
        </w:tc>
        <w:tc>
          <w:tcPr>
            <w:tcW w:w="2880" w:type="dxa"/>
            <w:shd w:val="clear" w:color="auto" w:fill="auto"/>
          </w:tcPr>
          <w:p w14:paraId="578E1E3A" w14:textId="77777777" w:rsidR="001F7C1F" w:rsidRDefault="000B4E9B">
            <w:pPr>
              <w:jc w:val="center"/>
              <w:rPr>
                <w:rFonts w:eastAsia="Calibri"/>
                <w:bCs/>
                <w:szCs w:val="24"/>
              </w:rPr>
            </w:pPr>
            <w:r>
              <w:rPr>
                <w:rFonts w:eastAsia="Calibri"/>
                <w:bCs/>
                <w:szCs w:val="24"/>
              </w:rPr>
              <w:t>Taškinių mėginių kiekis</w:t>
            </w:r>
          </w:p>
        </w:tc>
        <w:tc>
          <w:tcPr>
            <w:tcW w:w="3060" w:type="dxa"/>
            <w:shd w:val="clear" w:color="auto" w:fill="auto"/>
          </w:tcPr>
          <w:p w14:paraId="578E1E3B" w14:textId="77777777" w:rsidR="001F7C1F" w:rsidRDefault="000B4E9B">
            <w:pPr>
              <w:jc w:val="center"/>
              <w:rPr>
                <w:rFonts w:eastAsia="Calibri"/>
                <w:bCs/>
                <w:szCs w:val="24"/>
              </w:rPr>
            </w:pPr>
            <w:r>
              <w:rPr>
                <w:rFonts w:eastAsia="Calibri"/>
                <w:bCs/>
                <w:szCs w:val="24"/>
              </w:rPr>
              <w:t>Laboratorinių mėginių kiekis</w:t>
            </w:r>
          </w:p>
        </w:tc>
      </w:tr>
      <w:tr w:rsidR="001F7C1F" w14:paraId="578E1E40" w14:textId="77777777">
        <w:tc>
          <w:tcPr>
            <w:tcW w:w="3600" w:type="dxa"/>
            <w:shd w:val="clear" w:color="auto" w:fill="auto"/>
          </w:tcPr>
          <w:p w14:paraId="578E1E3D" w14:textId="77777777" w:rsidR="001F7C1F" w:rsidRDefault="000B4E9B">
            <w:pPr>
              <w:jc w:val="center"/>
              <w:rPr>
                <w:rFonts w:eastAsia="Calibri"/>
                <w:bCs/>
                <w:szCs w:val="24"/>
              </w:rPr>
            </w:pPr>
            <w:r>
              <w:rPr>
                <w:rFonts w:eastAsia="Calibri"/>
                <w:bCs/>
                <w:szCs w:val="24"/>
              </w:rPr>
              <w:t>iki 0,5</w:t>
            </w:r>
          </w:p>
        </w:tc>
        <w:tc>
          <w:tcPr>
            <w:tcW w:w="2880" w:type="dxa"/>
            <w:shd w:val="clear" w:color="auto" w:fill="auto"/>
          </w:tcPr>
          <w:p w14:paraId="578E1E3E" w14:textId="77777777" w:rsidR="001F7C1F" w:rsidRDefault="000B4E9B">
            <w:pPr>
              <w:jc w:val="center"/>
              <w:rPr>
                <w:rFonts w:eastAsia="Calibri"/>
                <w:bCs/>
                <w:szCs w:val="24"/>
              </w:rPr>
            </w:pPr>
            <w:r>
              <w:rPr>
                <w:rFonts w:eastAsia="Calibri"/>
                <w:bCs/>
                <w:szCs w:val="24"/>
              </w:rPr>
              <w:t>10</w:t>
            </w:r>
          </w:p>
        </w:tc>
        <w:tc>
          <w:tcPr>
            <w:tcW w:w="3060" w:type="dxa"/>
            <w:shd w:val="clear" w:color="auto" w:fill="auto"/>
          </w:tcPr>
          <w:p w14:paraId="578E1E3F" w14:textId="77777777" w:rsidR="001F7C1F" w:rsidRDefault="000B4E9B">
            <w:pPr>
              <w:jc w:val="center"/>
              <w:rPr>
                <w:rFonts w:eastAsia="Calibri"/>
                <w:bCs/>
                <w:szCs w:val="24"/>
              </w:rPr>
            </w:pPr>
            <w:r>
              <w:rPr>
                <w:rFonts w:eastAsia="Calibri"/>
                <w:bCs/>
                <w:szCs w:val="24"/>
              </w:rPr>
              <w:t>1</w:t>
            </w:r>
          </w:p>
        </w:tc>
      </w:tr>
      <w:tr w:rsidR="001F7C1F" w14:paraId="578E1E44" w14:textId="77777777">
        <w:tc>
          <w:tcPr>
            <w:tcW w:w="3600" w:type="dxa"/>
            <w:shd w:val="clear" w:color="auto" w:fill="auto"/>
          </w:tcPr>
          <w:p w14:paraId="578E1E41" w14:textId="77777777" w:rsidR="001F7C1F" w:rsidRDefault="000B4E9B">
            <w:pPr>
              <w:jc w:val="center"/>
              <w:rPr>
                <w:rFonts w:eastAsia="Calibri"/>
                <w:bCs/>
                <w:szCs w:val="24"/>
              </w:rPr>
            </w:pPr>
            <w:r>
              <w:rPr>
                <w:rFonts w:eastAsia="Calibri"/>
                <w:bCs/>
                <w:szCs w:val="24"/>
              </w:rPr>
              <w:t>0,5–3,0</w:t>
            </w:r>
          </w:p>
        </w:tc>
        <w:tc>
          <w:tcPr>
            <w:tcW w:w="2880" w:type="dxa"/>
            <w:shd w:val="clear" w:color="auto" w:fill="auto"/>
          </w:tcPr>
          <w:p w14:paraId="578E1E42" w14:textId="77777777" w:rsidR="001F7C1F" w:rsidRDefault="000B4E9B">
            <w:pPr>
              <w:jc w:val="center"/>
              <w:rPr>
                <w:rFonts w:eastAsia="Calibri"/>
                <w:bCs/>
                <w:szCs w:val="24"/>
              </w:rPr>
            </w:pPr>
            <w:r>
              <w:rPr>
                <w:rFonts w:eastAsia="Calibri"/>
                <w:bCs/>
                <w:szCs w:val="24"/>
              </w:rPr>
              <w:t>20</w:t>
            </w:r>
          </w:p>
        </w:tc>
        <w:tc>
          <w:tcPr>
            <w:tcW w:w="3060" w:type="dxa"/>
            <w:shd w:val="clear" w:color="auto" w:fill="auto"/>
          </w:tcPr>
          <w:p w14:paraId="578E1E43" w14:textId="77777777" w:rsidR="001F7C1F" w:rsidRDefault="000B4E9B">
            <w:pPr>
              <w:jc w:val="center"/>
              <w:rPr>
                <w:rFonts w:eastAsia="Calibri"/>
                <w:bCs/>
                <w:szCs w:val="24"/>
              </w:rPr>
            </w:pPr>
            <w:r>
              <w:rPr>
                <w:rFonts w:eastAsia="Calibri"/>
                <w:bCs/>
                <w:szCs w:val="24"/>
              </w:rPr>
              <w:t>2</w:t>
            </w:r>
          </w:p>
        </w:tc>
      </w:tr>
      <w:tr w:rsidR="001F7C1F" w14:paraId="578E1E48" w14:textId="77777777">
        <w:tc>
          <w:tcPr>
            <w:tcW w:w="3600" w:type="dxa"/>
            <w:shd w:val="clear" w:color="auto" w:fill="auto"/>
          </w:tcPr>
          <w:p w14:paraId="578E1E45" w14:textId="77777777" w:rsidR="001F7C1F" w:rsidRDefault="000B4E9B">
            <w:pPr>
              <w:jc w:val="center"/>
              <w:rPr>
                <w:rFonts w:eastAsia="Calibri"/>
                <w:bCs/>
                <w:szCs w:val="24"/>
              </w:rPr>
            </w:pPr>
            <w:r>
              <w:rPr>
                <w:rFonts w:eastAsia="Calibri"/>
                <w:bCs/>
                <w:szCs w:val="24"/>
              </w:rPr>
              <w:t>3,0–10,0</w:t>
            </w:r>
          </w:p>
        </w:tc>
        <w:tc>
          <w:tcPr>
            <w:tcW w:w="2880" w:type="dxa"/>
            <w:shd w:val="clear" w:color="auto" w:fill="auto"/>
          </w:tcPr>
          <w:p w14:paraId="578E1E46" w14:textId="77777777" w:rsidR="001F7C1F" w:rsidRDefault="000B4E9B">
            <w:pPr>
              <w:jc w:val="center"/>
              <w:rPr>
                <w:rFonts w:eastAsia="Calibri"/>
                <w:bCs/>
                <w:szCs w:val="24"/>
              </w:rPr>
            </w:pPr>
            <w:r>
              <w:rPr>
                <w:rFonts w:eastAsia="Calibri"/>
                <w:bCs/>
                <w:szCs w:val="24"/>
              </w:rPr>
              <w:t>30</w:t>
            </w:r>
          </w:p>
        </w:tc>
        <w:tc>
          <w:tcPr>
            <w:tcW w:w="3060" w:type="dxa"/>
            <w:shd w:val="clear" w:color="auto" w:fill="auto"/>
          </w:tcPr>
          <w:p w14:paraId="578E1E47" w14:textId="77777777" w:rsidR="001F7C1F" w:rsidRDefault="000B4E9B">
            <w:pPr>
              <w:jc w:val="center"/>
              <w:rPr>
                <w:rFonts w:eastAsia="Calibri"/>
                <w:bCs/>
                <w:szCs w:val="24"/>
              </w:rPr>
            </w:pPr>
            <w:r>
              <w:rPr>
                <w:rFonts w:eastAsia="Calibri"/>
                <w:bCs/>
                <w:szCs w:val="24"/>
              </w:rPr>
              <w:t>3</w:t>
            </w:r>
          </w:p>
        </w:tc>
      </w:tr>
      <w:tr w:rsidR="001F7C1F" w14:paraId="578E1E4C" w14:textId="77777777">
        <w:tc>
          <w:tcPr>
            <w:tcW w:w="3600" w:type="dxa"/>
            <w:shd w:val="clear" w:color="auto" w:fill="auto"/>
          </w:tcPr>
          <w:p w14:paraId="578E1E49" w14:textId="77777777" w:rsidR="001F7C1F" w:rsidRDefault="000B4E9B">
            <w:pPr>
              <w:jc w:val="center"/>
              <w:rPr>
                <w:rFonts w:eastAsia="Calibri"/>
                <w:bCs/>
                <w:szCs w:val="24"/>
              </w:rPr>
            </w:pPr>
            <w:r>
              <w:rPr>
                <w:rFonts w:eastAsia="Calibri"/>
                <w:bCs/>
                <w:szCs w:val="24"/>
              </w:rPr>
              <w:t>10–20</w:t>
            </w:r>
          </w:p>
        </w:tc>
        <w:tc>
          <w:tcPr>
            <w:tcW w:w="2880" w:type="dxa"/>
            <w:shd w:val="clear" w:color="auto" w:fill="auto"/>
          </w:tcPr>
          <w:p w14:paraId="578E1E4A" w14:textId="77777777" w:rsidR="001F7C1F" w:rsidRDefault="000B4E9B">
            <w:pPr>
              <w:jc w:val="center"/>
              <w:rPr>
                <w:rFonts w:eastAsia="Calibri"/>
                <w:bCs/>
                <w:szCs w:val="24"/>
              </w:rPr>
            </w:pPr>
            <w:r>
              <w:rPr>
                <w:rFonts w:eastAsia="Calibri"/>
                <w:bCs/>
                <w:szCs w:val="24"/>
              </w:rPr>
              <w:t>40</w:t>
            </w:r>
          </w:p>
        </w:tc>
        <w:tc>
          <w:tcPr>
            <w:tcW w:w="3060" w:type="dxa"/>
            <w:shd w:val="clear" w:color="auto" w:fill="auto"/>
          </w:tcPr>
          <w:p w14:paraId="578E1E4B" w14:textId="77777777" w:rsidR="001F7C1F" w:rsidRDefault="000B4E9B">
            <w:pPr>
              <w:jc w:val="center"/>
              <w:rPr>
                <w:rFonts w:eastAsia="Calibri"/>
                <w:bCs/>
                <w:szCs w:val="24"/>
              </w:rPr>
            </w:pPr>
            <w:r>
              <w:rPr>
                <w:rFonts w:eastAsia="Calibri"/>
                <w:bCs/>
                <w:szCs w:val="24"/>
              </w:rPr>
              <w:t>4</w:t>
            </w:r>
          </w:p>
        </w:tc>
      </w:tr>
    </w:tbl>
    <w:p w14:paraId="578E1E4D" w14:textId="77777777" w:rsidR="001F7C1F" w:rsidRDefault="000B4E9B">
      <w:pPr>
        <w:spacing w:line="264" w:lineRule="auto"/>
        <w:jc w:val="both"/>
        <w:rPr>
          <w:rFonts w:eastAsia="Calibri"/>
          <w:bCs/>
          <w:szCs w:val="24"/>
        </w:rPr>
      </w:pPr>
    </w:p>
    <w:p w14:paraId="578E1E4E" w14:textId="77777777" w:rsidR="001F7C1F" w:rsidRDefault="000B4E9B">
      <w:pPr>
        <w:ind w:firstLine="720"/>
        <w:jc w:val="both"/>
        <w:rPr>
          <w:szCs w:val="24"/>
          <w:lang w:eastAsia="lt-LT"/>
        </w:rPr>
      </w:pPr>
      <w:r>
        <w:rPr>
          <w:rFonts w:eastAsia="Calibri"/>
          <w:bCs/>
          <w:szCs w:val="24"/>
        </w:rPr>
        <w:t>31</w:t>
      </w:r>
      <w:r>
        <w:rPr>
          <w:rFonts w:eastAsia="Calibri"/>
          <w:bCs/>
          <w:szCs w:val="24"/>
          <w:vertAlign w:val="superscript"/>
        </w:rPr>
        <w:t>1</w:t>
      </w:r>
      <w:r>
        <w:rPr>
          <w:rFonts w:eastAsia="Calibri"/>
          <w:bCs/>
          <w:szCs w:val="24"/>
        </w:rPr>
        <w:t>.2</w:t>
      </w:r>
      <w:r>
        <w:rPr>
          <w:rFonts w:eastAsia="Calibri"/>
          <w:bCs/>
          <w:szCs w:val="24"/>
        </w:rPr>
        <w:t xml:space="preserve">. importuojamų prekinėse pakuotėse nesupakuotų miško grybų didelių siuntų taškinių ir laboratorinių mėginių kiekis </w:t>
      </w:r>
      <w:r>
        <w:rPr>
          <w:szCs w:val="24"/>
          <w:lang w:eastAsia="lt-LT"/>
        </w:rPr>
        <w:t>nustatomas vadovaujantis Aprašo 17 lentele;</w:t>
      </w:r>
    </w:p>
    <w:p w14:paraId="578E1E4F" w14:textId="77777777" w:rsidR="001F7C1F" w:rsidRDefault="001F7C1F">
      <w:pPr>
        <w:jc w:val="both"/>
        <w:rPr>
          <w:rFonts w:eastAsia="Calibri"/>
          <w:bCs/>
          <w:szCs w:val="24"/>
        </w:rPr>
      </w:pPr>
    </w:p>
    <w:p w14:paraId="578E1E50" w14:textId="77777777" w:rsidR="001F7C1F" w:rsidRDefault="000B4E9B">
      <w:pPr>
        <w:ind w:firstLine="720"/>
        <w:jc w:val="both"/>
        <w:rPr>
          <w:rFonts w:eastAsia="Calibri"/>
          <w:bCs/>
          <w:szCs w:val="24"/>
        </w:rPr>
      </w:pPr>
      <w:r>
        <w:rPr>
          <w:rFonts w:eastAsia="Calibri"/>
          <w:bCs/>
          <w:szCs w:val="24"/>
        </w:rPr>
        <w:t xml:space="preserve">17 lentelė. Importuojamų prekinėse pakuotėse nesupakuotų miško grybų didelių siuntų taškinių ir </w:t>
      </w:r>
      <w:r>
        <w:rPr>
          <w:rFonts w:eastAsia="Calibri"/>
          <w:bCs/>
          <w:szCs w:val="24"/>
        </w:rPr>
        <w:t>laboratorinių mėginių kiekis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2880"/>
        <w:gridCol w:w="3060"/>
      </w:tblGrid>
      <w:tr w:rsidR="001F7C1F" w14:paraId="578E1E54" w14:textId="77777777">
        <w:tc>
          <w:tcPr>
            <w:tcW w:w="3600" w:type="dxa"/>
            <w:shd w:val="clear" w:color="auto" w:fill="auto"/>
          </w:tcPr>
          <w:p w14:paraId="578E1E51" w14:textId="77777777" w:rsidR="001F7C1F" w:rsidRDefault="000B4E9B">
            <w:pPr>
              <w:jc w:val="center"/>
              <w:rPr>
                <w:rFonts w:eastAsia="Calibri"/>
                <w:bCs/>
                <w:szCs w:val="24"/>
              </w:rPr>
            </w:pPr>
            <w:r>
              <w:rPr>
                <w:rFonts w:eastAsia="Calibri"/>
                <w:bCs/>
                <w:szCs w:val="24"/>
              </w:rPr>
              <w:lastRenderedPageBreak/>
              <w:t>Siuntos masė, tonomis</w:t>
            </w:r>
          </w:p>
        </w:tc>
        <w:tc>
          <w:tcPr>
            <w:tcW w:w="2880" w:type="dxa"/>
            <w:shd w:val="clear" w:color="auto" w:fill="auto"/>
          </w:tcPr>
          <w:p w14:paraId="578E1E52" w14:textId="77777777" w:rsidR="001F7C1F" w:rsidRDefault="000B4E9B">
            <w:pPr>
              <w:jc w:val="center"/>
              <w:rPr>
                <w:rFonts w:eastAsia="Calibri"/>
                <w:bCs/>
                <w:szCs w:val="24"/>
              </w:rPr>
            </w:pPr>
            <w:r>
              <w:rPr>
                <w:rFonts w:eastAsia="Calibri"/>
                <w:bCs/>
                <w:szCs w:val="24"/>
              </w:rPr>
              <w:t>Taškinių mėginių kiekis</w:t>
            </w:r>
          </w:p>
        </w:tc>
        <w:tc>
          <w:tcPr>
            <w:tcW w:w="3060" w:type="dxa"/>
            <w:shd w:val="clear" w:color="auto" w:fill="auto"/>
          </w:tcPr>
          <w:p w14:paraId="578E1E53" w14:textId="77777777" w:rsidR="001F7C1F" w:rsidRDefault="000B4E9B">
            <w:pPr>
              <w:jc w:val="center"/>
              <w:rPr>
                <w:rFonts w:eastAsia="Calibri"/>
                <w:bCs/>
                <w:szCs w:val="24"/>
              </w:rPr>
            </w:pPr>
            <w:r>
              <w:rPr>
                <w:rFonts w:eastAsia="Calibri"/>
                <w:bCs/>
                <w:szCs w:val="24"/>
              </w:rPr>
              <w:t>Laboratorinių mėginių kiekis</w:t>
            </w:r>
          </w:p>
        </w:tc>
      </w:tr>
      <w:tr w:rsidR="001F7C1F" w14:paraId="578E1E58" w14:textId="77777777">
        <w:tc>
          <w:tcPr>
            <w:tcW w:w="3600" w:type="dxa"/>
            <w:shd w:val="clear" w:color="auto" w:fill="auto"/>
          </w:tcPr>
          <w:p w14:paraId="578E1E55" w14:textId="77777777" w:rsidR="001F7C1F" w:rsidRDefault="000B4E9B">
            <w:pPr>
              <w:jc w:val="center"/>
              <w:rPr>
                <w:rFonts w:eastAsia="Calibri"/>
                <w:bCs/>
                <w:szCs w:val="24"/>
              </w:rPr>
            </w:pPr>
            <w:r>
              <w:rPr>
                <w:rFonts w:eastAsia="Calibri"/>
                <w:bCs/>
                <w:szCs w:val="24"/>
              </w:rPr>
              <w:t>20,1–1 000,0</w:t>
            </w:r>
          </w:p>
        </w:tc>
        <w:tc>
          <w:tcPr>
            <w:tcW w:w="2880" w:type="dxa"/>
            <w:shd w:val="clear" w:color="auto" w:fill="auto"/>
          </w:tcPr>
          <w:p w14:paraId="578E1E56" w14:textId="77777777" w:rsidR="001F7C1F" w:rsidRDefault="000B4E9B">
            <w:pPr>
              <w:jc w:val="center"/>
              <w:rPr>
                <w:rFonts w:eastAsia="Calibri"/>
                <w:bCs/>
                <w:szCs w:val="24"/>
              </w:rPr>
            </w:pPr>
            <w:r>
              <w:rPr>
                <w:rFonts w:eastAsia="Calibri"/>
                <w:bCs/>
                <w:szCs w:val="24"/>
              </w:rPr>
              <w:t>30</w:t>
            </w:r>
          </w:p>
        </w:tc>
        <w:tc>
          <w:tcPr>
            <w:tcW w:w="3060" w:type="dxa"/>
            <w:shd w:val="clear" w:color="auto" w:fill="auto"/>
          </w:tcPr>
          <w:p w14:paraId="578E1E57" w14:textId="77777777" w:rsidR="001F7C1F" w:rsidRDefault="000B4E9B">
            <w:pPr>
              <w:jc w:val="center"/>
              <w:rPr>
                <w:rFonts w:eastAsia="Calibri"/>
                <w:bCs/>
                <w:szCs w:val="24"/>
              </w:rPr>
            </w:pPr>
            <w:r>
              <w:rPr>
                <w:rFonts w:eastAsia="Calibri"/>
                <w:bCs/>
                <w:szCs w:val="24"/>
              </w:rPr>
              <w:t>3</w:t>
            </w:r>
          </w:p>
        </w:tc>
      </w:tr>
      <w:tr w:rsidR="001F7C1F" w14:paraId="578E1E5C" w14:textId="77777777">
        <w:tc>
          <w:tcPr>
            <w:tcW w:w="3600" w:type="dxa"/>
            <w:shd w:val="clear" w:color="auto" w:fill="auto"/>
          </w:tcPr>
          <w:p w14:paraId="578E1E59" w14:textId="77777777" w:rsidR="001F7C1F" w:rsidRDefault="000B4E9B">
            <w:pPr>
              <w:jc w:val="center"/>
              <w:rPr>
                <w:rFonts w:eastAsia="Calibri"/>
                <w:bCs/>
                <w:szCs w:val="24"/>
              </w:rPr>
            </w:pPr>
            <w:r>
              <w:rPr>
                <w:rFonts w:eastAsia="Calibri"/>
                <w:bCs/>
                <w:szCs w:val="24"/>
              </w:rPr>
              <w:t>1 000,1 ir daugiau</w:t>
            </w:r>
          </w:p>
        </w:tc>
        <w:tc>
          <w:tcPr>
            <w:tcW w:w="2880" w:type="dxa"/>
            <w:shd w:val="clear" w:color="auto" w:fill="auto"/>
          </w:tcPr>
          <w:p w14:paraId="578E1E5A" w14:textId="77777777" w:rsidR="001F7C1F" w:rsidRDefault="000B4E9B">
            <w:pPr>
              <w:jc w:val="center"/>
              <w:rPr>
                <w:rFonts w:eastAsia="Calibri"/>
                <w:bCs/>
                <w:szCs w:val="24"/>
              </w:rPr>
            </w:pPr>
            <w:r>
              <w:rPr>
                <w:rFonts w:eastAsia="Calibri"/>
                <w:bCs/>
                <w:szCs w:val="24"/>
              </w:rPr>
              <w:t>50</w:t>
            </w:r>
          </w:p>
        </w:tc>
        <w:tc>
          <w:tcPr>
            <w:tcW w:w="3060" w:type="dxa"/>
            <w:shd w:val="clear" w:color="auto" w:fill="auto"/>
          </w:tcPr>
          <w:p w14:paraId="578E1E5B" w14:textId="77777777" w:rsidR="001F7C1F" w:rsidRDefault="000B4E9B">
            <w:pPr>
              <w:jc w:val="center"/>
              <w:rPr>
                <w:rFonts w:eastAsia="Calibri"/>
                <w:bCs/>
                <w:szCs w:val="24"/>
              </w:rPr>
            </w:pPr>
            <w:r>
              <w:rPr>
                <w:rFonts w:eastAsia="Calibri"/>
                <w:bCs/>
                <w:szCs w:val="24"/>
              </w:rPr>
              <w:t>5</w:t>
            </w:r>
          </w:p>
        </w:tc>
      </w:tr>
    </w:tbl>
    <w:p w14:paraId="578E1E5D" w14:textId="77777777" w:rsidR="001F7C1F" w:rsidRDefault="000B4E9B">
      <w:pPr>
        <w:ind w:firstLine="720"/>
        <w:jc w:val="both"/>
        <w:rPr>
          <w:rFonts w:eastAsia="Calibri"/>
          <w:bCs/>
          <w:szCs w:val="24"/>
        </w:rPr>
      </w:pPr>
    </w:p>
    <w:p w14:paraId="578E1E5E" w14:textId="77777777" w:rsidR="001F7C1F" w:rsidRDefault="000B4E9B">
      <w:pPr>
        <w:ind w:firstLine="720"/>
        <w:jc w:val="both"/>
        <w:rPr>
          <w:szCs w:val="24"/>
          <w:lang w:eastAsia="lt-LT"/>
        </w:rPr>
      </w:pPr>
      <w:r>
        <w:rPr>
          <w:rFonts w:eastAsia="Calibri"/>
          <w:bCs/>
          <w:szCs w:val="24"/>
        </w:rPr>
        <w:t>31</w:t>
      </w:r>
      <w:r>
        <w:rPr>
          <w:rFonts w:eastAsia="Calibri"/>
          <w:bCs/>
          <w:szCs w:val="24"/>
          <w:vertAlign w:val="superscript"/>
        </w:rPr>
        <w:t>1</w:t>
      </w:r>
      <w:r>
        <w:rPr>
          <w:rFonts w:eastAsia="Calibri"/>
          <w:bCs/>
          <w:szCs w:val="24"/>
        </w:rPr>
        <w:t>.3</w:t>
      </w:r>
      <w:r>
        <w:rPr>
          <w:rFonts w:eastAsia="Calibri"/>
          <w:bCs/>
          <w:szCs w:val="24"/>
        </w:rPr>
        <w:t xml:space="preserve">. importuojamų prekinėse pakuotėse supakuotų miško grybų taškinių ir laboratorinių mėginių kiekis </w:t>
      </w:r>
      <w:r>
        <w:rPr>
          <w:szCs w:val="24"/>
          <w:lang w:eastAsia="lt-LT"/>
        </w:rPr>
        <w:t>nustatomas vadovaujantis Aprašo 18 lentele;</w:t>
      </w:r>
    </w:p>
    <w:p w14:paraId="578E1E5F" w14:textId="77777777" w:rsidR="001F7C1F" w:rsidRDefault="001F7C1F">
      <w:pPr>
        <w:ind w:firstLine="720"/>
        <w:jc w:val="both"/>
        <w:rPr>
          <w:rFonts w:eastAsia="Calibri"/>
          <w:bCs/>
          <w:szCs w:val="24"/>
        </w:rPr>
      </w:pPr>
    </w:p>
    <w:p w14:paraId="578E1E60" w14:textId="77777777" w:rsidR="001F7C1F" w:rsidRDefault="000B4E9B">
      <w:pPr>
        <w:ind w:firstLine="720"/>
        <w:jc w:val="both"/>
        <w:rPr>
          <w:rFonts w:eastAsia="Calibri"/>
          <w:bCs/>
          <w:szCs w:val="24"/>
        </w:rPr>
      </w:pPr>
      <w:r>
        <w:rPr>
          <w:rFonts w:eastAsia="Calibri"/>
          <w:bCs/>
          <w:szCs w:val="24"/>
        </w:rPr>
        <w:t>18 lentelė. Importuojamų prekinėse pakuotėse supakuotų miško grybų taškinių ir laboratorinių mėginių kiekis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2880"/>
        <w:gridCol w:w="3060"/>
      </w:tblGrid>
      <w:tr w:rsidR="001F7C1F" w14:paraId="578E1E64" w14:textId="77777777">
        <w:tc>
          <w:tcPr>
            <w:tcW w:w="3600" w:type="dxa"/>
            <w:shd w:val="clear" w:color="auto" w:fill="auto"/>
          </w:tcPr>
          <w:p w14:paraId="578E1E61" w14:textId="77777777" w:rsidR="001F7C1F" w:rsidRDefault="000B4E9B">
            <w:pPr>
              <w:jc w:val="center"/>
              <w:rPr>
                <w:rFonts w:eastAsia="Calibri"/>
                <w:bCs/>
                <w:szCs w:val="24"/>
              </w:rPr>
            </w:pPr>
            <w:r>
              <w:rPr>
                <w:rFonts w:eastAsia="Calibri"/>
                <w:bCs/>
                <w:szCs w:val="24"/>
              </w:rPr>
              <w:t>Preki</w:t>
            </w:r>
            <w:r>
              <w:rPr>
                <w:rFonts w:eastAsia="Calibri"/>
                <w:bCs/>
                <w:szCs w:val="24"/>
              </w:rPr>
              <w:t>nių pakuočių kiekis siuntoje</w:t>
            </w:r>
          </w:p>
        </w:tc>
        <w:tc>
          <w:tcPr>
            <w:tcW w:w="2880" w:type="dxa"/>
            <w:shd w:val="clear" w:color="auto" w:fill="auto"/>
          </w:tcPr>
          <w:p w14:paraId="578E1E62" w14:textId="77777777" w:rsidR="001F7C1F" w:rsidRDefault="000B4E9B">
            <w:pPr>
              <w:jc w:val="center"/>
              <w:rPr>
                <w:rFonts w:eastAsia="Calibri"/>
                <w:bCs/>
                <w:szCs w:val="24"/>
              </w:rPr>
            </w:pPr>
            <w:r>
              <w:rPr>
                <w:rFonts w:eastAsia="Calibri"/>
                <w:bCs/>
                <w:szCs w:val="24"/>
              </w:rPr>
              <w:t>Taškinių mėginių kiekis</w:t>
            </w:r>
          </w:p>
        </w:tc>
        <w:tc>
          <w:tcPr>
            <w:tcW w:w="3060" w:type="dxa"/>
            <w:shd w:val="clear" w:color="auto" w:fill="auto"/>
          </w:tcPr>
          <w:p w14:paraId="578E1E63" w14:textId="77777777" w:rsidR="001F7C1F" w:rsidRDefault="000B4E9B">
            <w:pPr>
              <w:jc w:val="center"/>
              <w:rPr>
                <w:rFonts w:eastAsia="Calibri"/>
                <w:bCs/>
                <w:szCs w:val="24"/>
              </w:rPr>
            </w:pPr>
            <w:r>
              <w:rPr>
                <w:rFonts w:eastAsia="Calibri"/>
                <w:bCs/>
                <w:szCs w:val="24"/>
              </w:rPr>
              <w:t>Laboratorinių mėginių kiekis</w:t>
            </w:r>
          </w:p>
        </w:tc>
      </w:tr>
      <w:tr w:rsidR="001F7C1F" w14:paraId="578E1E68" w14:textId="77777777">
        <w:tc>
          <w:tcPr>
            <w:tcW w:w="3600" w:type="dxa"/>
            <w:shd w:val="clear" w:color="auto" w:fill="auto"/>
          </w:tcPr>
          <w:p w14:paraId="578E1E65" w14:textId="77777777" w:rsidR="001F7C1F" w:rsidRDefault="000B4E9B">
            <w:pPr>
              <w:jc w:val="center"/>
              <w:rPr>
                <w:rFonts w:eastAsia="Calibri"/>
                <w:bCs/>
                <w:szCs w:val="24"/>
              </w:rPr>
            </w:pPr>
            <w:r>
              <w:rPr>
                <w:rFonts w:eastAsia="Calibri"/>
                <w:bCs/>
                <w:szCs w:val="24"/>
              </w:rPr>
              <w:t>iki 500</w:t>
            </w:r>
          </w:p>
        </w:tc>
        <w:tc>
          <w:tcPr>
            <w:tcW w:w="2880" w:type="dxa"/>
            <w:shd w:val="clear" w:color="auto" w:fill="auto"/>
          </w:tcPr>
          <w:p w14:paraId="578E1E66" w14:textId="77777777" w:rsidR="001F7C1F" w:rsidRDefault="000B4E9B">
            <w:pPr>
              <w:jc w:val="center"/>
              <w:rPr>
                <w:rFonts w:eastAsia="Calibri"/>
                <w:bCs/>
                <w:szCs w:val="24"/>
              </w:rPr>
            </w:pPr>
            <w:r>
              <w:rPr>
                <w:rFonts w:eastAsia="Calibri"/>
                <w:bCs/>
                <w:szCs w:val="24"/>
              </w:rPr>
              <w:t>10</w:t>
            </w:r>
          </w:p>
        </w:tc>
        <w:tc>
          <w:tcPr>
            <w:tcW w:w="3060" w:type="dxa"/>
            <w:shd w:val="clear" w:color="auto" w:fill="auto"/>
          </w:tcPr>
          <w:p w14:paraId="578E1E67" w14:textId="77777777" w:rsidR="001F7C1F" w:rsidRDefault="000B4E9B">
            <w:pPr>
              <w:jc w:val="center"/>
              <w:rPr>
                <w:rFonts w:eastAsia="Calibri"/>
                <w:bCs/>
                <w:szCs w:val="24"/>
              </w:rPr>
            </w:pPr>
            <w:r>
              <w:rPr>
                <w:rFonts w:eastAsia="Calibri"/>
                <w:bCs/>
                <w:szCs w:val="24"/>
              </w:rPr>
              <w:t>1</w:t>
            </w:r>
          </w:p>
        </w:tc>
      </w:tr>
      <w:tr w:rsidR="001F7C1F" w14:paraId="578E1E6C" w14:textId="77777777">
        <w:tc>
          <w:tcPr>
            <w:tcW w:w="3600" w:type="dxa"/>
            <w:shd w:val="clear" w:color="auto" w:fill="auto"/>
          </w:tcPr>
          <w:p w14:paraId="578E1E69" w14:textId="77777777" w:rsidR="001F7C1F" w:rsidRDefault="000B4E9B">
            <w:pPr>
              <w:jc w:val="center"/>
              <w:rPr>
                <w:rFonts w:eastAsia="Calibri"/>
                <w:bCs/>
                <w:szCs w:val="24"/>
              </w:rPr>
            </w:pPr>
            <w:r>
              <w:rPr>
                <w:rFonts w:eastAsia="Calibri"/>
                <w:bCs/>
                <w:szCs w:val="24"/>
              </w:rPr>
              <w:t>501–1 000</w:t>
            </w:r>
          </w:p>
        </w:tc>
        <w:tc>
          <w:tcPr>
            <w:tcW w:w="2880" w:type="dxa"/>
            <w:shd w:val="clear" w:color="auto" w:fill="auto"/>
          </w:tcPr>
          <w:p w14:paraId="578E1E6A" w14:textId="77777777" w:rsidR="001F7C1F" w:rsidRDefault="000B4E9B">
            <w:pPr>
              <w:jc w:val="center"/>
              <w:rPr>
                <w:rFonts w:eastAsia="Calibri"/>
                <w:bCs/>
                <w:szCs w:val="24"/>
              </w:rPr>
            </w:pPr>
            <w:r>
              <w:rPr>
                <w:rFonts w:eastAsia="Calibri"/>
                <w:bCs/>
                <w:szCs w:val="24"/>
              </w:rPr>
              <w:t>20</w:t>
            </w:r>
          </w:p>
        </w:tc>
        <w:tc>
          <w:tcPr>
            <w:tcW w:w="3060" w:type="dxa"/>
            <w:shd w:val="clear" w:color="auto" w:fill="auto"/>
          </w:tcPr>
          <w:p w14:paraId="578E1E6B" w14:textId="77777777" w:rsidR="001F7C1F" w:rsidRDefault="000B4E9B">
            <w:pPr>
              <w:jc w:val="center"/>
              <w:rPr>
                <w:rFonts w:eastAsia="Calibri"/>
                <w:bCs/>
                <w:szCs w:val="24"/>
              </w:rPr>
            </w:pPr>
            <w:r>
              <w:rPr>
                <w:rFonts w:eastAsia="Calibri"/>
                <w:bCs/>
                <w:szCs w:val="24"/>
              </w:rPr>
              <w:t>2</w:t>
            </w:r>
          </w:p>
        </w:tc>
      </w:tr>
      <w:tr w:rsidR="001F7C1F" w14:paraId="578E1E70" w14:textId="77777777">
        <w:tc>
          <w:tcPr>
            <w:tcW w:w="3600" w:type="dxa"/>
            <w:shd w:val="clear" w:color="auto" w:fill="auto"/>
          </w:tcPr>
          <w:p w14:paraId="578E1E6D" w14:textId="77777777" w:rsidR="001F7C1F" w:rsidRDefault="000B4E9B">
            <w:pPr>
              <w:jc w:val="center"/>
              <w:rPr>
                <w:rFonts w:eastAsia="Calibri"/>
                <w:bCs/>
                <w:szCs w:val="24"/>
              </w:rPr>
            </w:pPr>
            <w:r>
              <w:rPr>
                <w:rFonts w:eastAsia="Calibri"/>
                <w:bCs/>
                <w:szCs w:val="24"/>
              </w:rPr>
              <w:t>1 000,1–50 000</w:t>
            </w:r>
          </w:p>
        </w:tc>
        <w:tc>
          <w:tcPr>
            <w:tcW w:w="2880" w:type="dxa"/>
            <w:shd w:val="clear" w:color="auto" w:fill="auto"/>
          </w:tcPr>
          <w:p w14:paraId="578E1E6E" w14:textId="77777777" w:rsidR="001F7C1F" w:rsidRDefault="000B4E9B">
            <w:pPr>
              <w:jc w:val="center"/>
              <w:rPr>
                <w:rFonts w:eastAsia="Calibri"/>
                <w:bCs/>
                <w:szCs w:val="24"/>
              </w:rPr>
            </w:pPr>
            <w:r>
              <w:rPr>
                <w:rFonts w:eastAsia="Calibri"/>
                <w:bCs/>
                <w:szCs w:val="24"/>
              </w:rPr>
              <w:t>30</w:t>
            </w:r>
          </w:p>
        </w:tc>
        <w:tc>
          <w:tcPr>
            <w:tcW w:w="3060" w:type="dxa"/>
            <w:shd w:val="clear" w:color="auto" w:fill="auto"/>
          </w:tcPr>
          <w:p w14:paraId="578E1E6F" w14:textId="77777777" w:rsidR="001F7C1F" w:rsidRDefault="000B4E9B">
            <w:pPr>
              <w:jc w:val="center"/>
              <w:rPr>
                <w:rFonts w:eastAsia="Calibri"/>
                <w:bCs/>
                <w:szCs w:val="24"/>
              </w:rPr>
            </w:pPr>
            <w:r>
              <w:rPr>
                <w:rFonts w:eastAsia="Calibri"/>
                <w:bCs/>
                <w:szCs w:val="24"/>
              </w:rPr>
              <w:t>3</w:t>
            </w:r>
          </w:p>
        </w:tc>
      </w:tr>
      <w:tr w:rsidR="001F7C1F" w14:paraId="578E1E74" w14:textId="77777777">
        <w:tc>
          <w:tcPr>
            <w:tcW w:w="3600" w:type="dxa"/>
            <w:shd w:val="clear" w:color="auto" w:fill="auto"/>
          </w:tcPr>
          <w:p w14:paraId="578E1E71" w14:textId="77777777" w:rsidR="001F7C1F" w:rsidRDefault="000B4E9B">
            <w:pPr>
              <w:jc w:val="center"/>
              <w:rPr>
                <w:rFonts w:eastAsia="Calibri"/>
                <w:bCs/>
                <w:szCs w:val="24"/>
              </w:rPr>
            </w:pPr>
            <w:r>
              <w:rPr>
                <w:rFonts w:eastAsia="Calibri"/>
                <w:bCs/>
                <w:szCs w:val="24"/>
              </w:rPr>
              <w:t>50 000,1 ir daugiau</w:t>
            </w:r>
          </w:p>
        </w:tc>
        <w:tc>
          <w:tcPr>
            <w:tcW w:w="2880" w:type="dxa"/>
            <w:shd w:val="clear" w:color="auto" w:fill="auto"/>
          </w:tcPr>
          <w:p w14:paraId="578E1E72" w14:textId="77777777" w:rsidR="001F7C1F" w:rsidRDefault="000B4E9B">
            <w:pPr>
              <w:jc w:val="center"/>
              <w:rPr>
                <w:rFonts w:eastAsia="Calibri"/>
                <w:bCs/>
                <w:szCs w:val="24"/>
              </w:rPr>
            </w:pPr>
            <w:r>
              <w:rPr>
                <w:rFonts w:eastAsia="Calibri"/>
                <w:bCs/>
                <w:szCs w:val="24"/>
              </w:rPr>
              <w:t>50</w:t>
            </w:r>
          </w:p>
        </w:tc>
        <w:tc>
          <w:tcPr>
            <w:tcW w:w="3060" w:type="dxa"/>
            <w:shd w:val="clear" w:color="auto" w:fill="auto"/>
          </w:tcPr>
          <w:p w14:paraId="578E1E73" w14:textId="77777777" w:rsidR="001F7C1F" w:rsidRDefault="000B4E9B">
            <w:pPr>
              <w:jc w:val="center"/>
              <w:rPr>
                <w:rFonts w:eastAsia="Calibri"/>
                <w:bCs/>
                <w:szCs w:val="24"/>
                <w:lang w:val="en-US"/>
              </w:rPr>
            </w:pPr>
            <w:r>
              <w:rPr>
                <w:rFonts w:eastAsia="Calibri"/>
                <w:bCs/>
                <w:szCs w:val="24"/>
              </w:rPr>
              <w:t>5</w:t>
            </w:r>
          </w:p>
        </w:tc>
      </w:tr>
    </w:tbl>
    <w:p w14:paraId="578E1E75" w14:textId="77777777" w:rsidR="001F7C1F" w:rsidRDefault="000B4E9B">
      <w:pPr>
        <w:ind w:firstLine="720"/>
        <w:rPr>
          <w:szCs w:val="24"/>
          <w:lang w:eastAsia="lt-LT"/>
        </w:rPr>
      </w:pPr>
    </w:p>
    <w:p w14:paraId="578E1E76" w14:textId="77777777" w:rsidR="001F7C1F" w:rsidRDefault="000B4E9B">
      <w:pPr>
        <w:ind w:firstLine="720"/>
        <w:jc w:val="both"/>
        <w:rPr>
          <w:bCs/>
          <w:szCs w:val="24"/>
          <w:lang w:eastAsia="lt-LT"/>
        </w:rPr>
      </w:pPr>
      <w:r>
        <w:rPr>
          <w:szCs w:val="24"/>
          <w:lang w:eastAsia="lt-LT"/>
        </w:rPr>
        <w:t>31</w:t>
      </w:r>
      <w:r>
        <w:rPr>
          <w:rFonts w:eastAsia="Calibri"/>
          <w:bCs/>
          <w:szCs w:val="24"/>
          <w:vertAlign w:val="superscript"/>
        </w:rPr>
        <w:t>1</w:t>
      </w:r>
      <w:r>
        <w:rPr>
          <w:szCs w:val="24"/>
          <w:lang w:eastAsia="lt-LT"/>
        </w:rPr>
        <w:t>.4</w:t>
      </w:r>
      <w:r>
        <w:rPr>
          <w:szCs w:val="24"/>
          <w:lang w:eastAsia="lt-LT"/>
        </w:rPr>
        <w:t xml:space="preserve">. importuojamų miško grybų vieno </w:t>
      </w:r>
      <w:r>
        <w:rPr>
          <w:bCs/>
          <w:szCs w:val="24"/>
          <w:lang w:eastAsia="lt-LT"/>
        </w:rPr>
        <w:t xml:space="preserve">laboratorinio mėginio svoris turi būti ne mažesnis </w:t>
      </w:r>
      <w:r>
        <w:rPr>
          <w:bCs/>
          <w:szCs w:val="24"/>
          <w:lang w:eastAsia="lt-LT"/>
        </w:rPr>
        <w:t>kaip 1 kg.“</w:t>
      </w:r>
    </w:p>
    <w:p w14:paraId="578E1E77" w14:textId="63169BE2" w:rsidR="001F7C1F" w:rsidRDefault="000B4E9B">
      <w:pPr>
        <w:ind w:firstLine="720"/>
        <w:rPr>
          <w:rFonts w:eastAsia="Calibri"/>
          <w:bCs/>
          <w:szCs w:val="24"/>
        </w:rPr>
      </w:pPr>
      <w:r>
        <w:rPr>
          <w:bCs/>
          <w:szCs w:val="24"/>
          <w:lang w:eastAsia="lt-LT"/>
        </w:rPr>
        <w:t>2.10</w:t>
      </w:r>
      <w:r>
        <w:rPr>
          <w:rFonts w:eastAsia="Calibri"/>
          <w:bCs/>
          <w:szCs w:val="24"/>
        </w:rPr>
        <w:t>. Pakeičiu 32.1 papunktį ir jį išdėstau taip:</w:t>
      </w:r>
    </w:p>
    <w:p w14:paraId="578E1E78" w14:textId="74E63248" w:rsidR="001F7C1F" w:rsidRDefault="000B4E9B">
      <w:pPr>
        <w:ind w:firstLine="720"/>
        <w:jc w:val="both"/>
        <w:rPr>
          <w:szCs w:val="24"/>
          <w:lang w:eastAsia="lt-LT"/>
        </w:rPr>
      </w:pPr>
      <w:r>
        <w:rPr>
          <w:szCs w:val="24"/>
          <w:lang w:eastAsia="lt-LT"/>
        </w:rPr>
        <w:t>„</w:t>
      </w:r>
      <w:r>
        <w:rPr>
          <w:szCs w:val="24"/>
          <w:lang w:eastAsia="lt-LT"/>
        </w:rPr>
        <w:t>32.1</w:t>
      </w:r>
      <w:r>
        <w:rPr>
          <w:szCs w:val="24"/>
          <w:lang w:eastAsia="lt-LT"/>
        </w:rPr>
        <w:t>. taškinių transporto pakuotėse (maišuose) supakuotų birių produktų (grūdų, ankštinių kultūrų ir jų produktų (kruopų, miltų ir kt.), druskos, cukraus, riešutų ir kt.) mėginių ki</w:t>
      </w:r>
      <w:r>
        <w:rPr>
          <w:szCs w:val="24"/>
          <w:lang w:eastAsia="lt-LT"/>
        </w:rPr>
        <w:t>ekis nustatomas vadovaujantis Aprašo 1 ir 3 lentelėmis. Transporto pakuočių (maišų), iš kurių imami taškiniai mėginiai, kiekis nustatytas Aprašo 19 lentelėje;</w:t>
      </w:r>
    </w:p>
    <w:p w14:paraId="578E1E79" w14:textId="77777777" w:rsidR="001F7C1F" w:rsidRDefault="001F7C1F">
      <w:pPr>
        <w:ind w:firstLine="720"/>
        <w:jc w:val="both"/>
        <w:rPr>
          <w:szCs w:val="24"/>
          <w:lang w:eastAsia="lt-LT"/>
        </w:rPr>
      </w:pPr>
    </w:p>
    <w:p w14:paraId="578E1E7A" w14:textId="77777777" w:rsidR="001F7C1F" w:rsidRDefault="000B4E9B">
      <w:pPr>
        <w:ind w:firstLine="720"/>
        <w:jc w:val="both"/>
        <w:rPr>
          <w:szCs w:val="24"/>
          <w:lang w:eastAsia="lt-LT"/>
        </w:rPr>
      </w:pPr>
      <w:r>
        <w:rPr>
          <w:szCs w:val="24"/>
          <w:lang w:eastAsia="lt-LT"/>
        </w:rPr>
        <w:t>19 lentelė. Transporto pakuočių (maišų), iš kurių imami taškiniai mėginiai, kiekis</w:t>
      </w:r>
    </w:p>
    <w:tbl>
      <w:tblPr>
        <w:tblW w:w="9597" w:type="dxa"/>
        <w:tblCellMar>
          <w:left w:w="0" w:type="dxa"/>
          <w:right w:w="0" w:type="dxa"/>
        </w:tblCellMar>
        <w:tblLook w:val="0000" w:firstRow="0" w:lastRow="0" w:firstColumn="0" w:lastColumn="0" w:noHBand="0" w:noVBand="0"/>
      </w:tblPr>
      <w:tblGrid>
        <w:gridCol w:w="3930"/>
        <w:gridCol w:w="5667"/>
      </w:tblGrid>
      <w:tr w:rsidR="001F7C1F" w14:paraId="578E1E7D" w14:textId="77777777">
        <w:trPr>
          <w:trHeight w:val="62"/>
        </w:trPr>
        <w:tc>
          <w:tcPr>
            <w:tcW w:w="393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578E1E7B" w14:textId="77777777" w:rsidR="001F7C1F" w:rsidRDefault="000B4E9B">
            <w:pPr>
              <w:spacing w:line="62" w:lineRule="atLeast"/>
              <w:jc w:val="center"/>
              <w:rPr>
                <w:szCs w:val="24"/>
                <w:lang w:eastAsia="lt-LT"/>
              </w:rPr>
            </w:pPr>
            <w:r>
              <w:rPr>
                <w:spacing w:val="-7"/>
                <w:szCs w:val="24"/>
                <w:lang w:eastAsia="lt-LT"/>
              </w:rPr>
              <w:t>Transporto pa</w:t>
            </w:r>
            <w:r>
              <w:rPr>
                <w:spacing w:val="-7"/>
                <w:szCs w:val="24"/>
                <w:lang w:eastAsia="lt-LT"/>
              </w:rPr>
              <w:t xml:space="preserve">kuočių (maišų) kiekis </w:t>
            </w:r>
            <w:r>
              <w:rPr>
                <w:szCs w:val="24"/>
                <w:lang w:eastAsia="lt-LT"/>
              </w:rPr>
              <w:t>siuntoje</w:t>
            </w:r>
          </w:p>
        </w:tc>
        <w:tc>
          <w:tcPr>
            <w:tcW w:w="5667" w:type="dxa"/>
            <w:tcBorders>
              <w:top w:val="single" w:sz="8" w:space="0" w:color="auto"/>
              <w:left w:val="nil"/>
              <w:bottom w:val="single" w:sz="8" w:space="0" w:color="auto"/>
              <w:right w:val="single" w:sz="8" w:space="0" w:color="auto"/>
            </w:tcBorders>
            <w:tcMar>
              <w:top w:w="57" w:type="dxa"/>
              <w:left w:w="57" w:type="dxa"/>
              <w:bottom w:w="57" w:type="dxa"/>
              <w:right w:w="57" w:type="dxa"/>
            </w:tcMar>
          </w:tcPr>
          <w:p w14:paraId="578E1E7C" w14:textId="77777777" w:rsidR="001F7C1F" w:rsidRDefault="000B4E9B">
            <w:pPr>
              <w:spacing w:line="62" w:lineRule="atLeast"/>
              <w:jc w:val="center"/>
              <w:rPr>
                <w:szCs w:val="24"/>
                <w:lang w:eastAsia="lt-LT"/>
              </w:rPr>
            </w:pPr>
            <w:r>
              <w:rPr>
                <w:spacing w:val="-4"/>
                <w:szCs w:val="24"/>
                <w:lang w:eastAsia="lt-LT"/>
              </w:rPr>
              <w:t>Transporto pakuočių (maišų), iš kurių imami</w:t>
            </w:r>
            <w:r>
              <w:rPr>
                <w:spacing w:val="-5"/>
                <w:szCs w:val="24"/>
                <w:lang w:eastAsia="lt-LT"/>
              </w:rPr>
              <w:t xml:space="preserve"> taškiniai mėginiai, kiekis</w:t>
            </w:r>
          </w:p>
        </w:tc>
      </w:tr>
      <w:tr w:rsidR="001F7C1F" w14:paraId="578E1E80" w14:textId="77777777">
        <w:trPr>
          <w:trHeight w:val="62"/>
        </w:trPr>
        <w:tc>
          <w:tcPr>
            <w:tcW w:w="3930" w:type="dxa"/>
            <w:tcBorders>
              <w:top w:val="nil"/>
              <w:left w:val="single" w:sz="8" w:space="0" w:color="auto"/>
              <w:bottom w:val="single" w:sz="8" w:space="0" w:color="auto"/>
              <w:right w:val="single" w:sz="8" w:space="0" w:color="auto"/>
            </w:tcBorders>
            <w:tcMar>
              <w:top w:w="57" w:type="dxa"/>
              <w:left w:w="57" w:type="dxa"/>
              <w:bottom w:w="57" w:type="dxa"/>
              <w:right w:w="57" w:type="dxa"/>
            </w:tcMar>
          </w:tcPr>
          <w:p w14:paraId="578E1E7E" w14:textId="77777777" w:rsidR="001F7C1F" w:rsidRDefault="000B4E9B">
            <w:pPr>
              <w:spacing w:line="62" w:lineRule="atLeast"/>
              <w:jc w:val="center"/>
              <w:rPr>
                <w:szCs w:val="24"/>
                <w:lang w:eastAsia="lt-LT"/>
              </w:rPr>
            </w:pPr>
            <w:r>
              <w:rPr>
                <w:spacing w:val="-7"/>
                <w:szCs w:val="24"/>
                <w:lang w:eastAsia="lt-LT"/>
              </w:rPr>
              <w:t>iki 10</w:t>
            </w:r>
          </w:p>
        </w:tc>
        <w:tc>
          <w:tcPr>
            <w:tcW w:w="5667" w:type="dxa"/>
            <w:tcBorders>
              <w:top w:val="nil"/>
              <w:left w:val="nil"/>
              <w:bottom w:val="single" w:sz="8" w:space="0" w:color="auto"/>
              <w:right w:val="single" w:sz="8" w:space="0" w:color="auto"/>
            </w:tcBorders>
            <w:tcMar>
              <w:top w:w="57" w:type="dxa"/>
              <w:left w:w="57" w:type="dxa"/>
              <w:bottom w:w="57" w:type="dxa"/>
              <w:right w:w="57" w:type="dxa"/>
            </w:tcMar>
          </w:tcPr>
          <w:p w14:paraId="578E1E7F" w14:textId="77777777" w:rsidR="001F7C1F" w:rsidRDefault="000B4E9B">
            <w:pPr>
              <w:spacing w:line="62" w:lineRule="atLeast"/>
              <w:jc w:val="center"/>
              <w:rPr>
                <w:szCs w:val="24"/>
                <w:lang w:eastAsia="lt-LT"/>
              </w:rPr>
            </w:pPr>
            <w:r>
              <w:rPr>
                <w:spacing w:val="-4"/>
                <w:szCs w:val="24"/>
                <w:lang w:eastAsia="lt-LT"/>
              </w:rPr>
              <w:t>5</w:t>
            </w:r>
          </w:p>
        </w:tc>
      </w:tr>
      <w:tr w:rsidR="001F7C1F" w14:paraId="578E1E83" w14:textId="77777777">
        <w:trPr>
          <w:trHeight w:val="62"/>
        </w:trPr>
        <w:tc>
          <w:tcPr>
            <w:tcW w:w="3930" w:type="dxa"/>
            <w:tcBorders>
              <w:top w:val="nil"/>
              <w:left w:val="single" w:sz="8" w:space="0" w:color="auto"/>
              <w:bottom w:val="single" w:sz="8" w:space="0" w:color="auto"/>
              <w:right w:val="single" w:sz="8" w:space="0" w:color="auto"/>
            </w:tcBorders>
            <w:tcMar>
              <w:top w:w="57" w:type="dxa"/>
              <w:left w:w="57" w:type="dxa"/>
              <w:bottom w:w="57" w:type="dxa"/>
              <w:right w:w="57" w:type="dxa"/>
            </w:tcMar>
          </w:tcPr>
          <w:p w14:paraId="578E1E81" w14:textId="77777777" w:rsidR="001F7C1F" w:rsidRDefault="000B4E9B">
            <w:pPr>
              <w:spacing w:line="62" w:lineRule="atLeast"/>
              <w:jc w:val="center"/>
              <w:rPr>
                <w:szCs w:val="24"/>
                <w:lang w:eastAsia="lt-LT"/>
              </w:rPr>
            </w:pPr>
            <w:r>
              <w:rPr>
                <w:spacing w:val="-7"/>
                <w:szCs w:val="24"/>
                <w:lang w:eastAsia="lt-LT"/>
              </w:rPr>
              <w:t>nuo 11 iki 100</w:t>
            </w:r>
          </w:p>
        </w:tc>
        <w:tc>
          <w:tcPr>
            <w:tcW w:w="5667" w:type="dxa"/>
            <w:tcBorders>
              <w:top w:val="nil"/>
              <w:left w:val="nil"/>
              <w:bottom w:val="single" w:sz="8" w:space="0" w:color="auto"/>
              <w:right w:val="single" w:sz="8" w:space="0" w:color="auto"/>
            </w:tcBorders>
            <w:tcMar>
              <w:top w:w="57" w:type="dxa"/>
              <w:left w:w="57" w:type="dxa"/>
              <w:bottom w:w="57" w:type="dxa"/>
              <w:right w:w="57" w:type="dxa"/>
            </w:tcMar>
          </w:tcPr>
          <w:p w14:paraId="578E1E82" w14:textId="77777777" w:rsidR="001F7C1F" w:rsidRDefault="000B4E9B">
            <w:pPr>
              <w:spacing w:line="62" w:lineRule="atLeast"/>
              <w:jc w:val="center"/>
              <w:rPr>
                <w:szCs w:val="24"/>
                <w:lang w:eastAsia="lt-LT"/>
              </w:rPr>
            </w:pPr>
            <w:r>
              <w:rPr>
                <w:spacing w:val="-4"/>
                <w:szCs w:val="24"/>
                <w:lang w:eastAsia="lt-LT"/>
              </w:rPr>
              <w:t>5proc. ir papildomai iš 5 maišų</w:t>
            </w:r>
          </w:p>
        </w:tc>
      </w:tr>
      <w:tr w:rsidR="001F7C1F" w14:paraId="578E1E86" w14:textId="77777777">
        <w:trPr>
          <w:trHeight w:val="62"/>
        </w:trPr>
        <w:tc>
          <w:tcPr>
            <w:tcW w:w="3930" w:type="dxa"/>
            <w:tcBorders>
              <w:top w:val="nil"/>
              <w:left w:val="single" w:sz="8" w:space="0" w:color="auto"/>
              <w:bottom w:val="single" w:sz="8" w:space="0" w:color="auto"/>
              <w:right w:val="single" w:sz="8" w:space="0" w:color="auto"/>
            </w:tcBorders>
            <w:tcMar>
              <w:top w:w="57" w:type="dxa"/>
              <w:left w:w="57" w:type="dxa"/>
              <w:bottom w:w="57" w:type="dxa"/>
              <w:right w:w="57" w:type="dxa"/>
            </w:tcMar>
          </w:tcPr>
          <w:p w14:paraId="578E1E84" w14:textId="77777777" w:rsidR="001F7C1F" w:rsidRDefault="000B4E9B">
            <w:pPr>
              <w:spacing w:line="62" w:lineRule="atLeast"/>
              <w:jc w:val="center"/>
              <w:rPr>
                <w:szCs w:val="24"/>
                <w:lang w:eastAsia="lt-LT"/>
              </w:rPr>
            </w:pPr>
            <w:r>
              <w:rPr>
                <w:spacing w:val="-7"/>
                <w:szCs w:val="24"/>
                <w:lang w:eastAsia="lt-LT"/>
              </w:rPr>
              <w:t>101</w:t>
            </w:r>
            <w:r>
              <w:rPr>
                <w:szCs w:val="24"/>
                <w:lang w:eastAsia="lt-LT"/>
              </w:rPr>
              <w:t> </w:t>
            </w:r>
            <w:r>
              <w:rPr>
                <w:spacing w:val="-7"/>
                <w:szCs w:val="24"/>
                <w:lang w:eastAsia="lt-LT"/>
              </w:rPr>
              <w:t>ir daugiau</w:t>
            </w:r>
          </w:p>
        </w:tc>
        <w:tc>
          <w:tcPr>
            <w:tcW w:w="5667" w:type="dxa"/>
            <w:tcBorders>
              <w:top w:val="nil"/>
              <w:left w:val="nil"/>
              <w:bottom w:val="single" w:sz="8" w:space="0" w:color="auto"/>
              <w:right w:val="single" w:sz="8" w:space="0" w:color="auto"/>
            </w:tcBorders>
            <w:tcMar>
              <w:top w:w="57" w:type="dxa"/>
              <w:left w:w="57" w:type="dxa"/>
              <w:bottom w:w="57" w:type="dxa"/>
              <w:right w:w="57" w:type="dxa"/>
            </w:tcMar>
          </w:tcPr>
          <w:p w14:paraId="578E1E85" w14:textId="77777777" w:rsidR="001F7C1F" w:rsidRDefault="000B4E9B">
            <w:pPr>
              <w:spacing w:line="62" w:lineRule="atLeast"/>
              <w:jc w:val="center"/>
              <w:rPr>
                <w:szCs w:val="24"/>
                <w:lang w:eastAsia="lt-LT"/>
              </w:rPr>
            </w:pPr>
            <w:r>
              <w:rPr>
                <w:spacing w:val="-4"/>
                <w:szCs w:val="24"/>
                <w:lang w:eastAsia="lt-LT"/>
              </w:rPr>
              <w:t>25 proc. ir papildomai iš 10 maišų“</w:t>
            </w:r>
          </w:p>
        </w:tc>
      </w:tr>
    </w:tbl>
    <w:p w14:paraId="578E1E87" w14:textId="7594A226" w:rsidR="001F7C1F" w:rsidRDefault="000B4E9B"/>
    <w:p w14:paraId="578E1E88" w14:textId="1E1C5CCC" w:rsidR="001F7C1F" w:rsidRDefault="000B4E9B">
      <w:pPr>
        <w:keepLines/>
        <w:suppressAutoHyphens/>
        <w:ind w:firstLine="720"/>
        <w:jc w:val="both"/>
        <w:textAlignment w:val="center"/>
        <w:rPr>
          <w:bCs/>
          <w:szCs w:val="24"/>
          <w:lang w:eastAsia="lt-LT"/>
        </w:rPr>
      </w:pPr>
      <w:r>
        <w:rPr>
          <w:bCs/>
          <w:szCs w:val="24"/>
          <w:lang w:eastAsia="lt-LT"/>
        </w:rPr>
        <w:t>2.11</w:t>
      </w:r>
      <w:r>
        <w:rPr>
          <w:bCs/>
          <w:szCs w:val="24"/>
          <w:lang w:eastAsia="lt-LT"/>
        </w:rPr>
        <w:t xml:space="preserve">. Pakeičiu 36 punktą ir jį </w:t>
      </w:r>
      <w:r>
        <w:rPr>
          <w:bCs/>
          <w:szCs w:val="24"/>
          <w:lang w:eastAsia="lt-LT"/>
        </w:rPr>
        <w:t>išdėstau taip:</w:t>
      </w:r>
    </w:p>
    <w:p w14:paraId="578E1E89" w14:textId="71638766" w:rsidR="001F7C1F" w:rsidRDefault="000B4E9B">
      <w:pPr>
        <w:keepLines/>
        <w:suppressAutoHyphens/>
        <w:ind w:firstLine="720"/>
        <w:jc w:val="both"/>
        <w:textAlignment w:val="center"/>
        <w:rPr>
          <w:bCs/>
          <w:szCs w:val="24"/>
          <w:lang w:eastAsia="lt-LT"/>
        </w:rPr>
      </w:pPr>
      <w:r>
        <w:rPr>
          <w:bCs/>
          <w:szCs w:val="24"/>
          <w:lang w:eastAsia="lt-LT"/>
        </w:rPr>
        <w:t>„36. Laboratorinių maisto papildų mėginių sudarymo reikalavimai nustatyti Maisto papildų mėginių paėmimo laboratoriniams tyrimams metodiniuose nurodymuose, patvirtintuose Valstybinės maisto ir veterinarijos tarnybos direktoriaus 2009 m. gegu</w:t>
      </w:r>
      <w:r>
        <w:rPr>
          <w:bCs/>
          <w:szCs w:val="24"/>
          <w:lang w:eastAsia="lt-LT"/>
        </w:rPr>
        <w:t>žės 8 d. įsakymu Nr. B1-201 „</w:t>
      </w:r>
      <w:r>
        <w:rPr>
          <w:rFonts w:eastAsia="Calibri"/>
          <w:szCs w:val="24"/>
        </w:rPr>
        <w:t>Dėl Maisto papildų mėginių paėmimo laboratoriniams tyrimams metodinių nurodymų patvirtinimo</w:t>
      </w:r>
      <w:r>
        <w:rPr>
          <w:bCs/>
          <w:szCs w:val="24"/>
          <w:lang w:eastAsia="lt-LT"/>
        </w:rPr>
        <w:t>“.“</w:t>
      </w:r>
    </w:p>
    <w:p w14:paraId="578E1E8A" w14:textId="7AFBB8A2" w:rsidR="001F7C1F" w:rsidRDefault="000B4E9B">
      <w:pPr>
        <w:keepLines/>
        <w:suppressAutoHyphens/>
        <w:ind w:firstLine="720"/>
        <w:jc w:val="both"/>
        <w:textAlignment w:val="center"/>
        <w:rPr>
          <w:bCs/>
          <w:szCs w:val="24"/>
          <w:lang w:eastAsia="lt-LT"/>
        </w:rPr>
      </w:pPr>
      <w:r>
        <w:rPr>
          <w:bCs/>
          <w:szCs w:val="24"/>
          <w:lang w:eastAsia="lt-LT"/>
        </w:rPr>
        <w:t>2.12</w:t>
      </w:r>
      <w:r>
        <w:rPr>
          <w:bCs/>
          <w:szCs w:val="24"/>
          <w:lang w:eastAsia="lt-LT"/>
        </w:rPr>
        <w:t>. Pakeičiu V skyriaus pavadinimą ir jį išdėstau taip:</w:t>
      </w:r>
    </w:p>
    <w:bookmarkStart w:id="0" w:name="_GoBack" w:displacedByCustomXml="prev"/>
    <w:p w14:paraId="578E1E8B" w14:textId="4D1820F9" w:rsidR="001F7C1F" w:rsidRDefault="000B4E9B">
      <w:pPr>
        <w:keepLines/>
        <w:suppressAutoHyphens/>
        <w:jc w:val="center"/>
        <w:textAlignment w:val="center"/>
        <w:rPr>
          <w:b/>
          <w:szCs w:val="24"/>
          <w:lang w:eastAsia="lt-LT"/>
        </w:rPr>
      </w:pPr>
      <w:r>
        <w:rPr>
          <w:bCs/>
          <w:szCs w:val="24"/>
          <w:lang w:eastAsia="lt-LT"/>
        </w:rPr>
        <w:t>„</w:t>
      </w:r>
      <w:r>
        <w:rPr>
          <w:b/>
          <w:szCs w:val="24"/>
          <w:lang w:eastAsia="lt-LT"/>
        </w:rPr>
        <w:t>V</w:t>
      </w:r>
      <w:r>
        <w:rPr>
          <w:b/>
          <w:szCs w:val="24"/>
          <w:lang w:eastAsia="lt-LT"/>
        </w:rPr>
        <w:t xml:space="preserve"> SKYRIUS</w:t>
      </w:r>
    </w:p>
    <w:p w14:paraId="578E1E8E" w14:textId="6E84E40E" w:rsidR="001F7C1F" w:rsidRDefault="000B4E9B" w:rsidP="000B4E9B">
      <w:pPr>
        <w:keepLines/>
        <w:suppressAutoHyphens/>
        <w:jc w:val="center"/>
        <w:textAlignment w:val="center"/>
        <w:rPr>
          <w:rFonts w:eastAsia="Calibri"/>
          <w:bCs/>
          <w:szCs w:val="24"/>
        </w:rPr>
      </w:pPr>
      <w:r>
        <w:rPr>
          <w:b/>
          <w:szCs w:val="24"/>
          <w:lang w:eastAsia="lt-LT"/>
        </w:rPr>
        <w:t>LABORATORINIŲ MĖGINIŲ PAKAVIMO IR GABENIMO RE</w:t>
      </w:r>
      <w:r>
        <w:rPr>
          <w:b/>
          <w:szCs w:val="24"/>
          <w:lang w:eastAsia="lt-LT"/>
        </w:rPr>
        <w:t>IKALAVIMAI</w:t>
      </w:r>
      <w:r>
        <w:rPr>
          <w:bCs/>
          <w:szCs w:val="24"/>
          <w:lang w:eastAsia="lt-LT"/>
        </w:rPr>
        <w:t>“.</w:t>
      </w:r>
    </w:p>
    <w:bookmarkEnd w:id="0" w:displacedByCustomXml="next"/>
    <w:p w14:paraId="578E1E8F" w14:textId="1FCC9CE3" w:rsidR="001F7C1F" w:rsidRDefault="001F7C1F">
      <w:pPr>
        <w:suppressAutoHyphens/>
        <w:jc w:val="both"/>
        <w:textAlignment w:val="center"/>
        <w:rPr>
          <w:szCs w:val="24"/>
          <w:lang w:eastAsia="lt-LT"/>
        </w:rPr>
      </w:pPr>
    </w:p>
    <w:p w14:paraId="6A2A8507" w14:textId="77777777" w:rsidR="000B4E9B" w:rsidRDefault="000B4E9B">
      <w:pPr>
        <w:suppressAutoHyphens/>
        <w:jc w:val="both"/>
        <w:textAlignment w:val="center"/>
        <w:rPr>
          <w:szCs w:val="24"/>
          <w:lang w:eastAsia="lt-LT"/>
        </w:rPr>
      </w:pPr>
    </w:p>
    <w:p w14:paraId="578E1E90" w14:textId="77777777" w:rsidR="001F7C1F" w:rsidRDefault="001F7C1F">
      <w:pPr>
        <w:suppressAutoHyphens/>
        <w:jc w:val="both"/>
        <w:textAlignment w:val="center"/>
        <w:rPr>
          <w:szCs w:val="24"/>
          <w:lang w:eastAsia="lt-LT"/>
        </w:rPr>
      </w:pPr>
    </w:p>
    <w:p w14:paraId="578E1E92" w14:textId="27F4F4AF" w:rsidR="001F7C1F" w:rsidRDefault="000B4E9B" w:rsidP="000B4E9B">
      <w:pPr>
        <w:tabs>
          <w:tab w:val="right" w:pos="9360"/>
        </w:tabs>
        <w:suppressAutoHyphens/>
        <w:textAlignment w:val="center"/>
        <w:rPr>
          <w:rFonts w:eastAsia="Calibri"/>
          <w:szCs w:val="24"/>
        </w:rPr>
      </w:pPr>
      <w:r>
        <w:rPr>
          <w:szCs w:val="24"/>
        </w:rPr>
        <w:t>Sveikatos apsaugos ministras</w:t>
      </w:r>
      <w:r>
        <w:rPr>
          <w:szCs w:val="24"/>
        </w:rPr>
        <w:tab/>
        <w:t xml:space="preserve">Aurelijus </w:t>
      </w:r>
      <w:proofErr w:type="spellStart"/>
      <w:r>
        <w:rPr>
          <w:szCs w:val="24"/>
        </w:rPr>
        <w:t>Veryga</w:t>
      </w:r>
      <w:proofErr w:type="spellEnd"/>
    </w:p>
    <w:sectPr w:rsidR="001F7C1F">
      <w:headerReference w:type="even" r:id="rId11"/>
      <w:headerReference w:type="default" r:id="rId12"/>
      <w:footerReference w:type="even" r:id="rId13"/>
      <w:footerReference w:type="default" r:id="rId14"/>
      <w:headerReference w:type="first" r:id="rId15"/>
      <w:footerReference w:type="first" r:id="rId16"/>
      <w:pgSz w:w="11906" w:h="16838" w:code="9"/>
      <w:pgMar w:top="1134" w:right="680" w:bottom="96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E1E98" w14:textId="77777777" w:rsidR="001F7C1F" w:rsidRDefault="000B4E9B">
      <w:pPr>
        <w:spacing w:after="200" w:line="276" w:lineRule="auto"/>
        <w:rPr>
          <w:rFonts w:ascii="Calibri" w:eastAsia="Calibri" w:hAnsi="Calibri"/>
          <w:sz w:val="22"/>
          <w:szCs w:val="22"/>
        </w:rPr>
      </w:pPr>
      <w:r>
        <w:rPr>
          <w:rFonts w:ascii="Calibri" w:eastAsia="Calibri" w:hAnsi="Calibri"/>
          <w:sz w:val="22"/>
          <w:szCs w:val="22"/>
        </w:rPr>
        <w:separator/>
      </w:r>
    </w:p>
  </w:endnote>
  <w:endnote w:type="continuationSeparator" w:id="0">
    <w:p w14:paraId="578E1E99" w14:textId="77777777" w:rsidR="001F7C1F" w:rsidRDefault="000B4E9B">
      <w:pPr>
        <w:spacing w:after="200" w:line="276" w:lineRule="auto"/>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E1E9E" w14:textId="77777777" w:rsidR="001F7C1F" w:rsidRDefault="001F7C1F">
    <w:pPr>
      <w:tabs>
        <w:tab w:val="center" w:pos="4986"/>
        <w:tab w:val="right" w:pos="9972"/>
      </w:tabs>
      <w:rPr>
        <w:rFonts w:ascii="Calibri" w:eastAsia="Calibri" w:hAnsi="Cal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E1E9F" w14:textId="77777777" w:rsidR="001F7C1F" w:rsidRDefault="001F7C1F">
    <w:pPr>
      <w:tabs>
        <w:tab w:val="center" w:pos="4986"/>
        <w:tab w:val="right" w:pos="9972"/>
      </w:tabs>
      <w:rPr>
        <w:rFonts w:ascii="Calibri" w:eastAsia="Calibri" w:hAnsi="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E1EA1" w14:textId="77777777" w:rsidR="001F7C1F" w:rsidRDefault="001F7C1F">
    <w:pPr>
      <w:tabs>
        <w:tab w:val="center" w:pos="4986"/>
        <w:tab w:val="right" w:pos="9972"/>
      </w:tabs>
      <w:rPr>
        <w:rFonts w:ascii="Calibri" w:eastAsia="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E1E96" w14:textId="77777777" w:rsidR="001F7C1F" w:rsidRDefault="000B4E9B">
      <w:pPr>
        <w:spacing w:after="200" w:line="276" w:lineRule="auto"/>
        <w:rPr>
          <w:rFonts w:ascii="Calibri" w:eastAsia="Calibri" w:hAnsi="Calibri"/>
          <w:sz w:val="22"/>
          <w:szCs w:val="22"/>
        </w:rPr>
      </w:pPr>
      <w:r>
        <w:rPr>
          <w:rFonts w:ascii="Calibri" w:eastAsia="Calibri" w:hAnsi="Calibri"/>
          <w:sz w:val="22"/>
          <w:szCs w:val="22"/>
        </w:rPr>
        <w:separator/>
      </w:r>
    </w:p>
  </w:footnote>
  <w:footnote w:type="continuationSeparator" w:id="0">
    <w:p w14:paraId="578E1E97" w14:textId="77777777" w:rsidR="001F7C1F" w:rsidRDefault="000B4E9B">
      <w:pPr>
        <w:spacing w:after="200" w:line="276" w:lineRule="auto"/>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E1E9A" w14:textId="77777777" w:rsidR="001F7C1F" w:rsidRDefault="000B4E9B">
    <w:pPr>
      <w:framePr w:wrap="auto" w:vAnchor="text" w:hAnchor="margin" w:xAlign="center" w:y="1"/>
      <w:tabs>
        <w:tab w:val="center" w:pos="4986"/>
        <w:tab w:val="right" w:pos="9972"/>
      </w:tabs>
      <w:rPr>
        <w:szCs w:val="24"/>
      </w:rPr>
    </w:pPr>
    <w:r>
      <w:rPr>
        <w:szCs w:val="24"/>
      </w:rPr>
      <w:fldChar w:fldCharType="begin"/>
    </w:r>
    <w:r>
      <w:rPr>
        <w:szCs w:val="24"/>
      </w:rPr>
      <w:instrText xml:space="preserve">PAGE  </w:instrText>
    </w:r>
    <w:r>
      <w:rPr>
        <w:szCs w:val="24"/>
      </w:rPr>
      <w:fldChar w:fldCharType="end"/>
    </w:r>
  </w:p>
  <w:p w14:paraId="578E1E9B" w14:textId="77777777" w:rsidR="001F7C1F" w:rsidRDefault="001F7C1F">
    <w:pPr>
      <w:tabs>
        <w:tab w:val="center" w:pos="4986"/>
        <w:tab w:val="right" w:pos="9972"/>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E1E9C" w14:textId="77777777" w:rsidR="001F7C1F" w:rsidRDefault="000B4E9B">
    <w:pPr>
      <w:framePr w:wrap="auto" w:vAnchor="text" w:hAnchor="margin" w:xAlign="center" w:y="1"/>
      <w:tabs>
        <w:tab w:val="center" w:pos="4986"/>
        <w:tab w:val="right" w:pos="9972"/>
      </w:tabs>
      <w:rPr>
        <w:szCs w:val="24"/>
      </w:rPr>
    </w:pPr>
    <w:r>
      <w:rPr>
        <w:szCs w:val="24"/>
      </w:rPr>
      <w:fldChar w:fldCharType="begin"/>
    </w:r>
    <w:r>
      <w:rPr>
        <w:szCs w:val="24"/>
      </w:rPr>
      <w:instrText xml:space="preserve">PAGE  </w:instrText>
    </w:r>
    <w:r>
      <w:rPr>
        <w:szCs w:val="24"/>
      </w:rPr>
      <w:fldChar w:fldCharType="separate"/>
    </w:r>
    <w:r>
      <w:rPr>
        <w:noProof/>
        <w:szCs w:val="24"/>
      </w:rPr>
      <w:t>4</w:t>
    </w:r>
    <w:r>
      <w:rPr>
        <w:szCs w:val="24"/>
      </w:rPr>
      <w:fldChar w:fldCharType="end"/>
    </w:r>
  </w:p>
  <w:p w14:paraId="578E1E9D" w14:textId="77777777" w:rsidR="001F7C1F" w:rsidRDefault="001F7C1F">
    <w:pPr>
      <w:tabs>
        <w:tab w:val="center" w:pos="4986"/>
        <w:tab w:val="right" w:pos="9972"/>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E1EA0" w14:textId="77777777" w:rsidR="001F7C1F" w:rsidRDefault="001F7C1F">
    <w:pPr>
      <w:tabs>
        <w:tab w:val="center" w:pos="4986"/>
        <w:tab w:val="right" w:pos="9972"/>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6B"/>
    <w:rsid w:val="000B4E9B"/>
    <w:rsid w:val="001F7C1F"/>
    <w:rsid w:val="003A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8E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B4E9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B4E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78971">
      <w:bodyDiv w:val="1"/>
      <w:marLeft w:val="0"/>
      <w:marRight w:val="0"/>
      <w:marTop w:val="0"/>
      <w:marBottom w:val="0"/>
      <w:divBdr>
        <w:top w:val="none" w:sz="0" w:space="0" w:color="auto"/>
        <w:left w:val="none" w:sz="0" w:space="0" w:color="auto"/>
        <w:bottom w:val="none" w:sz="0" w:space="0" w:color="auto"/>
        <w:right w:val="none" w:sz="0" w:space="0" w:color="auto"/>
      </w:divBdr>
      <w:divsChild>
        <w:div w:id="1296520805">
          <w:marLeft w:val="0"/>
          <w:marRight w:val="0"/>
          <w:marTop w:val="0"/>
          <w:marBottom w:val="0"/>
          <w:divBdr>
            <w:top w:val="none" w:sz="0" w:space="0" w:color="auto"/>
            <w:left w:val="none" w:sz="0" w:space="0" w:color="auto"/>
            <w:bottom w:val="none" w:sz="0" w:space="0" w:color="auto"/>
            <w:right w:val="none" w:sz="0" w:space="0" w:color="auto"/>
          </w:divBdr>
          <w:divsChild>
            <w:div w:id="470443369">
              <w:marLeft w:val="0"/>
              <w:marRight w:val="0"/>
              <w:marTop w:val="0"/>
              <w:marBottom w:val="0"/>
              <w:divBdr>
                <w:top w:val="none" w:sz="0" w:space="0" w:color="auto"/>
                <w:left w:val="none" w:sz="0" w:space="0" w:color="auto"/>
                <w:bottom w:val="none" w:sz="0" w:space="0" w:color="auto"/>
                <w:right w:val="none" w:sz="0" w:space="0" w:color="auto"/>
              </w:divBdr>
            </w:div>
            <w:div w:id="533470001">
              <w:marLeft w:val="0"/>
              <w:marRight w:val="0"/>
              <w:marTop w:val="0"/>
              <w:marBottom w:val="0"/>
              <w:divBdr>
                <w:top w:val="none" w:sz="0" w:space="0" w:color="auto"/>
                <w:left w:val="none" w:sz="0" w:space="0" w:color="auto"/>
                <w:bottom w:val="none" w:sz="0" w:space="0" w:color="auto"/>
                <w:right w:val="none" w:sz="0" w:space="0" w:color="auto"/>
              </w:divBdr>
            </w:div>
            <w:div w:id="971792649">
              <w:marLeft w:val="0"/>
              <w:marRight w:val="0"/>
              <w:marTop w:val="0"/>
              <w:marBottom w:val="0"/>
              <w:divBdr>
                <w:top w:val="none" w:sz="0" w:space="0" w:color="auto"/>
                <w:left w:val="none" w:sz="0" w:space="0" w:color="auto"/>
                <w:bottom w:val="none" w:sz="0" w:space="0" w:color="auto"/>
                <w:right w:val="none" w:sz="0" w:space="0" w:color="auto"/>
              </w:divBdr>
            </w:div>
            <w:div w:id="1161504223">
              <w:marLeft w:val="0"/>
              <w:marRight w:val="0"/>
              <w:marTop w:val="0"/>
              <w:marBottom w:val="0"/>
              <w:divBdr>
                <w:top w:val="none" w:sz="0" w:space="0" w:color="auto"/>
                <w:left w:val="none" w:sz="0" w:space="0" w:color="auto"/>
                <w:bottom w:val="none" w:sz="0" w:space="0" w:color="auto"/>
                <w:right w:val="none" w:sz="0" w:space="0" w:color="auto"/>
              </w:divBdr>
            </w:div>
            <w:div w:id="180757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8807">
      <w:bodyDiv w:val="1"/>
      <w:marLeft w:val="0"/>
      <w:marRight w:val="0"/>
      <w:marTop w:val="0"/>
      <w:marBottom w:val="0"/>
      <w:divBdr>
        <w:top w:val="none" w:sz="0" w:space="0" w:color="auto"/>
        <w:left w:val="none" w:sz="0" w:space="0" w:color="auto"/>
        <w:bottom w:val="none" w:sz="0" w:space="0" w:color="auto"/>
        <w:right w:val="none" w:sz="0" w:space="0" w:color="auto"/>
      </w:divBdr>
    </w:div>
    <w:div w:id="1059476711">
      <w:bodyDiv w:val="1"/>
      <w:marLeft w:val="0"/>
      <w:marRight w:val="0"/>
      <w:marTop w:val="0"/>
      <w:marBottom w:val="0"/>
      <w:divBdr>
        <w:top w:val="none" w:sz="0" w:space="0" w:color="auto"/>
        <w:left w:val="none" w:sz="0" w:space="0" w:color="auto"/>
        <w:bottom w:val="none" w:sz="0" w:space="0" w:color="auto"/>
        <w:right w:val="none" w:sz="0" w:space="0" w:color="auto"/>
      </w:divBdr>
      <w:divsChild>
        <w:div w:id="96290119">
          <w:marLeft w:val="0"/>
          <w:marRight w:val="0"/>
          <w:marTop w:val="0"/>
          <w:marBottom w:val="0"/>
          <w:divBdr>
            <w:top w:val="none" w:sz="0" w:space="0" w:color="auto"/>
            <w:left w:val="none" w:sz="0" w:space="0" w:color="auto"/>
            <w:bottom w:val="none" w:sz="0" w:space="0" w:color="auto"/>
            <w:right w:val="none" w:sz="0" w:space="0" w:color="auto"/>
          </w:divBdr>
          <w:divsChild>
            <w:div w:id="1769229814">
              <w:marLeft w:val="0"/>
              <w:marRight w:val="0"/>
              <w:marTop w:val="0"/>
              <w:marBottom w:val="0"/>
              <w:divBdr>
                <w:top w:val="none" w:sz="0" w:space="0" w:color="auto"/>
                <w:left w:val="none" w:sz="0" w:space="0" w:color="auto"/>
                <w:bottom w:val="none" w:sz="0" w:space="0" w:color="auto"/>
                <w:right w:val="none" w:sz="0" w:space="0" w:color="auto"/>
              </w:divBdr>
              <w:divsChild>
                <w:div w:id="1337347377">
                  <w:marLeft w:val="0"/>
                  <w:marRight w:val="0"/>
                  <w:marTop w:val="0"/>
                  <w:marBottom w:val="0"/>
                  <w:divBdr>
                    <w:top w:val="none" w:sz="0" w:space="0" w:color="auto"/>
                    <w:left w:val="none" w:sz="0" w:space="0" w:color="auto"/>
                    <w:bottom w:val="none" w:sz="0" w:space="0" w:color="auto"/>
                    <w:right w:val="none" w:sz="0" w:space="0" w:color="auto"/>
                  </w:divBdr>
                  <w:divsChild>
                    <w:div w:id="5348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732286">
      <w:bodyDiv w:val="1"/>
      <w:marLeft w:val="0"/>
      <w:marRight w:val="0"/>
      <w:marTop w:val="0"/>
      <w:marBottom w:val="0"/>
      <w:divBdr>
        <w:top w:val="none" w:sz="0" w:space="0" w:color="auto"/>
        <w:left w:val="none" w:sz="0" w:space="0" w:color="auto"/>
        <w:bottom w:val="none" w:sz="0" w:space="0" w:color="auto"/>
        <w:right w:val="none" w:sz="0" w:space="0" w:color="auto"/>
      </w:divBdr>
    </w:div>
    <w:div w:id="1278296705">
      <w:bodyDiv w:val="1"/>
      <w:marLeft w:val="0"/>
      <w:marRight w:val="0"/>
      <w:marTop w:val="0"/>
      <w:marBottom w:val="0"/>
      <w:divBdr>
        <w:top w:val="none" w:sz="0" w:space="0" w:color="auto"/>
        <w:left w:val="none" w:sz="0" w:space="0" w:color="auto"/>
        <w:bottom w:val="none" w:sz="0" w:space="0" w:color="auto"/>
        <w:right w:val="none" w:sz="0" w:space="0" w:color="auto"/>
      </w:divBdr>
      <w:divsChild>
        <w:div w:id="8719973">
          <w:marLeft w:val="0"/>
          <w:marRight w:val="0"/>
          <w:marTop w:val="0"/>
          <w:marBottom w:val="0"/>
          <w:divBdr>
            <w:top w:val="none" w:sz="0" w:space="0" w:color="auto"/>
            <w:left w:val="none" w:sz="0" w:space="0" w:color="auto"/>
            <w:bottom w:val="none" w:sz="0" w:space="0" w:color="auto"/>
            <w:right w:val="none" w:sz="0" w:space="0" w:color="auto"/>
          </w:divBdr>
          <w:divsChild>
            <w:div w:id="1665283356">
              <w:marLeft w:val="0"/>
              <w:marRight w:val="0"/>
              <w:marTop w:val="0"/>
              <w:marBottom w:val="0"/>
              <w:divBdr>
                <w:top w:val="none" w:sz="0" w:space="0" w:color="auto"/>
                <w:left w:val="none" w:sz="0" w:space="0" w:color="auto"/>
                <w:bottom w:val="none" w:sz="0" w:space="0" w:color="auto"/>
                <w:right w:val="none" w:sz="0" w:space="0" w:color="auto"/>
              </w:divBdr>
              <w:divsChild>
                <w:div w:id="861632903">
                  <w:marLeft w:val="0"/>
                  <w:marRight w:val="0"/>
                  <w:marTop w:val="0"/>
                  <w:marBottom w:val="0"/>
                  <w:divBdr>
                    <w:top w:val="none" w:sz="0" w:space="0" w:color="auto"/>
                    <w:left w:val="none" w:sz="0" w:space="0" w:color="auto"/>
                    <w:bottom w:val="none" w:sz="0" w:space="0" w:color="auto"/>
                    <w:right w:val="none" w:sz="0" w:space="0" w:color="auto"/>
                  </w:divBdr>
                  <w:divsChild>
                    <w:div w:id="47568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892348">
      <w:bodyDiv w:val="1"/>
      <w:marLeft w:val="0"/>
      <w:marRight w:val="0"/>
      <w:marTop w:val="0"/>
      <w:marBottom w:val="0"/>
      <w:divBdr>
        <w:top w:val="none" w:sz="0" w:space="0" w:color="auto"/>
        <w:left w:val="none" w:sz="0" w:space="0" w:color="auto"/>
        <w:bottom w:val="none" w:sz="0" w:space="0" w:color="auto"/>
        <w:right w:val="none" w:sz="0" w:space="0" w:color="auto"/>
      </w:divBdr>
      <w:divsChild>
        <w:div w:id="884677066">
          <w:marLeft w:val="0"/>
          <w:marRight w:val="0"/>
          <w:marTop w:val="0"/>
          <w:marBottom w:val="0"/>
          <w:divBdr>
            <w:top w:val="none" w:sz="0" w:space="0" w:color="auto"/>
            <w:left w:val="none" w:sz="0" w:space="0" w:color="auto"/>
            <w:bottom w:val="none" w:sz="0" w:space="0" w:color="auto"/>
            <w:right w:val="none" w:sz="0" w:space="0" w:color="auto"/>
          </w:divBdr>
          <w:divsChild>
            <w:div w:id="799882806">
              <w:marLeft w:val="0"/>
              <w:marRight w:val="0"/>
              <w:marTop w:val="0"/>
              <w:marBottom w:val="0"/>
              <w:divBdr>
                <w:top w:val="none" w:sz="0" w:space="0" w:color="auto"/>
                <w:left w:val="none" w:sz="0" w:space="0" w:color="auto"/>
                <w:bottom w:val="none" w:sz="0" w:space="0" w:color="auto"/>
                <w:right w:val="none" w:sz="0" w:space="0" w:color="auto"/>
              </w:divBdr>
              <w:divsChild>
                <w:div w:id="1320766701">
                  <w:marLeft w:val="0"/>
                  <w:marRight w:val="0"/>
                  <w:marTop w:val="0"/>
                  <w:marBottom w:val="0"/>
                  <w:divBdr>
                    <w:top w:val="none" w:sz="0" w:space="0" w:color="auto"/>
                    <w:left w:val="none" w:sz="0" w:space="0" w:color="auto"/>
                    <w:bottom w:val="none" w:sz="0" w:space="0" w:color="auto"/>
                    <w:right w:val="none" w:sz="0" w:space="0" w:color="auto"/>
                  </w:divBdr>
                  <w:divsChild>
                    <w:div w:id="1026178214">
                      <w:marLeft w:val="0"/>
                      <w:marRight w:val="0"/>
                      <w:marTop w:val="0"/>
                      <w:marBottom w:val="0"/>
                      <w:divBdr>
                        <w:top w:val="none" w:sz="0" w:space="0" w:color="auto"/>
                        <w:left w:val="none" w:sz="0" w:space="0" w:color="auto"/>
                        <w:bottom w:val="none" w:sz="0" w:space="0" w:color="auto"/>
                        <w:right w:val="none" w:sz="0" w:space="0" w:color="auto"/>
                      </w:divBdr>
                    </w:div>
                    <w:div w:id="1221601057">
                      <w:marLeft w:val="0"/>
                      <w:marRight w:val="0"/>
                      <w:marTop w:val="0"/>
                      <w:marBottom w:val="0"/>
                      <w:divBdr>
                        <w:top w:val="none" w:sz="0" w:space="0" w:color="auto"/>
                        <w:left w:val="none" w:sz="0" w:space="0" w:color="auto"/>
                        <w:bottom w:val="none" w:sz="0" w:space="0" w:color="auto"/>
                        <w:right w:val="none" w:sz="0" w:space="0" w:color="auto"/>
                      </w:divBdr>
                    </w:div>
                    <w:div w:id="179859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49344">
      <w:bodyDiv w:val="1"/>
      <w:marLeft w:val="0"/>
      <w:marRight w:val="0"/>
      <w:marTop w:val="0"/>
      <w:marBottom w:val="0"/>
      <w:divBdr>
        <w:top w:val="none" w:sz="0" w:space="0" w:color="auto"/>
        <w:left w:val="none" w:sz="0" w:space="0" w:color="auto"/>
        <w:bottom w:val="none" w:sz="0" w:space="0" w:color="auto"/>
        <w:right w:val="none" w:sz="0" w:space="0" w:color="auto"/>
      </w:divBdr>
    </w:div>
    <w:div w:id="1929849768">
      <w:bodyDiv w:val="1"/>
      <w:marLeft w:val="0"/>
      <w:marRight w:val="0"/>
      <w:marTop w:val="0"/>
      <w:marBottom w:val="0"/>
      <w:divBdr>
        <w:top w:val="none" w:sz="0" w:space="0" w:color="auto"/>
        <w:left w:val="none" w:sz="0" w:space="0" w:color="auto"/>
        <w:bottom w:val="none" w:sz="0" w:space="0" w:color="auto"/>
        <w:right w:val="none" w:sz="0" w:space="0" w:color="auto"/>
      </w:divBdr>
      <w:divsChild>
        <w:div w:id="1524051357">
          <w:marLeft w:val="0"/>
          <w:marRight w:val="0"/>
          <w:marTop w:val="0"/>
          <w:marBottom w:val="0"/>
          <w:divBdr>
            <w:top w:val="none" w:sz="0" w:space="0" w:color="auto"/>
            <w:left w:val="none" w:sz="0" w:space="0" w:color="auto"/>
            <w:bottom w:val="none" w:sz="0" w:space="0" w:color="auto"/>
            <w:right w:val="none" w:sz="0" w:space="0" w:color="auto"/>
          </w:divBdr>
        </w:div>
      </w:divsChild>
    </w:div>
    <w:div w:id="1994412834">
      <w:bodyDiv w:val="1"/>
      <w:marLeft w:val="0"/>
      <w:marRight w:val="0"/>
      <w:marTop w:val="0"/>
      <w:marBottom w:val="0"/>
      <w:divBdr>
        <w:top w:val="none" w:sz="0" w:space="0" w:color="auto"/>
        <w:left w:val="none" w:sz="0" w:space="0" w:color="auto"/>
        <w:bottom w:val="none" w:sz="0" w:space="0" w:color="auto"/>
        <w:right w:val="none" w:sz="0" w:space="0" w:color="auto"/>
      </w:divBdr>
      <w:divsChild>
        <w:div w:id="1059133318">
          <w:marLeft w:val="0"/>
          <w:marRight w:val="0"/>
          <w:marTop w:val="0"/>
          <w:marBottom w:val="0"/>
          <w:divBdr>
            <w:top w:val="none" w:sz="0" w:space="0" w:color="auto"/>
            <w:left w:val="none" w:sz="0" w:space="0" w:color="auto"/>
            <w:bottom w:val="none" w:sz="0" w:space="0" w:color="auto"/>
            <w:right w:val="none" w:sz="0" w:space="0" w:color="auto"/>
          </w:divBdr>
          <w:divsChild>
            <w:div w:id="253710420">
              <w:marLeft w:val="0"/>
              <w:marRight w:val="0"/>
              <w:marTop w:val="0"/>
              <w:marBottom w:val="0"/>
              <w:divBdr>
                <w:top w:val="none" w:sz="0" w:space="0" w:color="auto"/>
                <w:left w:val="none" w:sz="0" w:space="0" w:color="auto"/>
                <w:bottom w:val="none" w:sz="0" w:space="0" w:color="auto"/>
                <w:right w:val="none" w:sz="0" w:space="0" w:color="auto"/>
              </w:divBdr>
              <w:divsChild>
                <w:div w:id="7103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66275">
      <w:bodyDiv w:val="1"/>
      <w:marLeft w:val="0"/>
      <w:marRight w:val="0"/>
      <w:marTop w:val="0"/>
      <w:marBottom w:val="0"/>
      <w:divBdr>
        <w:top w:val="none" w:sz="0" w:space="0" w:color="auto"/>
        <w:left w:val="none" w:sz="0" w:space="0" w:color="auto"/>
        <w:bottom w:val="none" w:sz="0" w:space="0" w:color="auto"/>
        <w:right w:val="none" w:sz="0" w:space="0" w:color="auto"/>
      </w:divBdr>
      <w:divsChild>
        <w:div w:id="705638433">
          <w:marLeft w:val="0"/>
          <w:marRight w:val="0"/>
          <w:marTop w:val="0"/>
          <w:marBottom w:val="0"/>
          <w:divBdr>
            <w:top w:val="none" w:sz="0" w:space="0" w:color="auto"/>
            <w:left w:val="none" w:sz="0" w:space="0" w:color="auto"/>
            <w:bottom w:val="none" w:sz="0" w:space="0" w:color="auto"/>
            <w:right w:val="none" w:sz="0" w:space="0" w:color="auto"/>
          </w:divBdr>
          <w:divsChild>
            <w:div w:id="980115387">
              <w:marLeft w:val="0"/>
              <w:marRight w:val="0"/>
              <w:marTop w:val="0"/>
              <w:marBottom w:val="0"/>
              <w:divBdr>
                <w:top w:val="none" w:sz="0" w:space="0" w:color="auto"/>
                <w:left w:val="none" w:sz="0" w:space="0" w:color="auto"/>
                <w:bottom w:val="none" w:sz="0" w:space="0" w:color="auto"/>
                <w:right w:val="none" w:sz="0" w:space="0" w:color="auto"/>
              </w:divBdr>
              <w:divsChild>
                <w:div w:id="43505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Relationships xmlns="http://schemas.openxmlformats.org/package/2006/relationships">
  <Relationship Id="rId10" Type="http://schemas.openxmlformats.org/officeDocument/2006/relationships/image" Target="media/image2.jpe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DCD"/>
    <w:rsid w:val="008A6D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A6DC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A6D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6950</Words>
  <Characters>3963</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Isakymas</vt:lpstr>
    </vt:vector>
  </TitlesOfParts>
  <Company>RSC</Company>
  <LinksUpToDate>false</LinksUpToDate>
  <CharactersWithSpaces>10892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2018-06-19T12:27:00Z</dcterms:created>
  <dc:creator>RSC</dc:creator>
  <lastModifiedBy>ŠAULYTĖ SKAIRIENĖ Dalia</lastModifiedBy>
  <lastPrinted>2018-04-19T05:04:00Z</lastPrinted>
  <dcterms:modified xsi:type="dcterms:W3CDTF">2018-06-19T12:48:00Z</dcterms:modified>
  <revision>3</revision>
  <dc:title>Isakymas</dc:title>
</coreProperties>
</file>