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42290" w14:textId="2103F46D" w:rsidR="000D123C" w:rsidRPr="008C7FEB" w:rsidRDefault="00005AC6" w:rsidP="008C7FEB">
      <w:pPr>
        <w:tabs>
          <w:tab w:val="center" w:pos="4662"/>
          <w:tab w:val="center" w:pos="4995"/>
          <w:tab w:val="left" w:pos="7801"/>
          <w:tab w:val="left" w:pos="9076"/>
        </w:tabs>
        <w:overflowPunct w:val="0"/>
        <w:spacing w:line="240" w:lineRule="atLeast"/>
        <w:jc w:val="center"/>
        <w:textAlignment w:val="baseline"/>
        <w:rPr>
          <w:color w:val="000000"/>
        </w:rPr>
      </w:pPr>
      <w:r>
        <w:rPr>
          <w:noProof/>
          <w:lang w:eastAsia="lt-LT"/>
        </w:rPr>
        <w:drawing>
          <wp:inline distT="0" distB="0" distL="0" distR="0" wp14:anchorId="316B49A1" wp14:editId="72C811B5">
            <wp:extent cx="469265" cy="597535"/>
            <wp:effectExtent l="0" t="0" r="698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97535"/>
                    </a:xfrm>
                    <a:prstGeom prst="rect">
                      <a:avLst/>
                    </a:prstGeom>
                    <a:noFill/>
                  </pic:spPr>
                </pic:pic>
              </a:graphicData>
            </a:graphic>
          </wp:inline>
        </w:drawing>
      </w:r>
    </w:p>
    <w:p w14:paraId="4FE42294" w14:textId="1146F699" w:rsidR="000D123C" w:rsidRDefault="00005AC6" w:rsidP="008C7FEB">
      <w:pPr>
        <w:keepNext/>
        <w:overflowPunct w:val="0"/>
        <w:jc w:val="center"/>
        <w:textAlignment w:val="baseline"/>
        <w:outlineLvl w:val="1"/>
        <w:rPr>
          <w:b/>
          <w:bCs/>
          <w:caps/>
          <w:color w:val="000000"/>
        </w:rPr>
      </w:pPr>
      <w:r>
        <w:rPr>
          <w:b/>
          <w:bCs/>
          <w:caps/>
          <w:color w:val="000000"/>
        </w:rPr>
        <w:t>Pagėgių savivaldybės taryba</w:t>
      </w:r>
    </w:p>
    <w:p w14:paraId="6A6EFB29" w14:textId="77777777" w:rsidR="008C7FEB" w:rsidRPr="008C7FEB" w:rsidRDefault="008C7FEB" w:rsidP="008C7FEB">
      <w:pPr>
        <w:keepNext/>
        <w:overflowPunct w:val="0"/>
        <w:jc w:val="center"/>
        <w:textAlignment w:val="baseline"/>
        <w:outlineLvl w:val="1"/>
        <w:rPr>
          <w:b/>
          <w:bCs/>
          <w:caps/>
          <w:color w:val="000000"/>
        </w:rPr>
      </w:pPr>
    </w:p>
    <w:p w14:paraId="4FE42295" w14:textId="77777777" w:rsidR="000D123C" w:rsidRDefault="00005AC6">
      <w:pPr>
        <w:overflowPunct w:val="0"/>
        <w:jc w:val="center"/>
        <w:textAlignment w:val="baseline"/>
        <w:rPr>
          <w:b/>
          <w:bCs/>
          <w:caps/>
          <w:color w:val="000000"/>
        </w:rPr>
      </w:pPr>
      <w:r>
        <w:rPr>
          <w:b/>
          <w:bCs/>
          <w:caps/>
          <w:color w:val="000000"/>
        </w:rPr>
        <w:t>sprendimas</w:t>
      </w:r>
    </w:p>
    <w:p w14:paraId="4FE42296" w14:textId="77777777" w:rsidR="000D123C" w:rsidRDefault="00005AC6">
      <w:pPr>
        <w:keepNext/>
        <w:tabs>
          <w:tab w:val="left" w:pos="0"/>
        </w:tabs>
        <w:overflowPunct w:val="0"/>
        <w:jc w:val="center"/>
        <w:textAlignment w:val="baseline"/>
        <w:rPr>
          <w:b/>
          <w:szCs w:val="24"/>
        </w:rPr>
      </w:pPr>
      <w:r>
        <w:rPr>
          <w:b/>
          <w:bCs/>
          <w:szCs w:val="24"/>
          <w:lang w:eastAsia="zh-CN"/>
        </w:rPr>
        <w:t xml:space="preserve">DĖL PAGĖGIŲ SAVIVALDYBĖS TARYBOS 2017 M. GEGUŽĖS 18 D. SPRENDIMO NR. T-82 „DĖL PAGĖGIŲ SAVIVALDYBĖS VIETINĖS RINKLIAVOS UŽ KOMUNALINIŲ ATLIEKŲ SURINKIMĄ IR ATLIEKŲ TVARKYMĄ </w:t>
      </w:r>
      <w:r>
        <w:rPr>
          <w:b/>
          <w:bCs/>
          <w:szCs w:val="24"/>
        </w:rPr>
        <w:t>DYDŽIO NUSTATYMO METODIKOS PATVIRTINIMO</w:t>
      </w:r>
      <w:r>
        <w:rPr>
          <w:b/>
          <w:bCs/>
          <w:szCs w:val="24"/>
          <w:lang w:eastAsia="zh-CN"/>
        </w:rPr>
        <w:t>“ PAKEITIMO</w:t>
      </w:r>
    </w:p>
    <w:p w14:paraId="4FE42297" w14:textId="77777777" w:rsidR="000D123C" w:rsidRDefault="000D123C">
      <w:pPr>
        <w:overflowPunct w:val="0"/>
        <w:jc w:val="center"/>
        <w:textAlignment w:val="baseline"/>
        <w:rPr>
          <w:b/>
          <w:bCs/>
          <w:caps/>
          <w:color w:val="000000"/>
        </w:rPr>
      </w:pPr>
    </w:p>
    <w:p w14:paraId="4FE42299" w14:textId="77777777" w:rsidR="000D123C" w:rsidRDefault="00005AC6">
      <w:pPr>
        <w:keepNext/>
        <w:overflowPunct w:val="0"/>
        <w:jc w:val="center"/>
        <w:textAlignment w:val="baseline"/>
        <w:outlineLvl w:val="1"/>
        <w:rPr>
          <w:color w:val="000000"/>
        </w:rPr>
      </w:pPr>
      <w:r>
        <w:rPr>
          <w:color w:val="000000"/>
        </w:rPr>
        <w:t xml:space="preserve">2020 m. balandžio </w:t>
      </w:r>
      <w:r>
        <w:rPr>
          <w:color w:val="000000"/>
          <w:lang w:val="fr-FR"/>
        </w:rPr>
        <w:t>23</w:t>
      </w:r>
      <w:r>
        <w:rPr>
          <w:color w:val="000000"/>
        </w:rPr>
        <w:t xml:space="preserve"> d. Nr. T-57</w:t>
      </w:r>
    </w:p>
    <w:p w14:paraId="4FE4229A" w14:textId="77777777" w:rsidR="000D123C" w:rsidRDefault="00005AC6">
      <w:pPr>
        <w:overflowPunct w:val="0"/>
        <w:jc w:val="center"/>
        <w:textAlignment w:val="baseline"/>
      </w:pPr>
      <w:r>
        <w:t>Pagėgiai</w:t>
      </w:r>
    </w:p>
    <w:p w14:paraId="4FE4229B" w14:textId="00AC834C" w:rsidR="000D123C" w:rsidRDefault="000D123C" w:rsidP="008C7FEB">
      <w:pPr>
        <w:overflowPunct w:val="0"/>
        <w:jc w:val="both"/>
        <w:textAlignment w:val="baseline"/>
      </w:pPr>
    </w:p>
    <w:p w14:paraId="3EA63AD9" w14:textId="77777777" w:rsidR="008C7FEB" w:rsidRDefault="008C7FEB" w:rsidP="008C7FEB">
      <w:pPr>
        <w:overflowPunct w:val="0"/>
        <w:jc w:val="both"/>
        <w:textAlignment w:val="baseline"/>
      </w:pPr>
    </w:p>
    <w:p w14:paraId="4FE4229C" w14:textId="183F7311" w:rsidR="000D123C" w:rsidRDefault="00005AC6">
      <w:pPr>
        <w:overflowPunct w:val="0"/>
        <w:ind w:firstLine="1240"/>
        <w:jc w:val="both"/>
        <w:textAlignment w:val="baseline"/>
        <w:rPr>
          <w:lang w:eastAsia="lt-LT"/>
        </w:rPr>
      </w:pPr>
      <w:r>
        <w:rPr>
          <w:lang w:eastAsia="lt-LT"/>
        </w:rPr>
        <w:t>Vadovaudamasi Lietuvos Respublikos vietos savivaldos įstatymo 18 straipsnio 1 dalimi, Pagėgių savivaldybės taryba  n u s p r e n d ž i a:</w:t>
      </w:r>
    </w:p>
    <w:p w14:paraId="4FE4229D" w14:textId="7E324C61" w:rsidR="000D123C" w:rsidRDefault="008C7FEB">
      <w:pPr>
        <w:overflowPunct w:val="0"/>
        <w:ind w:firstLine="1302"/>
        <w:jc w:val="both"/>
        <w:textAlignment w:val="baseline"/>
        <w:rPr>
          <w:lang w:eastAsia="lt-LT"/>
        </w:rPr>
      </w:pPr>
      <w:r w:rsidR="00005AC6">
        <w:rPr>
          <w:lang w:eastAsia="lt-LT"/>
        </w:rPr>
        <w:t>1</w:t>
      </w:r>
      <w:r w:rsidR="00005AC6">
        <w:rPr>
          <w:lang w:eastAsia="lt-LT"/>
        </w:rPr>
        <w:t>. Pakeisti Pagėgių</w:t>
      </w:r>
      <w:r w:rsidR="00005AC6">
        <w:rPr>
          <w:bCs/>
          <w:lang w:eastAsia="zh-CN"/>
        </w:rPr>
        <w:t xml:space="preserve"> savivaldybės vietinės rinkliavos už komunalinių atliekų surinkimą iš atliekų turėtojų ir atliekų tvarkymą dydžio nustatymo metodiką, patvirtintą </w:t>
      </w:r>
      <w:r w:rsidR="00005AC6">
        <w:rPr>
          <w:lang w:eastAsia="lt-LT"/>
        </w:rPr>
        <w:t>Pagėgių</w:t>
      </w:r>
      <w:r w:rsidR="00005AC6">
        <w:t xml:space="preserve"> savivaldybės tarybos 2017 m. gegužės 18 d. sprendimu Nr. T-82 „</w:t>
      </w:r>
      <w:r w:rsidR="00005AC6">
        <w:rPr>
          <w:bCs/>
          <w:lang w:eastAsia="zh-CN"/>
        </w:rPr>
        <w:t>Dėl Pagėgių savivaldybės vietinės rinkliavos už komunalinių atliekų surinkimą ir atliekų tvarkymą dydžio nustatymo metodikos  patvirtinimo“:</w:t>
      </w:r>
    </w:p>
    <w:p w14:paraId="4FE4229E" w14:textId="026BD0FF" w:rsidR="000D123C" w:rsidRDefault="008C7FEB">
      <w:pPr>
        <w:overflowPunct w:val="0"/>
        <w:ind w:firstLine="1240"/>
        <w:jc w:val="both"/>
        <w:textAlignment w:val="baseline"/>
        <w:rPr>
          <w:lang w:eastAsia="lt-LT"/>
        </w:rPr>
      </w:pPr>
      <w:r w:rsidR="00005AC6">
        <w:rPr>
          <w:lang w:eastAsia="lt-LT"/>
        </w:rPr>
        <w:t>1.1</w:t>
      </w:r>
      <w:r w:rsidR="00005AC6">
        <w:rPr>
          <w:lang w:eastAsia="lt-LT"/>
        </w:rPr>
        <w:t xml:space="preserve">. Pakeisti </w:t>
      </w:r>
      <w:r w:rsidR="00005AC6">
        <w:rPr>
          <w:bCs/>
        </w:rPr>
        <w:t xml:space="preserve">42.1 papunktį </w:t>
      </w:r>
      <w:r w:rsidR="00005AC6">
        <w:rPr>
          <w:lang w:eastAsia="lt-LT"/>
        </w:rPr>
        <w:t>ir jį išdėstyti taip:</w:t>
      </w:r>
    </w:p>
    <w:p w14:paraId="4FE4229F" w14:textId="06EBD993" w:rsidR="000D123C" w:rsidRDefault="00005AC6">
      <w:pPr>
        <w:overflowPunct w:val="0"/>
        <w:ind w:firstLine="1364"/>
        <w:jc w:val="both"/>
        <w:textAlignment w:val="baseline"/>
        <w:rPr>
          <w:lang w:eastAsia="lt-LT"/>
        </w:rPr>
      </w:pPr>
      <w:r>
        <w:t>„</w:t>
      </w:r>
      <w:r>
        <w:t>42.1</w:t>
      </w:r>
      <w:r>
        <w:t>. Pastoviąją Vietinės rinkliavos dedamąją moka visi savivaldybės nekilnojamojo turto objektų savininkai, nekilnojamojo turto objektų savininkų atstovai arba kiti asmenys, kaip nustatyta ATĮ 30</w:t>
      </w:r>
      <w:r>
        <w:rPr>
          <w:vertAlign w:val="superscript"/>
        </w:rPr>
        <w:t>1</w:t>
      </w:r>
      <w:r>
        <w:t xml:space="preserve"> straipsnio 1 dalyje. 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14:paraId="4FE422A0" w14:textId="372DD992" w:rsidR="000D123C" w:rsidRDefault="008C7FEB">
      <w:pPr>
        <w:overflowPunct w:val="0"/>
        <w:ind w:firstLine="1240"/>
        <w:jc w:val="both"/>
        <w:textAlignment w:val="baseline"/>
        <w:rPr>
          <w:lang w:eastAsia="lt-LT"/>
        </w:rPr>
      </w:pPr>
      <w:r w:rsidR="00005AC6">
        <w:rPr>
          <w:color w:val="000000"/>
          <w:lang w:eastAsia="zh-CN"/>
        </w:rPr>
        <w:t>1.2</w:t>
      </w:r>
      <w:r w:rsidR="00005AC6">
        <w:rPr>
          <w:color w:val="000000"/>
          <w:lang w:eastAsia="zh-CN"/>
        </w:rPr>
        <w:t>. Pakeisti 53 punktą ir jį išdėstyti taip:</w:t>
      </w:r>
    </w:p>
    <w:p w14:paraId="4FE422A1" w14:textId="13BF10AC" w:rsidR="000D123C" w:rsidRDefault="00005AC6">
      <w:pPr>
        <w:overflowPunct w:val="0"/>
        <w:ind w:firstLine="1364"/>
        <w:jc w:val="both"/>
        <w:textAlignment w:val="baseline"/>
      </w:pPr>
      <w:r>
        <w:rPr>
          <w:lang w:eastAsia="ar-SA"/>
        </w:rPr>
        <w:t xml:space="preserve">„53. </w:t>
      </w:r>
      <w:r>
        <w:t>Nekilnojamo turto objektams, kurie naudojasi kolektyviniu konteineriu, Vietinės rinkliavos kintamoji dedamoji nustatoma pagal mišrių komunalinių atliekų susidarymo normas. Šios normos nustatomos atlikus Pagėgių savivaldybėje surenkamų mišrių komunalinių atliekų kiekių matavimus ir apibendrinus šių matavimų rezultatus bei keičiamos, atsižvelgiant į naujausius atliktų tyrimų rezultatus.“;</w:t>
      </w:r>
    </w:p>
    <w:p w14:paraId="4FE422A2" w14:textId="77777777" w:rsidR="000D123C" w:rsidRDefault="008C7FEB">
      <w:pPr>
        <w:overflowPunct w:val="0"/>
        <w:ind w:firstLine="1302"/>
        <w:jc w:val="both"/>
        <w:textAlignment w:val="baseline"/>
        <w:rPr>
          <w:color w:val="000000"/>
          <w:lang w:eastAsia="zh-CN"/>
        </w:rPr>
      </w:pPr>
      <w:r w:rsidR="00005AC6">
        <w:rPr>
          <w:color w:val="000000"/>
          <w:lang w:eastAsia="zh-CN"/>
        </w:rPr>
        <w:t>1.3</w:t>
      </w:r>
      <w:r w:rsidR="00005AC6">
        <w:rPr>
          <w:color w:val="000000"/>
          <w:lang w:eastAsia="zh-CN"/>
        </w:rPr>
        <w:t>. Pakeisti 55 punktą ir jį išdėstyti taip:</w:t>
      </w:r>
    </w:p>
    <w:p w14:paraId="4FE422A3" w14:textId="77777777" w:rsidR="000D123C" w:rsidRDefault="00005AC6">
      <w:pPr>
        <w:overflowPunct w:val="0"/>
        <w:ind w:firstLine="1240"/>
        <w:jc w:val="both"/>
        <w:textAlignment w:val="baseline"/>
      </w:pPr>
      <w:r>
        <w:t>„</w:t>
      </w:r>
      <w:r>
        <w:t>55</w:t>
      </w:r>
      <w:r>
        <w:t>. Naudojant parametrą „NT objekto plotas“ (Metodikos 1 priedas) kiekvienam nekilnojamo turto objektui Vietinės rinkliavos kintamoji dedamoji nustatoma pagal formulę:</w:t>
      </w:r>
    </w:p>
    <w:p w14:paraId="4FE422A4" w14:textId="77777777" w:rsidR="000D123C" w:rsidRDefault="00005AC6">
      <w:pPr>
        <w:overflowPunct w:val="0"/>
        <w:jc w:val="both"/>
        <w:textAlignment w:val="baseline"/>
      </w:pPr>
      <w:r>
        <w:t>DVRKD = DVRKDK x APNTO</w:t>
      </w:r>
      <w:r>
        <w:tab/>
        <w:t>(14),</w:t>
      </w:r>
    </w:p>
    <w:p w14:paraId="4FE422A5" w14:textId="77777777" w:rsidR="000D123C" w:rsidRDefault="00005AC6">
      <w:pPr>
        <w:overflowPunct w:val="0"/>
        <w:jc w:val="both"/>
        <w:textAlignment w:val="baseline"/>
      </w:pPr>
      <w:r>
        <w:t>kur:</w:t>
      </w:r>
    </w:p>
    <w:p w14:paraId="4FE422A6" w14:textId="77777777" w:rsidR="000D123C" w:rsidRDefault="00005AC6">
      <w:pPr>
        <w:overflowPunct w:val="0"/>
        <w:jc w:val="both"/>
        <w:textAlignment w:val="baseline"/>
      </w:pPr>
      <w:r>
        <w:t>DVRKD – Vietinės rinkliavos kintamoji dedamoji konkrečiam nekilnojamo turto objektui (</w:t>
      </w:r>
      <w:proofErr w:type="spellStart"/>
      <w:r>
        <w:t>Eur</w:t>
      </w:r>
      <w:proofErr w:type="spellEnd"/>
      <w:r>
        <w:t>),</w:t>
      </w:r>
    </w:p>
    <w:p w14:paraId="4FE422A7" w14:textId="77777777" w:rsidR="000D123C" w:rsidRDefault="00005AC6">
      <w:pPr>
        <w:overflowPunct w:val="0"/>
        <w:jc w:val="both"/>
        <w:textAlignment w:val="baseline"/>
      </w:pPr>
      <w:r>
        <w:t>DVRKDK – Vietinės rinkliavos kintamosios dedamosios kintamojo dydis konkrečiai nekilnojamo turto objektų kategorijai, kuriai priskiriamas nekilnojamo turto objektas (</w:t>
      </w:r>
      <w:proofErr w:type="spellStart"/>
      <w:r>
        <w:t>Eur</w:t>
      </w:r>
      <w:proofErr w:type="spellEnd"/>
      <w:r>
        <w:t>/m2),</w:t>
      </w:r>
    </w:p>
    <w:p w14:paraId="4FE422A8" w14:textId="77777777" w:rsidR="000D123C" w:rsidRDefault="00005AC6">
      <w:pPr>
        <w:overflowPunct w:val="0"/>
        <w:jc w:val="both"/>
        <w:textAlignment w:val="baseline"/>
      </w:pPr>
      <w:r>
        <w:t>APNTO – nekilnojamojo turto objekto apmokestinamas bendras plotas (m2).“;</w:t>
      </w:r>
    </w:p>
    <w:p w14:paraId="4FE422A9" w14:textId="77777777" w:rsidR="000D123C" w:rsidRDefault="008C7FEB">
      <w:pPr>
        <w:overflowPunct w:val="0"/>
        <w:ind w:firstLine="1302"/>
        <w:jc w:val="both"/>
        <w:textAlignment w:val="baseline"/>
        <w:rPr>
          <w:color w:val="000000"/>
          <w:lang w:eastAsia="zh-CN"/>
        </w:rPr>
      </w:pPr>
      <w:r w:rsidR="00005AC6">
        <w:rPr>
          <w:color w:val="000000"/>
          <w:lang w:eastAsia="zh-CN"/>
        </w:rPr>
        <w:t>1.4</w:t>
      </w:r>
      <w:r w:rsidR="00005AC6">
        <w:rPr>
          <w:color w:val="000000"/>
          <w:lang w:eastAsia="zh-CN"/>
        </w:rPr>
        <w:t>. Pakeisti 56 punktą ir jį išdėstyti taip:</w:t>
      </w:r>
    </w:p>
    <w:p w14:paraId="4FE422AA" w14:textId="77777777" w:rsidR="000D123C" w:rsidRDefault="00005AC6">
      <w:pPr>
        <w:overflowPunct w:val="0"/>
        <w:ind w:firstLine="1302"/>
        <w:jc w:val="both"/>
        <w:textAlignment w:val="baseline"/>
      </w:pPr>
      <w:r>
        <w:t>„</w:t>
      </w:r>
      <w:r>
        <w:t>56</w:t>
      </w:r>
      <w:r>
        <w:t>. Naudojant parametrą „NT subjektų skaičius“ (Metodikos 1 priedas) kiekvienam nekilnojamo turto objektui Vietinės rinkliavos kintamoji dedamoji nustatoma pagal formulę:</w:t>
      </w:r>
    </w:p>
    <w:p w14:paraId="4FE422AB" w14:textId="77777777" w:rsidR="000D123C" w:rsidRDefault="00005AC6">
      <w:pPr>
        <w:overflowPunct w:val="0"/>
        <w:jc w:val="both"/>
        <w:textAlignment w:val="baseline"/>
      </w:pPr>
      <w:r>
        <w:t>DVRKD = DVRKDK x TOSNTO</w:t>
      </w:r>
      <w:r>
        <w:tab/>
        <w:t>(15),</w:t>
      </w:r>
    </w:p>
    <w:p w14:paraId="4FE422AC" w14:textId="77777777" w:rsidR="000D123C" w:rsidRDefault="00005AC6">
      <w:pPr>
        <w:overflowPunct w:val="0"/>
        <w:jc w:val="both"/>
        <w:textAlignment w:val="baseline"/>
      </w:pPr>
      <w:r>
        <w:t>kur:</w:t>
      </w:r>
    </w:p>
    <w:p w14:paraId="4FE422AD" w14:textId="77777777" w:rsidR="000D123C" w:rsidRDefault="00005AC6">
      <w:pPr>
        <w:overflowPunct w:val="0"/>
        <w:jc w:val="both"/>
        <w:textAlignment w:val="baseline"/>
      </w:pPr>
      <w:r>
        <w:t>DVRKD – Vietinės rinkliavos kintamoji dedamoji konkrečiam nekilnojamo turto objektui (</w:t>
      </w:r>
      <w:proofErr w:type="spellStart"/>
      <w:r>
        <w:t>Eur</w:t>
      </w:r>
      <w:proofErr w:type="spellEnd"/>
      <w:r>
        <w:t>),</w:t>
      </w:r>
    </w:p>
    <w:p w14:paraId="4FE422AE" w14:textId="77777777" w:rsidR="000D123C" w:rsidRDefault="00005AC6">
      <w:pPr>
        <w:overflowPunct w:val="0"/>
        <w:jc w:val="both"/>
        <w:textAlignment w:val="baseline"/>
      </w:pPr>
      <w:r>
        <w:t>DVRKDK – Vietinės rinkliavos kintamosios dedamosios kintamojo dydis konkrečiai nekilnojamo turto objektų kategorijai, kuriai priskiriamas nekilnojamo turto objektas (</w:t>
      </w:r>
      <w:proofErr w:type="spellStart"/>
      <w:r>
        <w:t>Eur</w:t>
      </w:r>
      <w:proofErr w:type="spellEnd"/>
      <w:r>
        <w:t xml:space="preserve">/turto </w:t>
      </w:r>
      <w:proofErr w:type="spellStart"/>
      <w:r>
        <w:t>objekt</w:t>
      </w:r>
      <w:proofErr w:type="spellEnd"/>
      <w:r>
        <w:t>.),</w:t>
      </w:r>
    </w:p>
    <w:p w14:paraId="4FE422AF" w14:textId="77777777" w:rsidR="000D123C" w:rsidRDefault="00005AC6">
      <w:pPr>
        <w:overflowPunct w:val="0"/>
        <w:jc w:val="both"/>
        <w:textAlignment w:val="baseline"/>
      </w:pPr>
      <w:r>
        <w:t>TOSNTO – nekilojamojo turto objektų skaičius (</w:t>
      </w:r>
      <w:proofErr w:type="spellStart"/>
      <w:r>
        <w:t>objekt</w:t>
      </w:r>
      <w:proofErr w:type="spellEnd"/>
      <w:r>
        <w:t>.).“;</w:t>
      </w:r>
    </w:p>
    <w:p w14:paraId="4FE422B0" w14:textId="40095654" w:rsidR="000D123C" w:rsidRDefault="008C7FEB">
      <w:pPr>
        <w:overflowPunct w:val="0"/>
        <w:ind w:firstLine="1276"/>
        <w:jc w:val="both"/>
        <w:textAlignment w:val="baseline"/>
      </w:pPr>
      <w:r w:rsidR="00005AC6">
        <w:rPr>
          <w:lang w:eastAsia="ar-SA"/>
        </w:rPr>
        <w:t>1.5</w:t>
      </w:r>
      <w:r w:rsidR="00005AC6">
        <w:rPr>
          <w:lang w:eastAsia="ar-SA"/>
        </w:rPr>
        <w:t xml:space="preserve">. Pakeisti Pagėgių savivaldybės vietinės rinkliavos už komunalinių atliekų surinkimą ir atliekų tvarkymą dydžio nustatymo metodikos 1 priedą </w:t>
      </w:r>
      <w:r w:rsidR="00005AC6">
        <w:rPr>
          <w:color w:val="000000"/>
          <w:lang w:eastAsia="zh-CN"/>
        </w:rPr>
        <w:t>(pridedama).</w:t>
      </w:r>
    </w:p>
    <w:p w14:paraId="4FE422B1" w14:textId="10A647EF" w:rsidR="000D123C" w:rsidRDefault="008C7FEB">
      <w:pPr>
        <w:overflowPunct w:val="0"/>
        <w:ind w:firstLine="1302"/>
        <w:jc w:val="both"/>
        <w:textAlignment w:val="baseline"/>
      </w:pPr>
      <w:r w:rsidR="00005AC6">
        <w:rPr>
          <w:lang w:eastAsia="lt-LT"/>
        </w:rPr>
        <w:t>2</w:t>
      </w:r>
      <w:r w:rsidR="00005AC6">
        <w:rPr>
          <w:lang w:eastAsia="lt-LT"/>
        </w:rPr>
        <w:t xml:space="preserve">. </w:t>
      </w:r>
      <w:r w:rsidR="00005AC6">
        <w:t xml:space="preserve">Sprendimą paskelbti Teisės aktų registre ir Pagėgių savivaldybės interneto svetainėje  </w:t>
      </w:r>
      <w:proofErr w:type="spellStart"/>
      <w:r w:rsidR="00005AC6">
        <w:t>www.pagegiai.lt</w:t>
      </w:r>
      <w:proofErr w:type="spellEnd"/>
      <w:r w:rsidR="00005AC6">
        <w:t>.</w:t>
      </w:r>
    </w:p>
    <w:p w14:paraId="4FE422B9" w14:textId="21E0551D" w:rsidR="000D123C" w:rsidRDefault="00005AC6" w:rsidP="00005AC6">
      <w:pPr>
        <w:overflowPunct w:val="0"/>
        <w:ind w:firstLine="1240"/>
        <w:jc w:val="both"/>
        <w:textAlignment w:val="baseline"/>
      </w:pPr>
      <w: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7D497EB6" w14:textId="77777777" w:rsidR="00005AC6" w:rsidRDefault="00005AC6">
      <w:pPr>
        <w:overflowPunct w:val="0"/>
        <w:jc w:val="both"/>
        <w:textAlignment w:val="baseline"/>
      </w:pPr>
    </w:p>
    <w:p w14:paraId="173727C3" w14:textId="77777777" w:rsidR="00005AC6" w:rsidRDefault="00005AC6">
      <w:pPr>
        <w:overflowPunct w:val="0"/>
        <w:jc w:val="both"/>
        <w:textAlignment w:val="baseline"/>
      </w:pPr>
    </w:p>
    <w:p w14:paraId="39FD19CA" w14:textId="77777777" w:rsidR="00005AC6" w:rsidRDefault="00005AC6">
      <w:pPr>
        <w:overflowPunct w:val="0"/>
        <w:jc w:val="both"/>
        <w:textAlignment w:val="baseline"/>
      </w:pPr>
    </w:p>
    <w:p w14:paraId="4FE422BE" w14:textId="51B1B201" w:rsidR="000D123C" w:rsidRDefault="00005AC6" w:rsidP="00005AC6">
      <w:pPr>
        <w:overflowPunct w:val="0"/>
        <w:jc w:val="both"/>
        <w:textAlignment w:val="baseline"/>
        <w:rPr>
          <w:lang w:eastAsia="ar-SA"/>
        </w:rPr>
      </w:pPr>
      <w:r>
        <w:t>Savivaldybės meras</w:t>
      </w:r>
      <w:r>
        <w:tab/>
      </w:r>
      <w:r>
        <w:tab/>
      </w:r>
      <w:r>
        <w:tab/>
      </w:r>
      <w:r>
        <w:tab/>
        <w:t xml:space="preserve">           Vaidas </w:t>
      </w:r>
      <w:proofErr w:type="spellStart"/>
      <w:r>
        <w:t>Bendaravičius</w:t>
      </w:r>
      <w:proofErr w:type="spellEnd"/>
    </w:p>
    <w:p w14:paraId="32EBC4ED" w14:textId="77777777" w:rsidR="00005AC6" w:rsidRDefault="00005AC6">
      <w:pPr>
        <w:overflowPunct w:val="0"/>
        <w:ind w:left="5184"/>
        <w:jc w:val="right"/>
        <w:textAlignment w:val="baseline"/>
        <w:sectPr w:rsidR="00005AC6">
          <w:pgSz w:w="11906" w:h="16838"/>
          <w:pgMar w:top="567" w:right="567" w:bottom="284" w:left="1701" w:header="567" w:footer="567" w:gutter="0"/>
          <w:cols w:space="1296"/>
          <w:docGrid w:linePitch="360"/>
        </w:sectPr>
      </w:pPr>
    </w:p>
    <w:p w14:paraId="4FE422BF" w14:textId="1EF4DDC0" w:rsidR="000D123C" w:rsidRDefault="00005AC6">
      <w:pPr>
        <w:overflowPunct w:val="0"/>
        <w:ind w:left="5184"/>
        <w:jc w:val="right"/>
        <w:textAlignment w:val="baseline"/>
        <w:rPr>
          <w:lang w:eastAsia="ar-SA"/>
        </w:rPr>
      </w:pPr>
      <w:r>
        <w:rPr>
          <w:lang w:eastAsia="ar-SA"/>
        </w:rPr>
        <w:lastRenderedPageBreak/>
        <w:t xml:space="preserve">Pagėgių savivaldybės vietinės rinkliavos už </w:t>
      </w:r>
    </w:p>
    <w:p w14:paraId="4823610C" w14:textId="77777777" w:rsidR="008C7FEB" w:rsidRDefault="00005AC6" w:rsidP="00005AC6">
      <w:pPr>
        <w:overflowPunct w:val="0"/>
        <w:ind w:left="5184"/>
        <w:jc w:val="center"/>
        <w:textAlignment w:val="baseline"/>
        <w:rPr>
          <w:lang w:eastAsia="ar-SA"/>
        </w:rPr>
      </w:pPr>
      <w:r>
        <w:rPr>
          <w:lang w:eastAsia="ar-SA"/>
        </w:rPr>
        <w:t>komunalin</w:t>
      </w:r>
      <w:r w:rsidR="008C7FEB">
        <w:rPr>
          <w:lang w:eastAsia="ar-SA"/>
        </w:rPr>
        <w:t>ių atliekų surinkimą ir atliekų</w:t>
      </w:r>
    </w:p>
    <w:p w14:paraId="4FE422C0" w14:textId="104ED62A" w:rsidR="000D123C" w:rsidRDefault="00005AC6" w:rsidP="00005AC6">
      <w:pPr>
        <w:overflowPunct w:val="0"/>
        <w:ind w:left="5184"/>
        <w:jc w:val="center"/>
        <w:textAlignment w:val="baseline"/>
        <w:rPr>
          <w:lang w:eastAsia="ar-SA"/>
        </w:rPr>
      </w:pPr>
      <w:r>
        <w:rPr>
          <w:lang w:eastAsia="ar-SA"/>
        </w:rPr>
        <w:t>tvarkymą dydžio nustatymo metodikos</w:t>
      </w:r>
    </w:p>
    <w:p w14:paraId="4FE422C1" w14:textId="77777777" w:rsidR="000D123C" w:rsidRDefault="008C7FEB" w:rsidP="00005AC6">
      <w:pPr>
        <w:overflowPunct w:val="0"/>
        <w:ind w:left="5529"/>
        <w:textAlignment w:val="baseline"/>
      </w:pPr>
      <w:r w:rsidR="00005AC6">
        <w:rPr>
          <w:lang w:eastAsia="ar-SA"/>
        </w:rPr>
        <w:t>1</w:t>
      </w:r>
      <w:r w:rsidR="00005AC6">
        <w:t xml:space="preserve"> priedas</w:t>
      </w:r>
    </w:p>
    <w:p w14:paraId="4FE422C2" w14:textId="77777777" w:rsidR="000D123C" w:rsidRDefault="000D123C"/>
    <w:p w14:paraId="4FE422C3" w14:textId="77777777" w:rsidR="000D123C" w:rsidRDefault="00005AC6">
      <w:pPr>
        <w:overflowPunct w:val="0"/>
        <w:jc w:val="center"/>
        <w:textAlignment w:val="baseline"/>
        <w:rPr>
          <w:b/>
          <w:bCs/>
          <w:szCs w:val="24"/>
          <w:lang w:eastAsia="lt-LT"/>
        </w:rPr>
      </w:pPr>
      <w:r>
        <w:rPr>
          <w:b/>
          <w:bCs/>
          <w:szCs w:val="24"/>
          <w:lang w:eastAsia="lt-LT"/>
        </w:rPr>
        <w:t xml:space="preserve">NEKILNOJAMOJO TURTO OBJEKTŲ KATEGORIJOS IR </w:t>
      </w:r>
    </w:p>
    <w:p w14:paraId="4FE422C4" w14:textId="77777777" w:rsidR="000D123C" w:rsidRDefault="00005AC6">
      <w:pPr>
        <w:jc w:val="center"/>
        <w:rPr>
          <w:b/>
          <w:bCs/>
          <w:szCs w:val="24"/>
          <w:lang w:eastAsia="lt-LT"/>
        </w:rPr>
      </w:pPr>
      <w:r>
        <w:rPr>
          <w:b/>
          <w:bCs/>
          <w:szCs w:val="24"/>
          <w:lang w:eastAsia="lt-LT"/>
        </w:rPr>
        <w:t>VIETINĖS RINKLIAVOS KINTAMIEJI</w:t>
      </w:r>
    </w:p>
    <w:p w14:paraId="4FE422C5" w14:textId="77777777" w:rsidR="000D123C" w:rsidRDefault="000D123C">
      <w:pPr>
        <w:overflowPunct w:val="0"/>
        <w:jc w:val="center"/>
        <w:textAlignment w:val="baseline"/>
        <w:rPr>
          <w:szCs w:val="24"/>
        </w:rPr>
      </w:pPr>
    </w:p>
    <w:tbl>
      <w:tblPr>
        <w:tblW w:w="9659" w:type="dxa"/>
        <w:tblInd w:w="2" w:type="dxa"/>
        <w:tblCellMar>
          <w:left w:w="0" w:type="dxa"/>
          <w:right w:w="0" w:type="dxa"/>
        </w:tblCellMar>
        <w:tblLook w:val="04A0" w:firstRow="1" w:lastRow="0" w:firstColumn="1" w:lastColumn="0" w:noHBand="0" w:noVBand="1"/>
      </w:tblPr>
      <w:tblGrid>
        <w:gridCol w:w="510"/>
        <w:gridCol w:w="3763"/>
        <w:gridCol w:w="1984"/>
        <w:gridCol w:w="1701"/>
        <w:gridCol w:w="1701"/>
      </w:tblGrid>
      <w:tr w:rsidR="000D123C" w14:paraId="4FE422CA" w14:textId="77777777">
        <w:trPr>
          <w:trHeight w:val="50"/>
        </w:trPr>
        <w:tc>
          <w:tcPr>
            <w:tcW w:w="510" w:type="dxa"/>
            <w:vMerge w:val="restart"/>
            <w:tcBorders>
              <w:top w:val="single" w:sz="4" w:space="0" w:color="000000"/>
              <w:left w:val="single" w:sz="4" w:space="0" w:color="000000"/>
              <w:bottom w:val="single" w:sz="4" w:space="0" w:color="000000"/>
              <w:right w:val="single" w:sz="4" w:space="0" w:color="000000"/>
            </w:tcBorders>
          </w:tcPr>
          <w:p w14:paraId="4FE422C6" w14:textId="77777777" w:rsidR="000D123C" w:rsidRDefault="000D123C">
            <w:pPr>
              <w:overflowPunct w:val="0"/>
              <w:ind w:left="20"/>
              <w:jc w:val="center"/>
              <w:textAlignment w:val="center"/>
              <w:rPr>
                <w:rFonts w:eastAsia="MS PGothic"/>
                <w:kern w:val="24"/>
                <w:sz w:val="20"/>
              </w:rPr>
            </w:pPr>
          </w:p>
        </w:tc>
        <w:tc>
          <w:tcPr>
            <w:tcW w:w="3763" w:type="dxa"/>
            <w:vMerge w:val="restar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2C7" w14:textId="77777777" w:rsidR="000D123C" w:rsidRDefault="00005AC6">
            <w:pPr>
              <w:overflowPunct w:val="0"/>
              <w:ind w:left="44"/>
              <w:jc w:val="center"/>
              <w:textAlignment w:val="center"/>
              <w:rPr>
                <w:rFonts w:eastAsia="MS PGothic"/>
                <w:kern w:val="24"/>
                <w:sz w:val="20"/>
                <w:lang w:val="en-GB"/>
              </w:rPr>
            </w:pPr>
            <w:r>
              <w:rPr>
                <w:rFonts w:eastAsia="MS PGothic"/>
                <w:kern w:val="24"/>
                <w:sz w:val="20"/>
              </w:rPr>
              <w:t>Nekilnojamo turto objektų kategorijos</w:t>
            </w:r>
          </w:p>
        </w:tc>
        <w:tc>
          <w:tcPr>
            <w:tcW w:w="1984" w:type="dxa"/>
            <w:vMerge w:val="restar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2C8" w14:textId="77777777" w:rsidR="000D123C" w:rsidRDefault="00005AC6">
            <w:pPr>
              <w:overflowPunct w:val="0"/>
              <w:ind w:left="44" w:right="58"/>
              <w:jc w:val="center"/>
              <w:textAlignment w:val="center"/>
              <w:rPr>
                <w:rFonts w:eastAsia="MS PGothic"/>
                <w:kern w:val="24"/>
                <w:sz w:val="20"/>
                <w:lang w:val="en-GB"/>
              </w:rPr>
            </w:pPr>
            <w:r>
              <w:rPr>
                <w:rFonts w:eastAsia="MS PGothic"/>
                <w:kern w:val="24"/>
                <w:sz w:val="20"/>
              </w:rPr>
              <w:t>Vietinės rinkliavos pastovioji dedamoji</w:t>
            </w:r>
          </w:p>
        </w:tc>
        <w:tc>
          <w:tcPr>
            <w:tcW w:w="3402" w:type="dxa"/>
            <w:gridSpan w:val="2"/>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2C9" w14:textId="77777777" w:rsidR="000D123C" w:rsidRDefault="00005AC6">
            <w:pPr>
              <w:overflowPunct w:val="0"/>
              <w:ind w:left="44"/>
              <w:jc w:val="center"/>
              <w:textAlignment w:val="center"/>
              <w:rPr>
                <w:rFonts w:eastAsia="MS PGothic"/>
                <w:kern w:val="24"/>
                <w:sz w:val="20"/>
                <w:lang w:val="en-GB"/>
              </w:rPr>
            </w:pPr>
            <w:r>
              <w:rPr>
                <w:rFonts w:eastAsia="MS PGothic"/>
                <w:kern w:val="24"/>
                <w:sz w:val="20"/>
              </w:rPr>
              <w:t>Vietinės rinkliavos kintamoji dedamoji</w:t>
            </w:r>
          </w:p>
        </w:tc>
      </w:tr>
      <w:tr w:rsidR="000D123C" w14:paraId="4FE422D0" w14:textId="77777777">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tcPr>
          <w:p w14:paraId="4FE422CB" w14:textId="77777777" w:rsidR="000D123C" w:rsidRDefault="000D123C">
            <w:pPr>
              <w:overflowPunct w:val="0"/>
              <w:textAlignment w:val="baseline"/>
              <w:rPr>
                <w:rFonts w:eastAsia="MS PGothic"/>
                <w:kern w:val="24"/>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FE422CC" w14:textId="77777777" w:rsidR="000D123C" w:rsidRDefault="000D123C">
            <w:pPr>
              <w:overflowPunct w:val="0"/>
              <w:textAlignment w:val="baseline"/>
              <w:rPr>
                <w:rFonts w:eastAsia="MS PGothic"/>
                <w:kern w:val="24"/>
                <w:sz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FE422CD" w14:textId="77777777" w:rsidR="000D123C" w:rsidRDefault="000D123C">
            <w:pPr>
              <w:overflowPunct w:val="0"/>
              <w:textAlignment w:val="baseline"/>
              <w:rPr>
                <w:rFonts w:eastAsia="MS PGothic"/>
                <w:kern w:val="24"/>
                <w:sz w:val="20"/>
                <w:lang w:val="en-GB"/>
              </w:rPr>
            </w:pPr>
          </w:p>
        </w:tc>
        <w:tc>
          <w:tcPr>
            <w:tcW w:w="1701"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14:paraId="4FE422CE" w14:textId="77777777" w:rsidR="000D123C" w:rsidRDefault="00005AC6">
            <w:pPr>
              <w:overflowPunct w:val="0"/>
              <w:ind w:left="44" w:right="48"/>
              <w:jc w:val="center"/>
              <w:textAlignment w:val="center"/>
              <w:rPr>
                <w:rFonts w:eastAsia="MS PGothic"/>
                <w:kern w:val="24"/>
                <w:sz w:val="20"/>
                <w:lang w:val="en-GB"/>
              </w:rPr>
            </w:pPr>
            <w:r>
              <w:rPr>
                <w:rFonts w:eastAsia="MS PGothic"/>
                <w:kern w:val="24"/>
                <w:sz w:val="20"/>
              </w:rPr>
              <w:t xml:space="preserve">Naudojamas </w:t>
            </w:r>
            <w:proofErr w:type="spellStart"/>
            <w:r>
              <w:rPr>
                <w:rFonts w:eastAsia="MS PGothic"/>
                <w:kern w:val="24"/>
                <w:sz w:val="20"/>
              </w:rPr>
              <w:t>individ</w:t>
            </w:r>
            <w:proofErr w:type="spellEnd"/>
            <w:r>
              <w:rPr>
                <w:rFonts w:eastAsia="MS PGothic"/>
                <w:kern w:val="24"/>
                <w:sz w:val="20"/>
              </w:rPr>
              <w:t>. konteineris</w:t>
            </w:r>
          </w:p>
        </w:tc>
        <w:tc>
          <w:tcPr>
            <w:tcW w:w="1701" w:type="dxa"/>
            <w:tcBorders>
              <w:top w:val="single" w:sz="4" w:space="0" w:color="000000"/>
              <w:left w:val="single" w:sz="4" w:space="0" w:color="000000"/>
              <w:bottom w:val="single" w:sz="4" w:space="0" w:color="000000"/>
              <w:right w:val="single" w:sz="4" w:space="0" w:color="000000"/>
            </w:tcBorders>
            <w:vAlign w:val="center"/>
          </w:tcPr>
          <w:p w14:paraId="4FE422CF" w14:textId="77777777" w:rsidR="000D123C" w:rsidRDefault="00005AC6">
            <w:pPr>
              <w:overflowPunct w:val="0"/>
              <w:ind w:left="44" w:right="48"/>
              <w:jc w:val="center"/>
              <w:textAlignment w:val="center"/>
              <w:rPr>
                <w:rFonts w:eastAsia="MS PGothic"/>
                <w:kern w:val="24"/>
                <w:sz w:val="20"/>
                <w:lang w:val="en-GB"/>
              </w:rPr>
            </w:pPr>
            <w:r>
              <w:rPr>
                <w:rFonts w:eastAsia="MS PGothic"/>
                <w:kern w:val="24"/>
                <w:sz w:val="20"/>
              </w:rPr>
              <w:t xml:space="preserve">Naudojamas </w:t>
            </w:r>
            <w:proofErr w:type="spellStart"/>
            <w:r>
              <w:rPr>
                <w:rFonts w:eastAsia="MS PGothic"/>
                <w:kern w:val="24"/>
                <w:sz w:val="20"/>
              </w:rPr>
              <w:t>kolekt</w:t>
            </w:r>
            <w:proofErr w:type="spellEnd"/>
            <w:r>
              <w:rPr>
                <w:rFonts w:eastAsia="MS PGothic"/>
                <w:kern w:val="24"/>
                <w:sz w:val="20"/>
              </w:rPr>
              <w:t>.  konteineris</w:t>
            </w:r>
          </w:p>
        </w:tc>
      </w:tr>
      <w:tr w:rsidR="000D123C" w14:paraId="4FE422D6" w14:textId="77777777">
        <w:trPr>
          <w:trHeight w:val="690"/>
        </w:trPr>
        <w:tc>
          <w:tcPr>
            <w:tcW w:w="510" w:type="dxa"/>
            <w:tcBorders>
              <w:top w:val="single" w:sz="4" w:space="0" w:color="000000"/>
              <w:left w:val="single" w:sz="4" w:space="0" w:color="000000"/>
              <w:bottom w:val="nil"/>
              <w:right w:val="single" w:sz="4" w:space="0" w:color="000000"/>
            </w:tcBorders>
            <w:vAlign w:val="center"/>
          </w:tcPr>
          <w:p w14:paraId="4FE422D1"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w:t>
            </w:r>
          </w:p>
        </w:tc>
        <w:tc>
          <w:tcPr>
            <w:tcW w:w="3763" w:type="dxa"/>
            <w:tcBorders>
              <w:top w:val="single" w:sz="4" w:space="0" w:color="000000"/>
              <w:left w:val="single" w:sz="4" w:space="0" w:color="000000"/>
              <w:bottom w:val="nil"/>
              <w:right w:val="single" w:sz="4" w:space="0" w:color="000000"/>
            </w:tcBorders>
            <w:tcMar>
              <w:top w:w="20" w:type="dxa"/>
              <w:left w:w="20" w:type="dxa"/>
              <w:bottom w:w="0" w:type="dxa"/>
              <w:right w:w="20" w:type="dxa"/>
            </w:tcMar>
            <w:vAlign w:val="center"/>
          </w:tcPr>
          <w:p w14:paraId="4FE422D2" w14:textId="77777777" w:rsidR="000D123C" w:rsidRDefault="00005AC6">
            <w:pPr>
              <w:overflowPunct w:val="0"/>
              <w:ind w:left="44"/>
              <w:textAlignment w:val="center"/>
              <w:rPr>
                <w:rFonts w:eastAsia="MS PGothic"/>
                <w:kern w:val="24"/>
                <w:sz w:val="20"/>
                <w:lang w:val="en-GB"/>
              </w:rPr>
            </w:pPr>
            <w:r>
              <w:rPr>
                <w:rFonts w:eastAsia="MS PGothic"/>
                <w:kern w:val="24"/>
                <w:sz w:val="20"/>
              </w:rPr>
              <w:t xml:space="preserve">Gyvenamosios paskirties objektai </w:t>
            </w:r>
          </w:p>
        </w:tc>
        <w:tc>
          <w:tcPr>
            <w:tcW w:w="1984" w:type="dxa"/>
            <w:tcBorders>
              <w:top w:val="single" w:sz="4" w:space="0" w:color="000000"/>
              <w:left w:val="single" w:sz="4" w:space="0" w:color="000000"/>
              <w:bottom w:val="nil"/>
              <w:right w:val="single" w:sz="4" w:space="0" w:color="auto"/>
            </w:tcBorders>
            <w:tcMar>
              <w:top w:w="20" w:type="dxa"/>
              <w:left w:w="20" w:type="dxa"/>
              <w:bottom w:w="0" w:type="dxa"/>
              <w:right w:w="20" w:type="dxa"/>
            </w:tcMar>
            <w:vAlign w:val="center"/>
          </w:tcPr>
          <w:p w14:paraId="4FE422D3" w14:textId="77777777" w:rsidR="000D123C" w:rsidRDefault="00005AC6">
            <w:pPr>
              <w:overflowPunct w:val="0"/>
              <w:ind w:left="36" w:right="42"/>
              <w:jc w:val="center"/>
              <w:textAlignment w:val="bottom"/>
              <w:rPr>
                <w:sz w:val="20"/>
                <w:lang w:val="en-GB"/>
              </w:rPr>
            </w:pPr>
            <w:r>
              <w:rPr>
                <w:sz w:val="20"/>
              </w:rPr>
              <w:t>NT objekto plotas (</w:t>
            </w:r>
            <w:proofErr w:type="spellStart"/>
            <w:r>
              <w:rPr>
                <w:sz w:val="20"/>
              </w:rPr>
              <w:t>maks</w:t>
            </w:r>
            <w:proofErr w:type="spellEnd"/>
            <w:r>
              <w:rPr>
                <w:sz w:val="20"/>
              </w:rPr>
              <w:t>. apmok. plotas – 100 m</w:t>
            </w:r>
            <w:r>
              <w:rPr>
                <w:sz w:val="20"/>
                <w:vertAlign w:val="superscript"/>
              </w:rPr>
              <w:t>2</w:t>
            </w:r>
            <w:r>
              <w:rPr>
                <w:sz w:val="20"/>
              </w:rPr>
              <w:t>), m</w:t>
            </w:r>
            <w:r>
              <w:rPr>
                <w:sz w:val="20"/>
                <w:vertAlign w:val="superscript"/>
              </w:rPr>
              <w:t>2</w:t>
            </w:r>
          </w:p>
        </w:tc>
        <w:tc>
          <w:tcPr>
            <w:tcW w:w="1701"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FE422D4" w14:textId="77777777" w:rsidR="000D123C" w:rsidRDefault="00005AC6">
            <w:pPr>
              <w:overflowPunct w:val="0"/>
              <w:jc w:val="center"/>
              <w:textAlignment w:val="center"/>
              <w:rPr>
                <w:rFonts w:eastAsia="MS PGothic"/>
                <w:kern w:val="24"/>
                <w:sz w:val="20"/>
                <w:lang w:val="en-GB"/>
              </w:rPr>
            </w:pPr>
            <w:r>
              <w:rPr>
                <w:rFonts w:eastAsia="MS PGothic"/>
                <w:kern w:val="24"/>
                <w:sz w:val="20"/>
              </w:rPr>
              <w:t>Konteinerių  skaičius, tūris ir ištuštinimo dažnis (min. 70 proc. numatyto bazinio konteinerių ištuštinimo dažnio)</w:t>
            </w:r>
          </w:p>
        </w:tc>
        <w:tc>
          <w:tcPr>
            <w:tcW w:w="1701" w:type="dxa"/>
            <w:vMerge w:val="restart"/>
            <w:tcBorders>
              <w:top w:val="single" w:sz="4" w:space="0" w:color="000000"/>
              <w:left w:val="single" w:sz="4" w:space="0" w:color="auto"/>
              <w:bottom w:val="single" w:sz="4" w:space="0" w:color="auto"/>
              <w:right w:val="single" w:sz="4" w:space="0" w:color="000000"/>
            </w:tcBorders>
            <w:vAlign w:val="center"/>
          </w:tcPr>
          <w:p w14:paraId="4FE422D5" w14:textId="77777777" w:rsidR="000D123C" w:rsidRDefault="00005AC6">
            <w:pPr>
              <w:overflowPunct w:val="0"/>
              <w:ind w:hanging="3"/>
              <w:jc w:val="center"/>
              <w:textAlignment w:val="center"/>
              <w:rPr>
                <w:rFonts w:eastAsia="MS PGothic"/>
                <w:kern w:val="24"/>
                <w:sz w:val="20"/>
                <w:lang w:val="en-GB"/>
              </w:rPr>
            </w:pPr>
            <w:r>
              <w:rPr>
                <w:sz w:val="20"/>
              </w:rPr>
              <w:t>NT objekto plotas, m</w:t>
            </w:r>
            <w:r>
              <w:rPr>
                <w:sz w:val="20"/>
                <w:vertAlign w:val="superscript"/>
              </w:rPr>
              <w:t>2</w:t>
            </w:r>
            <w:r>
              <w:rPr>
                <w:sz w:val="20"/>
              </w:rPr>
              <w:t xml:space="preserve"> </w:t>
            </w:r>
          </w:p>
        </w:tc>
      </w:tr>
      <w:tr w:rsidR="000D123C" w14:paraId="4FE422DC"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2D7"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2D8" w14:textId="77777777" w:rsidR="000D123C" w:rsidRDefault="00005AC6">
            <w:pPr>
              <w:overflowPunct w:val="0"/>
              <w:ind w:left="44"/>
              <w:textAlignment w:val="center"/>
              <w:rPr>
                <w:rFonts w:eastAsia="MS PGothic"/>
                <w:kern w:val="24"/>
                <w:sz w:val="20"/>
                <w:lang w:val="en-GB"/>
              </w:rPr>
            </w:pPr>
            <w:r>
              <w:rPr>
                <w:rFonts w:eastAsia="MS PGothic"/>
                <w:kern w:val="24"/>
                <w:sz w:val="20"/>
              </w:rPr>
              <w:t>Viešbučių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14:paraId="4FE422D9"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2DA" w14:textId="77777777" w:rsidR="000D123C" w:rsidRDefault="000D123C">
            <w:pPr>
              <w:overflowPunct w:val="0"/>
              <w:textAlignment w:val="baseline"/>
              <w:rPr>
                <w:rFonts w:eastAsia="MS PGothic"/>
                <w:kern w:val="24"/>
                <w:sz w:val="20"/>
                <w:lang w:val="en-GB"/>
              </w:rPr>
            </w:pPr>
          </w:p>
        </w:tc>
        <w:tc>
          <w:tcPr>
            <w:tcW w:w="0" w:type="auto"/>
            <w:vMerge/>
            <w:tcBorders>
              <w:top w:val="single" w:sz="4" w:space="0" w:color="000000"/>
              <w:left w:val="single" w:sz="4" w:space="0" w:color="auto"/>
              <w:bottom w:val="single" w:sz="4" w:space="0" w:color="auto"/>
              <w:right w:val="single" w:sz="4" w:space="0" w:color="000000"/>
            </w:tcBorders>
            <w:vAlign w:val="center"/>
          </w:tcPr>
          <w:p w14:paraId="4FE422DB" w14:textId="77777777" w:rsidR="000D123C" w:rsidRDefault="000D123C">
            <w:pPr>
              <w:overflowPunct w:val="0"/>
              <w:textAlignment w:val="baseline"/>
              <w:rPr>
                <w:rFonts w:eastAsia="MS PGothic"/>
                <w:kern w:val="24"/>
                <w:sz w:val="20"/>
                <w:lang w:val="en-GB"/>
              </w:rPr>
            </w:pPr>
          </w:p>
        </w:tc>
      </w:tr>
      <w:tr w:rsidR="000D123C" w14:paraId="4FE422E2"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2DD"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2DE" w14:textId="77777777" w:rsidR="000D123C" w:rsidRDefault="00005AC6">
            <w:pPr>
              <w:overflowPunct w:val="0"/>
              <w:ind w:left="44"/>
              <w:textAlignment w:val="center"/>
              <w:rPr>
                <w:rFonts w:eastAsia="MS PGothic"/>
                <w:kern w:val="24"/>
                <w:sz w:val="20"/>
                <w:lang w:val="en-GB"/>
              </w:rPr>
            </w:pPr>
            <w:r>
              <w:rPr>
                <w:rFonts w:eastAsia="MS PGothic"/>
                <w:kern w:val="24"/>
                <w:sz w:val="20"/>
              </w:rPr>
              <w:t>Administracinės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14:paraId="4FE422DF"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2E0" w14:textId="77777777" w:rsidR="000D123C" w:rsidRDefault="000D123C">
            <w:pPr>
              <w:overflowPunct w:val="0"/>
              <w:textAlignment w:val="baseline"/>
              <w:rPr>
                <w:rFonts w:eastAsia="MS PGothic"/>
                <w:kern w:val="24"/>
                <w:sz w:val="20"/>
                <w:lang w:val="en-GB"/>
              </w:rPr>
            </w:pPr>
          </w:p>
        </w:tc>
        <w:tc>
          <w:tcPr>
            <w:tcW w:w="0" w:type="auto"/>
            <w:vMerge/>
            <w:tcBorders>
              <w:top w:val="single" w:sz="4" w:space="0" w:color="000000"/>
              <w:left w:val="single" w:sz="4" w:space="0" w:color="auto"/>
              <w:bottom w:val="single" w:sz="4" w:space="0" w:color="auto"/>
              <w:right w:val="single" w:sz="4" w:space="0" w:color="000000"/>
            </w:tcBorders>
            <w:vAlign w:val="center"/>
          </w:tcPr>
          <w:p w14:paraId="4FE422E1" w14:textId="77777777" w:rsidR="000D123C" w:rsidRDefault="000D123C">
            <w:pPr>
              <w:overflowPunct w:val="0"/>
              <w:textAlignment w:val="baseline"/>
              <w:rPr>
                <w:rFonts w:eastAsia="MS PGothic"/>
                <w:kern w:val="24"/>
                <w:sz w:val="20"/>
                <w:lang w:val="en-GB"/>
              </w:rPr>
            </w:pPr>
          </w:p>
        </w:tc>
      </w:tr>
      <w:tr w:rsidR="000D123C" w14:paraId="4FE422E8"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2E3"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2E4" w14:textId="77777777" w:rsidR="000D123C" w:rsidRDefault="00005AC6">
            <w:pPr>
              <w:overflowPunct w:val="0"/>
              <w:ind w:left="44"/>
              <w:textAlignment w:val="center"/>
              <w:rPr>
                <w:rFonts w:eastAsia="MS PGothic"/>
                <w:kern w:val="24"/>
                <w:sz w:val="20"/>
                <w:lang w:val="en-GB"/>
              </w:rPr>
            </w:pPr>
            <w:r>
              <w:rPr>
                <w:rFonts w:eastAsia="MS PGothic"/>
                <w:kern w:val="24"/>
                <w:sz w:val="20"/>
              </w:rPr>
              <w:t>Prekybos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2E5"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2E6" w14:textId="77777777" w:rsidR="000D123C" w:rsidRDefault="000D123C">
            <w:pPr>
              <w:overflowPunct w:val="0"/>
              <w:textAlignment w:val="baseline"/>
              <w:rPr>
                <w:rFonts w:eastAsia="MS PGothic"/>
                <w:kern w:val="24"/>
                <w:sz w:val="20"/>
                <w:lang w:val="en-GB"/>
              </w:rPr>
            </w:pPr>
          </w:p>
        </w:tc>
        <w:tc>
          <w:tcPr>
            <w:tcW w:w="0" w:type="auto"/>
            <w:vMerge/>
            <w:tcBorders>
              <w:top w:val="single" w:sz="4" w:space="0" w:color="000000"/>
              <w:left w:val="single" w:sz="4" w:space="0" w:color="auto"/>
              <w:bottom w:val="single" w:sz="4" w:space="0" w:color="auto"/>
              <w:right w:val="single" w:sz="4" w:space="0" w:color="000000"/>
            </w:tcBorders>
            <w:vAlign w:val="center"/>
          </w:tcPr>
          <w:p w14:paraId="4FE422E7" w14:textId="77777777" w:rsidR="000D123C" w:rsidRDefault="000D123C">
            <w:pPr>
              <w:overflowPunct w:val="0"/>
              <w:textAlignment w:val="baseline"/>
              <w:rPr>
                <w:rFonts w:eastAsia="MS PGothic"/>
                <w:kern w:val="24"/>
                <w:sz w:val="20"/>
                <w:lang w:val="en-GB"/>
              </w:rPr>
            </w:pPr>
          </w:p>
        </w:tc>
      </w:tr>
      <w:tr w:rsidR="000D123C" w14:paraId="4FE422EE"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2E9"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2EA" w14:textId="77777777" w:rsidR="000D123C" w:rsidRDefault="00005AC6">
            <w:pPr>
              <w:overflowPunct w:val="0"/>
              <w:ind w:left="44"/>
              <w:textAlignment w:val="center"/>
              <w:rPr>
                <w:rFonts w:eastAsia="MS PGothic"/>
                <w:kern w:val="24"/>
                <w:sz w:val="20"/>
                <w:lang w:val="en-GB"/>
              </w:rPr>
            </w:pPr>
            <w:r>
              <w:rPr>
                <w:rFonts w:eastAsia="MS PGothic"/>
                <w:kern w:val="24"/>
                <w:sz w:val="20"/>
              </w:rPr>
              <w:t>Paslaugų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2EB"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2EC" w14:textId="77777777" w:rsidR="000D123C" w:rsidRDefault="000D123C">
            <w:pPr>
              <w:overflowPunct w:val="0"/>
              <w:textAlignment w:val="baseline"/>
              <w:rPr>
                <w:rFonts w:eastAsia="MS PGothic"/>
                <w:kern w:val="24"/>
                <w:sz w:val="20"/>
                <w:lang w:val="en-GB"/>
              </w:rPr>
            </w:pPr>
          </w:p>
        </w:tc>
        <w:tc>
          <w:tcPr>
            <w:tcW w:w="0" w:type="auto"/>
            <w:vMerge/>
            <w:tcBorders>
              <w:top w:val="single" w:sz="4" w:space="0" w:color="000000"/>
              <w:left w:val="single" w:sz="4" w:space="0" w:color="auto"/>
              <w:bottom w:val="single" w:sz="4" w:space="0" w:color="auto"/>
              <w:right w:val="single" w:sz="4" w:space="0" w:color="000000"/>
            </w:tcBorders>
            <w:vAlign w:val="center"/>
          </w:tcPr>
          <w:p w14:paraId="4FE422ED" w14:textId="77777777" w:rsidR="000D123C" w:rsidRDefault="000D123C">
            <w:pPr>
              <w:overflowPunct w:val="0"/>
              <w:textAlignment w:val="baseline"/>
              <w:rPr>
                <w:rFonts w:eastAsia="MS PGothic"/>
                <w:kern w:val="24"/>
                <w:sz w:val="20"/>
                <w:lang w:val="en-GB"/>
              </w:rPr>
            </w:pPr>
          </w:p>
        </w:tc>
      </w:tr>
      <w:tr w:rsidR="000D123C" w14:paraId="4FE422F4"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2EF"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2F0" w14:textId="77777777" w:rsidR="000D123C" w:rsidRDefault="00005AC6">
            <w:pPr>
              <w:overflowPunct w:val="0"/>
              <w:ind w:left="44"/>
              <w:textAlignment w:val="center"/>
              <w:rPr>
                <w:rFonts w:eastAsia="MS PGothic"/>
                <w:kern w:val="24"/>
                <w:sz w:val="20"/>
                <w:lang w:val="en-GB"/>
              </w:rPr>
            </w:pPr>
            <w:r>
              <w:rPr>
                <w:rFonts w:eastAsia="MS PGothic"/>
                <w:kern w:val="24"/>
                <w:sz w:val="20"/>
              </w:rPr>
              <w:t>Maitinimo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2F1"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2F2" w14:textId="77777777" w:rsidR="000D123C" w:rsidRDefault="000D123C">
            <w:pPr>
              <w:overflowPunct w:val="0"/>
              <w:textAlignment w:val="baseline"/>
              <w:rPr>
                <w:rFonts w:eastAsia="MS PGothic"/>
                <w:kern w:val="24"/>
                <w:sz w:val="20"/>
                <w:lang w:val="en-GB"/>
              </w:rPr>
            </w:pPr>
          </w:p>
        </w:tc>
        <w:tc>
          <w:tcPr>
            <w:tcW w:w="0" w:type="auto"/>
            <w:vMerge/>
            <w:tcBorders>
              <w:top w:val="single" w:sz="4" w:space="0" w:color="000000"/>
              <w:left w:val="single" w:sz="4" w:space="0" w:color="auto"/>
              <w:bottom w:val="single" w:sz="4" w:space="0" w:color="auto"/>
              <w:right w:val="single" w:sz="4" w:space="0" w:color="000000"/>
            </w:tcBorders>
            <w:vAlign w:val="center"/>
          </w:tcPr>
          <w:p w14:paraId="4FE422F3" w14:textId="77777777" w:rsidR="000D123C" w:rsidRDefault="000D123C">
            <w:pPr>
              <w:overflowPunct w:val="0"/>
              <w:textAlignment w:val="baseline"/>
              <w:rPr>
                <w:rFonts w:eastAsia="MS PGothic"/>
                <w:kern w:val="24"/>
                <w:sz w:val="20"/>
                <w:lang w:val="en-GB"/>
              </w:rPr>
            </w:pPr>
          </w:p>
        </w:tc>
      </w:tr>
      <w:tr w:rsidR="000D123C" w14:paraId="4FE422FA"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2F5"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2F6" w14:textId="77777777" w:rsidR="000D123C" w:rsidRDefault="00005AC6">
            <w:pPr>
              <w:overflowPunct w:val="0"/>
              <w:ind w:left="44"/>
              <w:textAlignment w:val="center"/>
              <w:rPr>
                <w:rFonts w:eastAsia="MS PGothic"/>
                <w:kern w:val="24"/>
                <w:sz w:val="20"/>
                <w:lang w:val="en-GB"/>
              </w:rPr>
            </w:pPr>
            <w:r>
              <w:rPr>
                <w:rFonts w:eastAsia="MS PGothic"/>
                <w:kern w:val="24"/>
                <w:sz w:val="20"/>
              </w:rPr>
              <w:t xml:space="preserve">Transporto (tame tarpe garažai, </w:t>
            </w:r>
            <w:r>
              <w:rPr>
                <w:rFonts w:eastAsia="MS PGothic"/>
                <w:color w:val="000000"/>
                <w:kern w:val="24"/>
                <w:sz w:val="20"/>
              </w:rPr>
              <w:t>išskyrus individualių (bendrijų) garažus)</w:t>
            </w:r>
            <w:r>
              <w:rPr>
                <w:rFonts w:eastAsia="MS PGothic"/>
                <w:kern w:val="24"/>
                <w:sz w:val="20"/>
              </w:rPr>
              <w:t xml:space="preserve">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2F7"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2F8" w14:textId="77777777" w:rsidR="000D123C" w:rsidRDefault="000D123C">
            <w:pPr>
              <w:overflowPunct w:val="0"/>
              <w:textAlignment w:val="baseline"/>
              <w:rPr>
                <w:rFonts w:eastAsia="MS PGothic"/>
                <w:kern w:val="24"/>
                <w:sz w:val="20"/>
                <w:lang w:val="en-GB"/>
              </w:rPr>
            </w:pPr>
          </w:p>
        </w:tc>
        <w:tc>
          <w:tcPr>
            <w:tcW w:w="0" w:type="auto"/>
            <w:vMerge/>
            <w:tcBorders>
              <w:top w:val="single" w:sz="4" w:space="0" w:color="000000"/>
              <w:left w:val="single" w:sz="4" w:space="0" w:color="auto"/>
              <w:bottom w:val="single" w:sz="4" w:space="0" w:color="auto"/>
              <w:right w:val="single" w:sz="4" w:space="0" w:color="000000"/>
            </w:tcBorders>
            <w:vAlign w:val="center"/>
          </w:tcPr>
          <w:p w14:paraId="4FE422F9" w14:textId="77777777" w:rsidR="000D123C" w:rsidRDefault="000D123C">
            <w:pPr>
              <w:overflowPunct w:val="0"/>
              <w:textAlignment w:val="baseline"/>
              <w:rPr>
                <w:rFonts w:eastAsia="MS PGothic"/>
                <w:kern w:val="24"/>
                <w:sz w:val="20"/>
                <w:lang w:val="en-GB"/>
              </w:rPr>
            </w:pPr>
          </w:p>
        </w:tc>
      </w:tr>
      <w:tr w:rsidR="000D123C" w14:paraId="4FE42300"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2FB"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2FC" w14:textId="77777777" w:rsidR="000D123C" w:rsidRDefault="00005AC6">
            <w:pPr>
              <w:overflowPunct w:val="0"/>
              <w:ind w:left="44"/>
              <w:textAlignment w:val="center"/>
              <w:rPr>
                <w:rFonts w:eastAsia="MS PGothic"/>
                <w:kern w:val="24"/>
                <w:sz w:val="20"/>
                <w:lang w:val="en-GB"/>
              </w:rPr>
            </w:pPr>
            <w:r>
              <w:rPr>
                <w:rFonts w:eastAsia="MS PGothic"/>
                <w:kern w:val="24"/>
                <w:sz w:val="20"/>
              </w:rPr>
              <w:t>Individualių (bendrijų) garažų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14:paraId="4FE422FD" w14:textId="77777777" w:rsidR="000D123C" w:rsidRDefault="00005AC6">
            <w:pPr>
              <w:overflowPunct w:val="0"/>
              <w:ind w:left="36" w:right="42"/>
              <w:jc w:val="center"/>
              <w:textAlignment w:val="bottom"/>
              <w:rPr>
                <w:sz w:val="20"/>
                <w:lang w:val="en-GB"/>
              </w:rPr>
            </w:pPr>
            <w:r>
              <w:rPr>
                <w:sz w:val="20"/>
              </w:rPr>
              <w:t>NT objekto skaičius, vnt.</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2FE" w14:textId="77777777" w:rsidR="000D123C" w:rsidRDefault="000D123C">
            <w:pPr>
              <w:overflowPunct w:val="0"/>
              <w:textAlignment w:val="baseline"/>
              <w:rPr>
                <w:rFonts w:eastAsia="MS PGothic"/>
                <w:kern w:val="24"/>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FE422FF" w14:textId="77777777" w:rsidR="000D123C" w:rsidRDefault="00005AC6">
            <w:pPr>
              <w:overflowPunct w:val="0"/>
              <w:ind w:hanging="3"/>
              <w:jc w:val="center"/>
              <w:textAlignment w:val="center"/>
              <w:rPr>
                <w:rFonts w:eastAsia="MS PGothic"/>
                <w:kern w:val="24"/>
                <w:sz w:val="20"/>
                <w:lang w:val="en-GB"/>
              </w:rPr>
            </w:pPr>
            <w:r>
              <w:rPr>
                <w:sz w:val="20"/>
              </w:rPr>
              <w:t>NT objektų skaičius</w:t>
            </w:r>
          </w:p>
        </w:tc>
      </w:tr>
      <w:tr w:rsidR="000D123C" w14:paraId="4FE42306"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01"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02" w14:textId="77777777" w:rsidR="000D123C" w:rsidRDefault="00005AC6">
            <w:pPr>
              <w:overflowPunct w:val="0"/>
              <w:ind w:left="44"/>
              <w:textAlignment w:val="center"/>
              <w:rPr>
                <w:rFonts w:eastAsia="MS PGothic"/>
                <w:kern w:val="24"/>
                <w:sz w:val="20"/>
                <w:lang w:val="en-GB"/>
              </w:rPr>
            </w:pPr>
            <w:r>
              <w:rPr>
                <w:rFonts w:eastAsia="MS PGothic"/>
                <w:kern w:val="24"/>
                <w:sz w:val="20"/>
              </w:rPr>
              <w:t>Gamybos, pramonės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303"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304" w14:textId="77777777" w:rsidR="000D123C" w:rsidRDefault="000D123C">
            <w:pPr>
              <w:overflowPunct w:val="0"/>
              <w:textAlignment w:val="baseline"/>
              <w:rPr>
                <w:rFonts w:eastAsia="MS PGothic"/>
                <w:kern w:val="24"/>
                <w:sz w:val="20"/>
                <w:lang w:val="en-GB"/>
              </w:rPr>
            </w:pPr>
          </w:p>
        </w:tc>
        <w:tc>
          <w:tcPr>
            <w:tcW w:w="1701" w:type="dxa"/>
            <w:vMerge w:val="restart"/>
            <w:tcBorders>
              <w:top w:val="nil"/>
              <w:left w:val="single" w:sz="4" w:space="0" w:color="auto"/>
              <w:bottom w:val="single" w:sz="4" w:space="0" w:color="auto"/>
              <w:right w:val="single" w:sz="4" w:space="0" w:color="auto"/>
            </w:tcBorders>
            <w:vAlign w:val="center"/>
          </w:tcPr>
          <w:p w14:paraId="4FE42305" w14:textId="77777777" w:rsidR="000D123C" w:rsidRDefault="00005AC6">
            <w:pPr>
              <w:overflowPunct w:val="0"/>
              <w:ind w:hanging="3"/>
              <w:jc w:val="center"/>
              <w:textAlignment w:val="center"/>
              <w:rPr>
                <w:rFonts w:eastAsia="MS PGothic"/>
                <w:kern w:val="24"/>
                <w:sz w:val="20"/>
                <w:lang w:val="en-GB"/>
              </w:rPr>
            </w:pPr>
            <w:r>
              <w:rPr>
                <w:sz w:val="20"/>
              </w:rPr>
              <w:t>NT objekto plotas, m</w:t>
            </w:r>
            <w:r>
              <w:rPr>
                <w:sz w:val="20"/>
                <w:vertAlign w:val="superscript"/>
              </w:rPr>
              <w:t>2</w:t>
            </w:r>
            <w:r>
              <w:rPr>
                <w:sz w:val="20"/>
              </w:rPr>
              <w:t xml:space="preserve">  </w:t>
            </w:r>
          </w:p>
        </w:tc>
      </w:tr>
      <w:tr w:rsidR="000D123C" w14:paraId="4FE4230C"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07"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10</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08" w14:textId="77777777" w:rsidR="000D123C" w:rsidRDefault="00005AC6">
            <w:pPr>
              <w:overflowPunct w:val="0"/>
              <w:ind w:left="44"/>
              <w:textAlignment w:val="center"/>
              <w:rPr>
                <w:rFonts w:eastAsia="MS PGothic"/>
                <w:kern w:val="24"/>
                <w:sz w:val="20"/>
                <w:lang w:val="en-GB"/>
              </w:rPr>
            </w:pPr>
            <w:r>
              <w:rPr>
                <w:rFonts w:eastAsia="MS PGothic"/>
                <w:kern w:val="24"/>
                <w:sz w:val="20"/>
              </w:rPr>
              <w:t>Sandėliavimo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309"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30A" w14:textId="77777777" w:rsidR="000D123C" w:rsidRDefault="000D123C">
            <w:pPr>
              <w:overflowPunct w:val="0"/>
              <w:textAlignment w:val="baseline"/>
              <w:rPr>
                <w:rFonts w:eastAsia="MS PGothic"/>
                <w:kern w:val="24"/>
                <w:sz w:val="20"/>
                <w:lang w:val="en-GB"/>
              </w:rPr>
            </w:pPr>
          </w:p>
        </w:tc>
        <w:tc>
          <w:tcPr>
            <w:tcW w:w="0" w:type="auto"/>
            <w:vMerge/>
            <w:tcBorders>
              <w:top w:val="nil"/>
              <w:left w:val="single" w:sz="4" w:space="0" w:color="auto"/>
              <w:bottom w:val="single" w:sz="4" w:space="0" w:color="auto"/>
              <w:right w:val="single" w:sz="4" w:space="0" w:color="auto"/>
            </w:tcBorders>
            <w:vAlign w:val="center"/>
          </w:tcPr>
          <w:p w14:paraId="4FE4230B" w14:textId="77777777" w:rsidR="000D123C" w:rsidRDefault="000D123C">
            <w:pPr>
              <w:overflowPunct w:val="0"/>
              <w:textAlignment w:val="baseline"/>
              <w:rPr>
                <w:rFonts w:eastAsia="MS PGothic"/>
                <w:kern w:val="24"/>
                <w:sz w:val="20"/>
                <w:lang w:val="en-GB"/>
              </w:rPr>
            </w:pPr>
          </w:p>
        </w:tc>
      </w:tr>
      <w:tr w:rsidR="000D123C" w14:paraId="4FE42312"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0D"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0E" w14:textId="77777777" w:rsidR="000D123C" w:rsidRDefault="00005AC6">
            <w:pPr>
              <w:overflowPunct w:val="0"/>
              <w:ind w:left="44"/>
              <w:textAlignment w:val="center"/>
              <w:rPr>
                <w:rFonts w:eastAsia="MS PGothic"/>
                <w:kern w:val="24"/>
                <w:sz w:val="20"/>
                <w:lang w:val="en-GB"/>
              </w:rPr>
            </w:pPr>
            <w:r>
              <w:rPr>
                <w:rFonts w:eastAsia="MS PGothic"/>
                <w:kern w:val="24"/>
                <w:sz w:val="20"/>
              </w:rPr>
              <w:t>Kultūros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30F"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310" w14:textId="77777777" w:rsidR="000D123C" w:rsidRDefault="000D123C">
            <w:pPr>
              <w:overflowPunct w:val="0"/>
              <w:textAlignment w:val="baseline"/>
              <w:rPr>
                <w:rFonts w:eastAsia="MS PGothic"/>
                <w:kern w:val="24"/>
                <w:sz w:val="20"/>
                <w:lang w:val="en-GB"/>
              </w:rPr>
            </w:pPr>
          </w:p>
        </w:tc>
        <w:tc>
          <w:tcPr>
            <w:tcW w:w="0" w:type="auto"/>
            <w:vMerge/>
            <w:tcBorders>
              <w:top w:val="nil"/>
              <w:left w:val="single" w:sz="4" w:space="0" w:color="auto"/>
              <w:bottom w:val="single" w:sz="4" w:space="0" w:color="auto"/>
              <w:right w:val="single" w:sz="4" w:space="0" w:color="auto"/>
            </w:tcBorders>
            <w:vAlign w:val="center"/>
          </w:tcPr>
          <w:p w14:paraId="4FE42311" w14:textId="77777777" w:rsidR="000D123C" w:rsidRDefault="000D123C">
            <w:pPr>
              <w:overflowPunct w:val="0"/>
              <w:textAlignment w:val="baseline"/>
              <w:rPr>
                <w:rFonts w:eastAsia="MS PGothic"/>
                <w:kern w:val="24"/>
                <w:sz w:val="20"/>
                <w:lang w:val="en-GB"/>
              </w:rPr>
            </w:pPr>
          </w:p>
        </w:tc>
      </w:tr>
      <w:tr w:rsidR="000D123C" w14:paraId="4FE42318"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13"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14" w14:textId="77777777" w:rsidR="000D123C" w:rsidRDefault="00005AC6">
            <w:pPr>
              <w:overflowPunct w:val="0"/>
              <w:ind w:left="44"/>
              <w:textAlignment w:val="center"/>
              <w:rPr>
                <w:rFonts w:eastAsia="MS PGothic"/>
                <w:kern w:val="24"/>
                <w:sz w:val="20"/>
                <w:lang w:val="en-GB"/>
              </w:rPr>
            </w:pPr>
            <w:r>
              <w:rPr>
                <w:rFonts w:eastAsia="MS PGothic"/>
                <w:kern w:val="24"/>
                <w:sz w:val="20"/>
              </w:rPr>
              <w:t>Mokslo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315"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316" w14:textId="77777777" w:rsidR="000D123C" w:rsidRDefault="000D123C">
            <w:pPr>
              <w:overflowPunct w:val="0"/>
              <w:textAlignment w:val="baseline"/>
              <w:rPr>
                <w:rFonts w:eastAsia="MS PGothic"/>
                <w:kern w:val="24"/>
                <w:sz w:val="20"/>
                <w:lang w:val="en-GB"/>
              </w:rPr>
            </w:pPr>
          </w:p>
        </w:tc>
        <w:tc>
          <w:tcPr>
            <w:tcW w:w="0" w:type="auto"/>
            <w:vMerge/>
            <w:tcBorders>
              <w:top w:val="nil"/>
              <w:left w:val="single" w:sz="4" w:space="0" w:color="auto"/>
              <w:bottom w:val="single" w:sz="4" w:space="0" w:color="auto"/>
              <w:right w:val="single" w:sz="4" w:space="0" w:color="auto"/>
            </w:tcBorders>
            <w:vAlign w:val="center"/>
          </w:tcPr>
          <w:p w14:paraId="4FE42317" w14:textId="77777777" w:rsidR="000D123C" w:rsidRDefault="000D123C">
            <w:pPr>
              <w:overflowPunct w:val="0"/>
              <w:textAlignment w:val="baseline"/>
              <w:rPr>
                <w:rFonts w:eastAsia="MS PGothic"/>
                <w:kern w:val="24"/>
                <w:sz w:val="20"/>
                <w:lang w:val="en-GB"/>
              </w:rPr>
            </w:pPr>
          </w:p>
        </w:tc>
      </w:tr>
      <w:tr w:rsidR="000D123C" w14:paraId="4FE4231E"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19"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1A" w14:textId="77777777" w:rsidR="000D123C" w:rsidRDefault="00005AC6">
            <w:pPr>
              <w:overflowPunct w:val="0"/>
              <w:ind w:left="44"/>
              <w:textAlignment w:val="center"/>
              <w:rPr>
                <w:rFonts w:eastAsia="MS PGothic"/>
                <w:kern w:val="24"/>
                <w:sz w:val="20"/>
                <w:lang w:val="en-GB"/>
              </w:rPr>
            </w:pPr>
            <w:r>
              <w:rPr>
                <w:rFonts w:eastAsia="MS PGothic"/>
                <w:kern w:val="24"/>
                <w:sz w:val="20"/>
              </w:rPr>
              <w:t>Gydymo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31B"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31C" w14:textId="77777777" w:rsidR="000D123C" w:rsidRDefault="000D123C">
            <w:pPr>
              <w:overflowPunct w:val="0"/>
              <w:textAlignment w:val="baseline"/>
              <w:rPr>
                <w:rFonts w:eastAsia="MS PGothic"/>
                <w:kern w:val="24"/>
                <w:sz w:val="20"/>
                <w:lang w:val="en-GB"/>
              </w:rPr>
            </w:pPr>
          </w:p>
        </w:tc>
        <w:tc>
          <w:tcPr>
            <w:tcW w:w="0" w:type="auto"/>
            <w:vMerge/>
            <w:tcBorders>
              <w:top w:val="nil"/>
              <w:left w:val="single" w:sz="4" w:space="0" w:color="auto"/>
              <w:bottom w:val="single" w:sz="4" w:space="0" w:color="auto"/>
              <w:right w:val="single" w:sz="4" w:space="0" w:color="auto"/>
            </w:tcBorders>
            <w:vAlign w:val="center"/>
          </w:tcPr>
          <w:p w14:paraId="4FE4231D" w14:textId="77777777" w:rsidR="000D123C" w:rsidRDefault="000D123C">
            <w:pPr>
              <w:overflowPunct w:val="0"/>
              <w:textAlignment w:val="baseline"/>
              <w:rPr>
                <w:rFonts w:eastAsia="MS PGothic"/>
                <w:kern w:val="24"/>
                <w:sz w:val="20"/>
                <w:lang w:val="en-GB"/>
              </w:rPr>
            </w:pPr>
          </w:p>
        </w:tc>
      </w:tr>
      <w:tr w:rsidR="000D123C" w14:paraId="4FE42324"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1F"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20" w14:textId="77777777" w:rsidR="000D123C" w:rsidRDefault="00005AC6">
            <w:pPr>
              <w:overflowPunct w:val="0"/>
              <w:ind w:left="44"/>
              <w:textAlignment w:val="center"/>
              <w:rPr>
                <w:rFonts w:eastAsia="MS PGothic"/>
                <w:kern w:val="24"/>
                <w:sz w:val="20"/>
                <w:lang w:val="en-GB"/>
              </w:rPr>
            </w:pPr>
            <w:r>
              <w:rPr>
                <w:rFonts w:eastAsia="MS PGothic"/>
                <w:kern w:val="24"/>
                <w:sz w:val="20"/>
              </w:rPr>
              <w:t>Poilsio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321"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322" w14:textId="77777777" w:rsidR="000D123C" w:rsidRDefault="000D123C">
            <w:pPr>
              <w:overflowPunct w:val="0"/>
              <w:textAlignment w:val="baseline"/>
              <w:rPr>
                <w:rFonts w:eastAsia="MS PGothic"/>
                <w:kern w:val="24"/>
                <w:sz w:val="20"/>
                <w:lang w:val="en-GB"/>
              </w:rPr>
            </w:pPr>
          </w:p>
        </w:tc>
        <w:tc>
          <w:tcPr>
            <w:tcW w:w="0" w:type="auto"/>
            <w:vMerge/>
            <w:tcBorders>
              <w:top w:val="nil"/>
              <w:left w:val="single" w:sz="4" w:space="0" w:color="auto"/>
              <w:bottom w:val="single" w:sz="4" w:space="0" w:color="auto"/>
              <w:right w:val="single" w:sz="4" w:space="0" w:color="auto"/>
            </w:tcBorders>
            <w:vAlign w:val="center"/>
          </w:tcPr>
          <w:p w14:paraId="4FE42323" w14:textId="77777777" w:rsidR="000D123C" w:rsidRDefault="000D123C">
            <w:pPr>
              <w:overflowPunct w:val="0"/>
              <w:textAlignment w:val="baseline"/>
              <w:rPr>
                <w:rFonts w:eastAsia="MS PGothic"/>
                <w:kern w:val="24"/>
                <w:sz w:val="20"/>
                <w:lang w:val="en-GB"/>
              </w:rPr>
            </w:pPr>
          </w:p>
        </w:tc>
      </w:tr>
      <w:tr w:rsidR="000D123C" w14:paraId="4FE4232A"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25"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26" w14:textId="77777777" w:rsidR="000D123C" w:rsidRDefault="00005AC6">
            <w:pPr>
              <w:overflowPunct w:val="0"/>
              <w:ind w:left="44"/>
              <w:textAlignment w:val="center"/>
              <w:rPr>
                <w:rFonts w:eastAsia="MS PGothic"/>
                <w:kern w:val="24"/>
                <w:sz w:val="20"/>
                <w:lang w:val="en-GB"/>
              </w:rPr>
            </w:pPr>
            <w:r>
              <w:rPr>
                <w:rFonts w:eastAsia="MS PGothic"/>
                <w:kern w:val="24"/>
                <w:sz w:val="20"/>
              </w:rPr>
              <w:t>Sporto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327"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328" w14:textId="77777777" w:rsidR="000D123C" w:rsidRDefault="000D123C">
            <w:pPr>
              <w:overflowPunct w:val="0"/>
              <w:textAlignment w:val="baseline"/>
              <w:rPr>
                <w:rFonts w:eastAsia="MS PGothic"/>
                <w:kern w:val="24"/>
                <w:sz w:val="20"/>
                <w:lang w:val="en-GB"/>
              </w:rPr>
            </w:pPr>
          </w:p>
        </w:tc>
        <w:tc>
          <w:tcPr>
            <w:tcW w:w="0" w:type="auto"/>
            <w:vMerge/>
            <w:tcBorders>
              <w:top w:val="nil"/>
              <w:left w:val="single" w:sz="4" w:space="0" w:color="auto"/>
              <w:bottom w:val="single" w:sz="4" w:space="0" w:color="auto"/>
              <w:right w:val="single" w:sz="4" w:space="0" w:color="auto"/>
            </w:tcBorders>
            <w:vAlign w:val="center"/>
          </w:tcPr>
          <w:p w14:paraId="4FE42329" w14:textId="77777777" w:rsidR="000D123C" w:rsidRDefault="000D123C">
            <w:pPr>
              <w:overflowPunct w:val="0"/>
              <w:textAlignment w:val="baseline"/>
              <w:rPr>
                <w:rFonts w:eastAsia="MS PGothic"/>
                <w:kern w:val="24"/>
                <w:sz w:val="20"/>
                <w:lang w:val="en-GB"/>
              </w:rPr>
            </w:pPr>
          </w:p>
        </w:tc>
      </w:tr>
      <w:tr w:rsidR="000D123C" w14:paraId="4FE42330"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2B"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2C" w14:textId="77777777" w:rsidR="000D123C" w:rsidRDefault="00005AC6">
            <w:pPr>
              <w:overflowPunct w:val="0"/>
              <w:ind w:left="44"/>
              <w:textAlignment w:val="center"/>
              <w:rPr>
                <w:rFonts w:eastAsia="MS PGothic"/>
                <w:kern w:val="24"/>
                <w:sz w:val="20"/>
                <w:lang w:val="en-GB"/>
              </w:rPr>
            </w:pPr>
            <w:r>
              <w:rPr>
                <w:rFonts w:eastAsia="MS PGothic"/>
                <w:kern w:val="24"/>
                <w:sz w:val="20"/>
              </w:rPr>
              <w:t>Religinės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32D"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32E" w14:textId="77777777" w:rsidR="000D123C" w:rsidRDefault="000D123C">
            <w:pPr>
              <w:overflowPunct w:val="0"/>
              <w:textAlignment w:val="baseline"/>
              <w:rPr>
                <w:rFonts w:eastAsia="MS PGothic"/>
                <w:kern w:val="24"/>
                <w:sz w:val="20"/>
                <w:lang w:val="en-GB"/>
              </w:rPr>
            </w:pPr>
          </w:p>
        </w:tc>
        <w:tc>
          <w:tcPr>
            <w:tcW w:w="0" w:type="auto"/>
            <w:vMerge/>
            <w:tcBorders>
              <w:top w:val="nil"/>
              <w:left w:val="single" w:sz="4" w:space="0" w:color="auto"/>
              <w:bottom w:val="single" w:sz="4" w:space="0" w:color="auto"/>
              <w:right w:val="single" w:sz="4" w:space="0" w:color="auto"/>
            </w:tcBorders>
            <w:vAlign w:val="center"/>
          </w:tcPr>
          <w:p w14:paraId="4FE4232F" w14:textId="77777777" w:rsidR="000D123C" w:rsidRDefault="000D123C">
            <w:pPr>
              <w:overflowPunct w:val="0"/>
              <w:textAlignment w:val="baseline"/>
              <w:rPr>
                <w:rFonts w:eastAsia="MS PGothic"/>
                <w:kern w:val="24"/>
                <w:sz w:val="20"/>
                <w:lang w:val="en-GB"/>
              </w:rPr>
            </w:pPr>
          </w:p>
        </w:tc>
      </w:tr>
      <w:tr w:rsidR="000D123C" w14:paraId="4FE42336"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31"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32" w14:textId="77777777" w:rsidR="000D123C" w:rsidRDefault="00005AC6">
            <w:pPr>
              <w:overflowPunct w:val="0"/>
              <w:ind w:left="44"/>
              <w:textAlignment w:val="center"/>
              <w:rPr>
                <w:rFonts w:eastAsia="MS PGothic"/>
                <w:kern w:val="24"/>
                <w:sz w:val="20"/>
                <w:lang w:val="en-GB"/>
              </w:rPr>
            </w:pPr>
            <w:r>
              <w:rPr>
                <w:rFonts w:eastAsia="MS PGothic"/>
                <w:kern w:val="24"/>
                <w:sz w:val="20"/>
              </w:rPr>
              <w:t>Specialiosios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4FE42333"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334" w14:textId="77777777" w:rsidR="000D123C" w:rsidRDefault="000D123C">
            <w:pPr>
              <w:overflowPunct w:val="0"/>
              <w:textAlignment w:val="baseline"/>
              <w:rPr>
                <w:rFonts w:eastAsia="MS PGothic"/>
                <w:kern w:val="24"/>
                <w:sz w:val="20"/>
                <w:lang w:val="en-GB"/>
              </w:rPr>
            </w:pPr>
          </w:p>
        </w:tc>
        <w:tc>
          <w:tcPr>
            <w:tcW w:w="0" w:type="auto"/>
            <w:vMerge/>
            <w:tcBorders>
              <w:top w:val="nil"/>
              <w:left w:val="single" w:sz="4" w:space="0" w:color="auto"/>
              <w:bottom w:val="single" w:sz="4" w:space="0" w:color="auto"/>
              <w:right w:val="single" w:sz="4" w:space="0" w:color="auto"/>
            </w:tcBorders>
            <w:vAlign w:val="center"/>
          </w:tcPr>
          <w:p w14:paraId="4FE42335" w14:textId="77777777" w:rsidR="000D123C" w:rsidRDefault="000D123C">
            <w:pPr>
              <w:overflowPunct w:val="0"/>
              <w:textAlignment w:val="baseline"/>
              <w:rPr>
                <w:rFonts w:eastAsia="MS PGothic"/>
                <w:kern w:val="24"/>
                <w:sz w:val="20"/>
                <w:lang w:val="en-GB"/>
              </w:rPr>
            </w:pPr>
          </w:p>
        </w:tc>
      </w:tr>
      <w:tr w:rsidR="000D123C" w14:paraId="4FE4233C"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37"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38" w14:textId="77777777" w:rsidR="000D123C" w:rsidRDefault="00005AC6">
            <w:pPr>
              <w:overflowPunct w:val="0"/>
              <w:ind w:left="44"/>
              <w:textAlignment w:val="center"/>
              <w:rPr>
                <w:rFonts w:eastAsia="MS PGothic"/>
                <w:kern w:val="24"/>
                <w:sz w:val="20"/>
                <w:lang w:val="en-GB"/>
              </w:rPr>
            </w:pPr>
            <w:r>
              <w:rPr>
                <w:rFonts w:eastAsia="MS PGothic"/>
                <w:kern w:val="24"/>
                <w:sz w:val="20"/>
              </w:rPr>
              <w:t>Sodų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14:paraId="4FE42339" w14:textId="77777777" w:rsidR="000D123C" w:rsidRDefault="00005AC6">
            <w:pPr>
              <w:overflowPunct w:val="0"/>
              <w:ind w:left="36" w:right="42"/>
              <w:jc w:val="center"/>
              <w:textAlignment w:val="bottom"/>
              <w:rPr>
                <w:sz w:val="20"/>
                <w:lang w:val="en-GB"/>
              </w:rPr>
            </w:pPr>
            <w:r>
              <w:rPr>
                <w:sz w:val="20"/>
              </w:rPr>
              <w:t>NT objekto skaičius, vnt.</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33A" w14:textId="77777777" w:rsidR="000D123C" w:rsidRDefault="000D123C">
            <w:pPr>
              <w:overflowPunct w:val="0"/>
              <w:textAlignment w:val="baseline"/>
              <w:rPr>
                <w:rFonts w:eastAsia="MS PGothic"/>
                <w:kern w:val="24"/>
                <w:sz w:val="20"/>
                <w:lang w:val="en-GB"/>
              </w:rPr>
            </w:pPr>
          </w:p>
        </w:tc>
        <w:tc>
          <w:tcPr>
            <w:tcW w:w="1701" w:type="dxa"/>
            <w:tcBorders>
              <w:top w:val="single" w:sz="4" w:space="0" w:color="auto"/>
              <w:left w:val="single" w:sz="4" w:space="0" w:color="auto"/>
              <w:bottom w:val="single" w:sz="4" w:space="0" w:color="000000"/>
              <w:right w:val="single" w:sz="4" w:space="0" w:color="000000"/>
            </w:tcBorders>
            <w:vAlign w:val="center"/>
          </w:tcPr>
          <w:p w14:paraId="4FE4233B" w14:textId="77777777" w:rsidR="000D123C" w:rsidRDefault="00005AC6">
            <w:pPr>
              <w:overflowPunct w:val="0"/>
              <w:ind w:hanging="3"/>
              <w:jc w:val="center"/>
              <w:textAlignment w:val="center"/>
              <w:rPr>
                <w:sz w:val="20"/>
                <w:lang w:val="en-GB"/>
              </w:rPr>
            </w:pPr>
            <w:r>
              <w:rPr>
                <w:sz w:val="20"/>
              </w:rPr>
              <w:t>NT objektų skaičius</w:t>
            </w:r>
          </w:p>
        </w:tc>
      </w:tr>
      <w:tr w:rsidR="000D123C" w14:paraId="4FE42342"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3D"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3E" w14:textId="77777777" w:rsidR="000D123C" w:rsidRDefault="00005AC6">
            <w:pPr>
              <w:overflowPunct w:val="0"/>
              <w:ind w:left="44"/>
              <w:textAlignment w:val="center"/>
              <w:rPr>
                <w:rFonts w:eastAsia="MS PGothic"/>
                <w:kern w:val="24"/>
                <w:sz w:val="20"/>
                <w:lang w:val="en-GB"/>
              </w:rPr>
            </w:pPr>
            <w:r>
              <w:rPr>
                <w:rFonts w:eastAsia="MS PGothic"/>
                <w:kern w:val="24"/>
                <w:sz w:val="20"/>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14:paraId="4FE4233F" w14:textId="77777777" w:rsidR="000D123C" w:rsidRDefault="000D123C">
            <w:pPr>
              <w:overflowPunct w:val="0"/>
              <w:ind w:left="36" w:right="42"/>
              <w:jc w:val="center"/>
              <w:textAlignment w:val="bottom"/>
              <w:rPr>
                <w:sz w:val="20"/>
                <w:lang w:val="en-GB"/>
              </w:rPr>
            </w:pP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FE42340" w14:textId="77777777" w:rsidR="000D123C" w:rsidRDefault="000D123C">
            <w:pPr>
              <w:overflowPunct w:val="0"/>
              <w:jc w:val="center"/>
              <w:textAlignment w:val="center"/>
              <w:rPr>
                <w:rFonts w:eastAsia="MS PGothic"/>
                <w:kern w:val="24"/>
                <w:sz w:val="20"/>
                <w:lang w:val="en-GB"/>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FE42341" w14:textId="77777777" w:rsidR="000D123C" w:rsidRDefault="000D123C">
            <w:pPr>
              <w:overflowPunct w:val="0"/>
              <w:ind w:hanging="3"/>
              <w:jc w:val="center"/>
              <w:textAlignment w:val="center"/>
              <w:rPr>
                <w:rFonts w:eastAsia="MS PGothic"/>
                <w:kern w:val="24"/>
                <w:sz w:val="20"/>
                <w:lang w:val="en-GB"/>
              </w:rPr>
            </w:pPr>
          </w:p>
        </w:tc>
      </w:tr>
      <w:tr w:rsidR="000D123C" w14:paraId="4FE42348" w14:textId="77777777">
        <w:trPr>
          <w:trHeight w:val="319"/>
        </w:trPr>
        <w:tc>
          <w:tcPr>
            <w:tcW w:w="510" w:type="dxa"/>
            <w:tcBorders>
              <w:top w:val="single" w:sz="4" w:space="0" w:color="000000"/>
              <w:left w:val="single" w:sz="4" w:space="0" w:color="000000"/>
              <w:bottom w:val="single" w:sz="4" w:space="0" w:color="000000"/>
              <w:right w:val="single" w:sz="4" w:space="0" w:color="000000"/>
            </w:tcBorders>
            <w:vAlign w:val="center"/>
          </w:tcPr>
          <w:p w14:paraId="4FE42343"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19.1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44" w14:textId="77777777" w:rsidR="000D123C" w:rsidRDefault="00005AC6">
            <w:pPr>
              <w:overflowPunct w:val="0"/>
              <w:ind w:left="44"/>
              <w:textAlignment w:val="center"/>
              <w:rPr>
                <w:rFonts w:eastAsia="MS PGothic"/>
                <w:kern w:val="24"/>
                <w:sz w:val="20"/>
                <w:lang w:val="en-GB"/>
              </w:rPr>
            </w:pPr>
            <w:r>
              <w:rPr>
                <w:rFonts w:eastAsia="MS PGothic"/>
                <w:kern w:val="24"/>
                <w:sz w:val="20"/>
              </w:rPr>
              <w:t>Žemės ūkio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14:paraId="4FE42345"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1701"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FE42346" w14:textId="77777777" w:rsidR="000D123C" w:rsidRDefault="00005AC6">
            <w:pPr>
              <w:overflowPunct w:val="0"/>
              <w:jc w:val="center"/>
              <w:textAlignment w:val="center"/>
              <w:rPr>
                <w:rFonts w:eastAsia="MS PGothic"/>
                <w:kern w:val="24"/>
                <w:sz w:val="20"/>
                <w:lang w:val="en-GB"/>
              </w:rPr>
            </w:pPr>
            <w:r>
              <w:rPr>
                <w:rFonts w:eastAsia="MS PGothic"/>
                <w:kern w:val="24"/>
                <w:sz w:val="20"/>
              </w:rPr>
              <w:t>Konteinerių  skaičius, tūris ir ištuštinimo dažnis</w:t>
            </w:r>
          </w:p>
        </w:tc>
        <w:tc>
          <w:tcPr>
            <w:tcW w:w="1701" w:type="dxa"/>
            <w:vMerge w:val="restart"/>
            <w:tcBorders>
              <w:top w:val="single" w:sz="4" w:space="0" w:color="000000"/>
              <w:left w:val="single" w:sz="4" w:space="0" w:color="auto"/>
              <w:bottom w:val="single" w:sz="4" w:space="0" w:color="000000"/>
              <w:right w:val="single" w:sz="4" w:space="0" w:color="000000"/>
            </w:tcBorders>
            <w:vAlign w:val="center"/>
          </w:tcPr>
          <w:p w14:paraId="4FE42347" w14:textId="77777777" w:rsidR="000D123C" w:rsidRDefault="00005AC6">
            <w:pPr>
              <w:overflowPunct w:val="0"/>
              <w:ind w:hanging="3"/>
              <w:jc w:val="center"/>
              <w:textAlignment w:val="center"/>
              <w:rPr>
                <w:rFonts w:eastAsia="MS PGothic"/>
                <w:kern w:val="24"/>
                <w:sz w:val="20"/>
                <w:lang w:val="en-GB"/>
              </w:rPr>
            </w:pPr>
            <w:r>
              <w:rPr>
                <w:sz w:val="20"/>
              </w:rPr>
              <w:t>NT objekto plotas, m</w:t>
            </w:r>
            <w:r>
              <w:rPr>
                <w:sz w:val="20"/>
                <w:vertAlign w:val="superscript"/>
              </w:rPr>
              <w:t>2</w:t>
            </w:r>
          </w:p>
        </w:tc>
      </w:tr>
      <w:tr w:rsidR="000D123C" w14:paraId="4FE4234E"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49" w14:textId="77777777" w:rsidR="000D123C" w:rsidRDefault="00005AC6">
            <w:pPr>
              <w:overflowPunct w:val="0"/>
              <w:ind w:left="20"/>
              <w:jc w:val="center"/>
              <w:textAlignment w:val="center"/>
              <w:rPr>
                <w:rFonts w:eastAsia="MS PGothic"/>
                <w:kern w:val="24"/>
                <w:sz w:val="20"/>
                <w:lang w:val="en-GB"/>
              </w:rPr>
            </w:pPr>
            <w:r>
              <w:rPr>
                <w:rFonts w:eastAsia="MS PGothic"/>
                <w:kern w:val="24"/>
                <w:sz w:val="20"/>
              </w:rPr>
              <w:t>19.2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4A" w14:textId="77777777" w:rsidR="000D123C" w:rsidRDefault="00005AC6">
            <w:pPr>
              <w:overflowPunct w:val="0"/>
              <w:ind w:left="44"/>
              <w:textAlignment w:val="center"/>
              <w:rPr>
                <w:rFonts w:eastAsia="MS PGothic"/>
                <w:kern w:val="24"/>
                <w:sz w:val="20"/>
                <w:lang w:val="en-GB"/>
              </w:rPr>
            </w:pPr>
            <w:r>
              <w:rPr>
                <w:rFonts w:eastAsia="MS PGothic"/>
                <w:kern w:val="24"/>
                <w:sz w:val="20"/>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14:paraId="4FE4234B" w14:textId="77777777" w:rsidR="000D123C" w:rsidRDefault="00005AC6">
            <w:pPr>
              <w:overflowPunct w:val="0"/>
              <w:ind w:left="36" w:right="42"/>
              <w:jc w:val="center"/>
              <w:textAlignment w:val="bottom"/>
              <w:rPr>
                <w:sz w:val="20"/>
                <w:lang w:val="en-GB"/>
              </w:rPr>
            </w:pPr>
            <w:r>
              <w:rPr>
                <w:sz w:val="20"/>
              </w:rPr>
              <w:t>NT objekto plotas, m</w:t>
            </w:r>
            <w:r>
              <w:rPr>
                <w:sz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FE4234C" w14:textId="77777777" w:rsidR="000D123C" w:rsidRDefault="000D123C">
            <w:pPr>
              <w:overflowPunct w:val="0"/>
              <w:textAlignment w:val="baseline"/>
              <w:rPr>
                <w:rFonts w:eastAsia="MS PGothic"/>
                <w:kern w:val="24"/>
                <w:sz w:val="20"/>
                <w:lang w:val="en-GB"/>
              </w:rPr>
            </w:pPr>
          </w:p>
        </w:tc>
        <w:tc>
          <w:tcPr>
            <w:tcW w:w="0" w:type="auto"/>
            <w:vMerge/>
            <w:tcBorders>
              <w:top w:val="single" w:sz="4" w:space="0" w:color="000000"/>
              <w:left w:val="single" w:sz="4" w:space="0" w:color="auto"/>
              <w:bottom w:val="single" w:sz="4" w:space="0" w:color="000000"/>
              <w:right w:val="single" w:sz="4" w:space="0" w:color="000000"/>
            </w:tcBorders>
            <w:vAlign w:val="center"/>
          </w:tcPr>
          <w:p w14:paraId="4FE4234D" w14:textId="77777777" w:rsidR="000D123C" w:rsidRDefault="000D123C">
            <w:pPr>
              <w:overflowPunct w:val="0"/>
              <w:textAlignment w:val="baseline"/>
              <w:rPr>
                <w:rFonts w:eastAsia="MS PGothic"/>
                <w:kern w:val="24"/>
                <w:sz w:val="20"/>
                <w:lang w:val="en-GB"/>
              </w:rPr>
            </w:pPr>
          </w:p>
        </w:tc>
      </w:tr>
      <w:tr w:rsidR="000D123C" w14:paraId="4FE42354"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4F" w14:textId="77777777" w:rsidR="000D123C" w:rsidRDefault="00005AC6">
            <w:pPr>
              <w:overflowPunct w:val="0"/>
              <w:ind w:left="20"/>
              <w:jc w:val="center"/>
              <w:textAlignment w:val="center"/>
              <w:rPr>
                <w:rFonts w:eastAsia="MS PGothic"/>
                <w:kern w:val="24"/>
                <w:sz w:val="20"/>
                <w:lang w:val="en-US"/>
              </w:rPr>
            </w:pPr>
            <w:r>
              <w:rPr>
                <w:rFonts w:eastAsia="MS PGothic"/>
                <w:kern w:val="24"/>
                <w:sz w:val="20"/>
              </w:rPr>
              <w:t>19.3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50" w14:textId="77777777" w:rsidR="000D123C" w:rsidRDefault="00005AC6">
            <w:pPr>
              <w:overflowPunct w:val="0"/>
              <w:ind w:left="44"/>
              <w:textAlignment w:val="center"/>
              <w:rPr>
                <w:rFonts w:eastAsia="MS PGothic"/>
                <w:kern w:val="24"/>
                <w:sz w:val="20"/>
                <w:lang w:val="en-GB"/>
              </w:rPr>
            </w:pPr>
            <w:r>
              <w:rPr>
                <w:rFonts w:eastAsia="MS PGothic"/>
                <w:kern w:val="24"/>
                <w:sz w:val="20"/>
              </w:rPr>
              <w:t>Netinkami naudoti NT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14:paraId="4FE42351" w14:textId="77777777" w:rsidR="000D123C" w:rsidRDefault="00005AC6">
            <w:pPr>
              <w:overflowPunct w:val="0"/>
              <w:ind w:left="36" w:right="42"/>
              <w:jc w:val="center"/>
              <w:textAlignment w:val="bottom"/>
              <w:rPr>
                <w:sz w:val="20"/>
                <w:lang w:val="en-GB"/>
              </w:rPr>
            </w:pPr>
            <w:r>
              <w:rPr>
                <w:sz w:val="20"/>
              </w:rPr>
              <w:t>NT objekto skaičius, vnt.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FE42352" w14:textId="77777777" w:rsidR="000D123C" w:rsidRDefault="00005AC6">
            <w:pPr>
              <w:overflowPunct w:val="0"/>
              <w:jc w:val="center"/>
              <w:textAlignment w:val="bottom"/>
              <w:rPr>
                <w:sz w:val="20"/>
                <w:lang w:val="en-GB"/>
              </w:rPr>
            </w:pPr>
            <w:r>
              <w:rPr>
                <w:sz w:val="20"/>
              </w:rPr>
              <w:t>-</w:t>
            </w:r>
          </w:p>
        </w:tc>
        <w:tc>
          <w:tcPr>
            <w:tcW w:w="1701" w:type="dxa"/>
            <w:tcBorders>
              <w:top w:val="single" w:sz="4" w:space="0" w:color="000000"/>
              <w:left w:val="single" w:sz="4" w:space="0" w:color="auto"/>
              <w:bottom w:val="single" w:sz="4" w:space="0" w:color="000000"/>
              <w:right w:val="single" w:sz="4" w:space="0" w:color="000000"/>
            </w:tcBorders>
            <w:vAlign w:val="center"/>
          </w:tcPr>
          <w:p w14:paraId="4FE42353" w14:textId="77777777" w:rsidR="000D123C" w:rsidRDefault="00005AC6">
            <w:pPr>
              <w:overflowPunct w:val="0"/>
              <w:jc w:val="center"/>
              <w:textAlignment w:val="bottom"/>
              <w:rPr>
                <w:sz w:val="20"/>
                <w:lang w:val="en-GB"/>
              </w:rPr>
            </w:pPr>
            <w:r>
              <w:rPr>
                <w:sz w:val="20"/>
              </w:rPr>
              <w:t>-</w:t>
            </w:r>
          </w:p>
        </w:tc>
      </w:tr>
      <w:tr w:rsidR="000D123C" w14:paraId="4FE4235B" w14:textId="77777777">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4FE42355" w14:textId="77777777" w:rsidR="000D123C" w:rsidRDefault="00005AC6">
            <w:pPr>
              <w:overflowPunct w:val="0"/>
              <w:ind w:left="20"/>
              <w:jc w:val="center"/>
              <w:textAlignment w:val="center"/>
              <w:rPr>
                <w:rFonts w:eastAsia="MS PGothic"/>
                <w:kern w:val="24"/>
                <w:sz w:val="20"/>
                <w:lang w:val="en-US"/>
              </w:rPr>
            </w:pPr>
            <w:r>
              <w:rPr>
                <w:rFonts w:eastAsia="MS PGothic"/>
                <w:kern w:val="24"/>
                <w:sz w:val="20"/>
              </w:rPr>
              <w:t>19.4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E42356" w14:textId="77777777" w:rsidR="000D123C" w:rsidRDefault="00005AC6">
            <w:pPr>
              <w:overflowPunct w:val="0"/>
              <w:ind w:left="44"/>
              <w:textAlignment w:val="center"/>
              <w:rPr>
                <w:rFonts w:eastAsia="MS PGothic"/>
                <w:kern w:val="24"/>
                <w:sz w:val="20"/>
                <w:lang w:val="en-GB"/>
              </w:rPr>
            </w:pPr>
            <w:r>
              <w:rPr>
                <w:rFonts w:eastAsia="MS PGothic"/>
                <w:kern w:val="24"/>
                <w:sz w:val="20"/>
              </w:rPr>
              <w:t xml:space="preserve">Laikino statinio naudotojai, renginių ar projektų  įgyvendintojai </w:t>
            </w:r>
          </w:p>
          <w:p w14:paraId="4FE42357" w14:textId="77777777" w:rsidR="000D123C" w:rsidRDefault="00005AC6">
            <w:pPr>
              <w:overflowPunct w:val="0"/>
              <w:ind w:left="44"/>
              <w:textAlignment w:val="center"/>
              <w:rPr>
                <w:rFonts w:eastAsia="MS PGothic"/>
                <w:kern w:val="24"/>
                <w:sz w:val="20"/>
                <w:lang w:val="en-GB"/>
              </w:rPr>
            </w:pPr>
            <w:r>
              <w:rPr>
                <w:rFonts w:eastAsia="MS PGothic"/>
                <w:kern w:val="24"/>
                <w:sz w:val="20"/>
              </w:rPr>
              <w:t>(kai sukuriamos atliekos nėra siejamos su  NT objekto)</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14:paraId="4FE42358" w14:textId="77777777" w:rsidR="000D123C" w:rsidRDefault="00005AC6">
            <w:pPr>
              <w:overflowPunct w:val="0"/>
              <w:ind w:left="36" w:right="42"/>
              <w:jc w:val="center"/>
              <w:textAlignment w:val="bottom"/>
              <w:rPr>
                <w:sz w:val="20"/>
                <w:lang w:val="en-GB"/>
              </w:rPr>
            </w:pPr>
            <w:r>
              <w:rPr>
                <w:sz w:val="20"/>
              </w:rPr>
              <w: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FE42359" w14:textId="77777777" w:rsidR="000D123C" w:rsidRDefault="00005AC6">
            <w:pPr>
              <w:overflowPunct w:val="0"/>
              <w:jc w:val="center"/>
              <w:textAlignment w:val="bottom"/>
              <w:rPr>
                <w:sz w:val="20"/>
                <w:lang w:val="en-GB"/>
              </w:rPr>
            </w:pPr>
            <w:r>
              <w:rPr>
                <w:rFonts w:eastAsia="MS PGothic"/>
                <w:kern w:val="24"/>
                <w:sz w:val="20"/>
              </w:rPr>
              <w:t>Konteinerių skaičius, tūris ir ištuštinimo dažnis (pilna kaina)</w:t>
            </w:r>
          </w:p>
        </w:tc>
        <w:tc>
          <w:tcPr>
            <w:tcW w:w="1701" w:type="dxa"/>
            <w:tcBorders>
              <w:top w:val="single" w:sz="4" w:space="0" w:color="000000"/>
              <w:left w:val="single" w:sz="4" w:space="0" w:color="auto"/>
              <w:bottom w:val="single" w:sz="4" w:space="0" w:color="000000"/>
              <w:right w:val="single" w:sz="4" w:space="0" w:color="000000"/>
            </w:tcBorders>
            <w:vAlign w:val="center"/>
          </w:tcPr>
          <w:p w14:paraId="4FE4235A" w14:textId="77777777" w:rsidR="000D123C" w:rsidRDefault="00005AC6">
            <w:pPr>
              <w:overflowPunct w:val="0"/>
              <w:jc w:val="center"/>
              <w:textAlignment w:val="bottom"/>
              <w:rPr>
                <w:sz w:val="20"/>
                <w:lang w:val="en-GB"/>
              </w:rPr>
            </w:pPr>
            <w:r>
              <w:rPr>
                <w:rFonts w:eastAsia="MS PGothic"/>
                <w:kern w:val="24"/>
                <w:sz w:val="20"/>
              </w:rPr>
              <w:t>-</w:t>
            </w:r>
          </w:p>
        </w:tc>
      </w:tr>
    </w:tbl>
    <w:p w14:paraId="4FE42369" w14:textId="77777777" w:rsidR="000D123C" w:rsidRDefault="000D123C">
      <w:pPr>
        <w:overflowPunct w:val="0"/>
        <w:ind w:left="5102"/>
        <w:jc w:val="both"/>
        <w:textAlignment w:val="baseline"/>
        <w:rPr>
          <w:color w:val="000000"/>
        </w:rPr>
      </w:pPr>
      <w:bookmarkStart w:id="0" w:name="_GoBack"/>
      <w:bookmarkEnd w:id="0"/>
    </w:p>
    <w:p w14:paraId="4FE4236A" w14:textId="77777777" w:rsidR="000D123C" w:rsidRDefault="008C7FEB">
      <w:pPr>
        <w:overflowPunct w:val="0"/>
        <w:jc w:val="both"/>
        <w:textAlignment w:val="baseline"/>
        <w:rPr>
          <w:color w:val="000000"/>
        </w:rPr>
      </w:pPr>
    </w:p>
    <w:sectPr w:rsidR="000D123C">
      <w:pgSz w:w="11906" w:h="16838"/>
      <w:pgMar w:top="567" w:right="567" w:bottom="28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4236F" w14:textId="77777777" w:rsidR="000D123C" w:rsidRDefault="00005AC6">
      <w:pPr>
        <w:overflowPunct w:val="0"/>
        <w:textAlignment w:val="baseline"/>
      </w:pPr>
      <w:r>
        <w:separator/>
      </w:r>
    </w:p>
  </w:endnote>
  <w:endnote w:type="continuationSeparator" w:id="0">
    <w:p w14:paraId="4FE42370" w14:textId="77777777" w:rsidR="000D123C" w:rsidRDefault="00005AC6">
      <w:pPr>
        <w:overflowPunct w:val="0"/>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4236D" w14:textId="77777777" w:rsidR="000D123C" w:rsidRDefault="00005AC6">
      <w:pPr>
        <w:overflowPunct w:val="0"/>
        <w:textAlignment w:val="baseline"/>
      </w:pPr>
      <w:r>
        <w:separator/>
      </w:r>
    </w:p>
  </w:footnote>
  <w:footnote w:type="continuationSeparator" w:id="0">
    <w:p w14:paraId="4FE4236E" w14:textId="77777777" w:rsidR="000D123C" w:rsidRDefault="00005AC6">
      <w:pPr>
        <w:overflowPunct w:val="0"/>
        <w:textAlignment w:val="baseline"/>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1B"/>
    <w:rsid w:val="00005AC6"/>
    <w:rsid w:val="000D123C"/>
    <w:rsid w:val="0012361B"/>
    <w:rsid w:val="008C7F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4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05A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05A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0282">
      <w:marLeft w:val="0"/>
      <w:marRight w:val="0"/>
      <w:marTop w:val="0"/>
      <w:marBottom w:val="0"/>
      <w:divBdr>
        <w:top w:val="none" w:sz="0" w:space="0" w:color="auto"/>
        <w:left w:val="none" w:sz="0" w:space="0" w:color="auto"/>
        <w:bottom w:val="none" w:sz="0" w:space="0" w:color="auto"/>
        <w:right w:val="none" w:sz="0" w:space="0" w:color="auto"/>
      </w:divBdr>
    </w:div>
    <w:div w:id="810290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A395124-11D2-40C6-97D9-3B5F56D57201}"/>
      </w:docPartPr>
      <w:docPartBody>
        <w:p w14:paraId="4243AC43" w14:textId="77777777" w:rsidR="003329D5" w:rsidRDefault="007B13E9">
          <w:r w:rsidRPr="00947571">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E9"/>
    <w:rsid w:val="003329D5"/>
    <w:rsid w:val="007B1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243AC4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13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13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746</Words>
  <Characters>5232</Characters>
  <Application>Microsoft Office Word</Application>
  <DocSecurity>0</DocSecurity>
  <Lines>43</Lines>
  <Paragraphs>11</Paragraphs>
  <ScaleCrop>false</ScaleCrop>
  <Company>Bluestone Lodge Pty Ltd</Company>
  <LinksUpToDate>false</LinksUpToDate>
  <CharactersWithSpaces>5967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2020-04-24T11:10:00Z</dcterms:created>
  <dc:creator>Comp</dc:creator>
  <lastModifiedBy>PAPINIGIENĖ Augustė</lastModifiedBy>
  <lastPrinted>2020-03-06T08:18:00Z</lastPrinted>
  <dcterms:modified xsi:type="dcterms:W3CDTF">2020-04-28T04:20:00Z</dcterms:modified>
  <revision>4</revision>
  <dc:title>Projektas</dc:title>
</coreProperties>
</file>