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9CAD8" w14:textId="23614C8E" w:rsidR="00B64024" w:rsidRDefault="00F740F4" w:rsidP="00F740F4">
      <w:pPr>
        <w:tabs>
          <w:tab w:val="center" w:pos="4819"/>
          <w:tab w:val="right" w:pos="9638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object w:dxaOrig="750" w:dyaOrig="825" w14:anchorId="2709CB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0.5pt" o:ole="" fillcolor="window">
            <v:imagedata r:id="rId8" o:title=""/>
          </v:shape>
          <o:OLEObject Type="Embed" ProgID="Word.Picture.8" ShapeID="_x0000_i1025" DrawAspect="Content" ObjectID="_1588493028" r:id="rId9"/>
        </w:object>
      </w:r>
    </w:p>
    <w:p w14:paraId="2709CAD9" w14:textId="77777777" w:rsidR="00B64024" w:rsidRDefault="00F740F4">
      <w:pPr>
        <w:jc w:val="center"/>
        <w:rPr>
          <w:b/>
          <w:sz w:val="28"/>
          <w:lang w:eastAsia="lt-LT"/>
        </w:rPr>
      </w:pPr>
      <w:r>
        <w:rPr>
          <w:b/>
          <w:sz w:val="28"/>
          <w:lang w:eastAsia="lt-LT"/>
        </w:rPr>
        <w:t>LIETUVOS RESPUBLIKOS SUSISIEKIMO MINISTRAS</w:t>
      </w:r>
    </w:p>
    <w:p w14:paraId="2709CADA" w14:textId="77777777" w:rsidR="00B64024" w:rsidRDefault="00B64024">
      <w:pPr>
        <w:jc w:val="center"/>
        <w:rPr>
          <w:b/>
          <w:sz w:val="26"/>
          <w:lang w:eastAsia="lt-LT"/>
        </w:rPr>
      </w:pPr>
    </w:p>
    <w:p w14:paraId="2709CADB" w14:textId="77777777" w:rsidR="00B64024" w:rsidRDefault="00F740F4">
      <w:pPr>
        <w:jc w:val="center"/>
        <w:rPr>
          <w:b/>
          <w:sz w:val="28"/>
          <w:szCs w:val="28"/>
          <w:lang w:eastAsia="lt-LT"/>
        </w:rPr>
      </w:pPr>
      <w:r>
        <w:rPr>
          <w:b/>
          <w:sz w:val="28"/>
          <w:szCs w:val="28"/>
          <w:lang w:eastAsia="lt-LT"/>
        </w:rPr>
        <w:t>ĮSAKYMAS</w:t>
      </w:r>
    </w:p>
    <w:p w14:paraId="2709CADC" w14:textId="77777777" w:rsidR="00B64024" w:rsidRDefault="00F740F4">
      <w:pPr>
        <w:ind w:left="-284"/>
        <w:jc w:val="center"/>
        <w:rPr>
          <w:b/>
          <w:sz w:val="28"/>
          <w:szCs w:val="28"/>
          <w:lang w:eastAsia="lt-LT"/>
        </w:rPr>
      </w:pPr>
      <w:r>
        <w:rPr>
          <w:b/>
          <w:sz w:val="28"/>
          <w:szCs w:val="28"/>
          <w:lang w:eastAsia="lt-LT"/>
        </w:rPr>
        <w:t>DĖL FINANSAVIMO SKYRIMO PROJEKTUI NR. 02.3.1-CPVA-V-529-01-0018 „IŠMANIŲJŲ ELEKTRONINIŲ KASOS APARATŲ POSISTEMIO (I.EKA) SUKŪRIMAS“</w:t>
      </w:r>
    </w:p>
    <w:p w14:paraId="2709CADE" w14:textId="77777777" w:rsidR="00B64024" w:rsidRDefault="00B64024">
      <w:pPr>
        <w:jc w:val="center"/>
        <w:rPr>
          <w:b/>
          <w:sz w:val="26"/>
          <w:lang w:eastAsia="lt-LT"/>
        </w:rPr>
      </w:pPr>
    </w:p>
    <w:p w14:paraId="2709CADF" w14:textId="39754661" w:rsidR="00B64024" w:rsidRDefault="00F740F4">
      <w:pPr>
        <w:jc w:val="center"/>
        <w:rPr>
          <w:lang w:eastAsia="lt-LT"/>
        </w:rPr>
      </w:pPr>
      <w:r>
        <w:rPr>
          <w:lang w:eastAsia="lt-LT"/>
        </w:rPr>
        <w:t>2018 m. gegužės 22</w:t>
      </w:r>
      <w:r>
        <w:rPr>
          <w:lang w:eastAsia="lt-LT"/>
        </w:rPr>
        <w:t xml:space="preserve"> d. Nr. 3-246</w:t>
      </w:r>
    </w:p>
    <w:p w14:paraId="2709CAE0" w14:textId="77777777" w:rsidR="00B64024" w:rsidRDefault="00F740F4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2709CAE2" w14:textId="77777777" w:rsidR="00B64024" w:rsidRDefault="00B64024">
      <w:pPr>
        <w:rPr>
          <w:lang w:eastAsia="lt-LT"/>
        </w:rPr>
      </w:pPr>
    </w:p>
    <w:p w14:paraId="2709CAE3" w14:textId="77777777" w:rsidR="00B64024" w:rsidRDefault="00B64024">
      <w:pPr>
        <w:rPr>
          <w:lang w:eastAsia="lt-LT"/>
        </w:rPr>
      </w:pPr>
    </w:p>
    <w:p w14:paraId="2709CAE4" w14:textId="7D290D1E" w:rsidR="00B64024" w:rsidRDefault="00F740F4">
      <w:pPr>
        <w:spacing w:line="360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Vadovaudamasis Atsakomybės ir funkcijų paskirstymo tarp institucijų, įgyvendinant </w:t>
      </w:r>
      <w:r>
        <w:rPr>
          <w:szCs w:val="24"/>
          <w:lang w:eastAsia="lt-LT"/>
        </w:rPr>
        <w:t>2014–2020 metų Europos Sąjungos struktūrinių fondų investicijų veiksmų programą, taisyklių, patvirtintų Lietuvos Respublikos Vyriausybės 2014 m. birželio 4 d. nut</w:t>
      </w:r>
      <w:r>
        <w:rPr>
          <w:szCs w:val="24"/>
          <w:lang w:eastAsia="lt-LT"/>
        </w:rPr>
        <w:t xml:space="preserve">arimu Nr. 528 </w:t>
      </w:r>
      <w:r>
        <w:rPr>
          <w:szCs w:val="24"/>
          <w:lang w:eastAsia="lt-LT"/>
        </w:rPr>
        <w:t>„Dėl atsakomybės ir funkcijų paskirstymo tarp institucijų, įgyvendinant 2014–2020 metų Europos Sąjungos struktūrinių fondų investicijų veiksmų programą“, 6.2.11 papunkčiu ir Projektų administravimo ir finansavimo taisyklių, patvirtintų Lietu</w:t>
      </w:r>
      <w:r>
        <w:rPr>
          <w:szCs w:val="24"/>
          <w:lang w:eastAsia="lt-LT"/>
        </w:rPr>
        <w:t>vos Respublikos finansų ministro 2014 m. spalio 8 d. įsakymu Nr. 1K-316 „Dėl Projektų administravimo ir finansavimo taisyklių patvirtinimo“, 153 ir 154 punktais, atsižvelgdamas į 2014–2020 metų Europos Sąjungos fondų investicijų veiksmų programos 2 priorit</w:t>
      </w:r>
      <w:r>
        <w:rPr>
          <w:szCs w:val="24"/>
          <w:lang w:eastAsia="lt-LT"/>
        </w:rPr>
        <w:t xml:space="preserve">eto „Informacinės visuomenės skatinimas“ 02.3.1-CPVA-V-529 priemonės  „Pažangių elektroninių paslaugų kūrimas“ projektų finansavimo sąlygų aprašo Nr. 1, patvirtinto Lietuvos Respublikos susisiekimo ministro 2015 m. lapkričio 18 d. įsakymu Nr. 3-473(1.5 E) </w:t>
      </w:r>
      <w:r>
        <w:rPr>
          <w:szCs w:val="24"/>
          <w:lang w:eastAsia="lt-LT"/>
        </w:rPr>
        <w:t>„Dėl 2014–2020 metų Europos Sąjungos fondų investicijų veiksmų programos 2 prioriteto „Informacinės visuomenės skatinimas“ 02.3.1-CPVA-V-529 priemonės „Pažangių elektroninių paslaugų kūrimas“ projektų finansavimo sąlygų aprašo Nr. 1 patvirtinimo“, 60 punkt</w:t>
      </w:r>
      <w:r>
        <w:rPr>
          <w:szCs w:val="24"/>
          <w:lang w:eastAsia="lt-LT"/>
        </w:rPr>
        <w:t>ą, 2014–2020 metų Europos Sąjungos fondų investicijų veiksmų programos įgyvendinimo priemonės 02.3.1-CPVA-V-529 „Pažangių elektroninių paslaugų kūrimas“ iš Europos Sąjungos struktūrinių fondų lėšų siūlomų bendrai finansuoti valstybės projektų sąrašą Nr. 1,</w:t>
      </w:r>
      <w:r>
        <w:rPr>
          <w:szCs w:val="24"/>
          <w:lang w:eastAsia="lt-LT"/>
        </w:rPr>
        <w:t xml:space="preserve"> patvirtintą Lietuvos Respublikos susisiekimo ministro 2016 m. sausio 28 d. įsakymu Nr. 3-24 „Dėl 2014–2020 metų Europos Sąjungos fondų investicijų veiksmų programos įgyvendinimo priemonės 02.3.1-CPVA-V-529 „Pažangių elektroninių paslaugų kūrimas“ iš Europ</w:t>
      </w:r>
      <w:r>
        <w:rPr>
          <w:szCs w:val="24"/>
          <w:lang w:eastAsia="lt-LT"/>
        </w:rPr>
        <w:t xml:space="preserve">os Sąjungos struktūrinių fondų lėšų siūlomų bendrai finansuoti valstybės projektų sąrašo Nr. 1 patvirtinimo“, ir </w:t>
      </w:r>
      <w:proofErr w:type="spellStart"/>
      <w:r>
        <w:rPr>
          <w:szCs w:val="24"/>
          <w:lang w:eastAsia="lt-LT"/>
        </w:rPr>
        <w:t>VšĮ</w:t>
      </w:r>
      <w:proofErr w:type="spellEnd"/>
      <w:r>
        <w:rPr>
          <w:szCs w:val="24"/>
          <w:lang w:eastAsia="lt-LT"/>
        </w:rPr>
        <w:t xml:space="preserve"> Centrinės projektų valdymo agentūros 2018 m. gegužės 11 d. projektų tinkamumo finansuoti vertinimo ataskaitą Nr. 1: </w:t>
      </w:r>
    </w:p>
    <w:p w14:paraId="2709CAE5" w14:textId="77777777" w:rsidR="00B64024" w:rsidRDefault="00F740F4">
      <w:pPr>
        <w:tabs>
          <w:tab w:val="left" w:pos="720"/>
        </w:tabs>
        <w:spacing w:line="360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S k i r i u šio</w:t>
      </w:r>
      <w:r>
        <w:rPr>
          <w:szCs w:val="24"/>
          <w:lang w:eastAsia="lt-LT"/>
        </w:rPr>
        <w:t xml:space="preserve"> įsakymo priede </w:t>
      </w:r>
      <w:r>
        <w:rPr>
          <w:bCs/>
          <w:szCs w:val="24"/>
          <w:lang w:eastAsia="lt-LT"/>
        </w:rPr>
        <w:t xml:space="preserve">nurodytam projektui </w:t>
      </w:r>
      <w:r>
        <w:rPr>
          <w:szCs w:val="24"/>
          <w:lang w:eastAsia="lt-LT"/>
        </w:rPr>
        <w:t xml:space="preserve">nustatyto dydžio finansavimą iš Europos Sąjungos fondų investicijų veiksmų programos 2 prioriteto „Informacinės visuomenės skatinimas“ 02.3.1-CPVA-V-529 priemonės „Pažangių elektroninių paslaugų kūrimas“ konkrečiam </w:t>
      </w:r>
      <w:r>
        <w:rPr>
          <w:szCs w:val="24"/>
          <w:lang w:eastAsia="lt-LT"/>
        </w:rPr>
        <w:lastRenderedPageBreak/>
        <w:t>uždav</w:t>
      </w:r>
      <w:r>
        <w:rPr>
          <w:szCs w:val="24"/>
          <w:lang w:eastAsia="lt-LT"/>
        </w:rPr>
        <w:t>iniui 2.3.1 „Padidinti elektroninių viešųjų ir administracinių paslaugų prieinamumą ir kokybę“ įgyvendinti valstybės biudžete Lietuvos Respublikos susisiekimo ministerijai pagal programos „Informacinės visuomenės plėtra“ (programos kodas 02.001) priemonę „</w:t>
      </w:r>
      <w:r>
        <w:rPr>
          <w:szCs w:val="24"/>
          <w:lang w:eastAsia="lt-LT"/>
        </w:rPr>
        <w:t>Europos Sąjungos ir bendrojo finansavimo 2014–2020 m. laikotarpio lėšos“ (programos priemonės kodas 02.001.01.02.02); finansavimo šaltiniai 1.3.2.7.1 („2014−2020 m. ES struktūrinė parama“) ir 1.2.2.7.1 („2014−2020 m. ES struktūrinės paramos bendrojo finans</w:t>
      </w:r>
      <w:r>
        <w:rPr>
          <w:szCs w:val="24"/>
          <w:lang w:eastAsia="lt-LT"/>
        </w:rPr>
        <w:t>avimo lėšos); išlaidų klasifikacija pagal valstybės funkcijas 4.6.1.1 („Ryšių valdymas ir kontrolė“); ekonominė klasifikacija 2.9.2.2.1.02 („Pervedamos Europos Sąjungos, kitos tarptautinės finansinės paramos ir bendrojo finansavimo lėšos investicijoms kiti</w:t>
      </w:r>
      <w:r>
        <w:rPr>
          <w:szCs w:val="24"/>
          <w:lang w:eastAsia="lt-LT"/>
        </w:rPr>
        <w:t>ems valdžios sektoriaus subjektams“) numatytų lėšų.</w:t>
      </w:r>
    </w:p>
    <w:p w14:paraId="2709CAEA" w14:textId="73C209C6" w:rsidR="00B64024" w:rsidRDefault="00F740F4" w:rsidP="00F740F4">
      <w:pPr>
        <w:tabs>
          <w:tab w:val="left" w:pos="720"/>
        </w:tabs>
        <w:spacing w:line="360" w:lineRule="auto"/>
        <w:ind w:firstLine="709"/>
        <w:jc w:val="both"/>
        <w:rPr>
          <w:sz w:val="20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</w:t>
      </w:r>
      <w:r>
        <w:rPr>
          <w:spacing w:val="100"/>
          <w:szCs w:val="24"/>
          <w:lang w:eastAsia="lt-LT"/>
        </w:rPr>
        <w:t>Informuoj</w:t>
      </w:r>
      <w:r>
        <w:rPr>
          <w:szCs w:val="24"/>
          <w:lang w:eastAsia="lt-LT"/>
        </w:rPr>
        <w:t>u, kad šis sprendimas gali būti apskųstas Lietuvos Respublikos administracinių bylų teisenos įstatymo nustatyta tvarka.</w:t>
      </w:r>
    </w:p>
    <w:p w14:paraId="377F9205" w14:textId="5F50DF22" w:rsidR="00F740F4" w:rsidRDefault="00F740F4"/>
    <w:p w14:paraId="240AF258" w14:textId="77777777" w:rsidR="00F740F4" w:rsidRDefault="00F740F4"/>
    <w:p w14:paraId="52FFD4F0" w14:textId="77777777" w:rsidR="00F740F4" w:rsidRDefault="00F740F4"/>
    <w:p w14:paraId="2709CAEB" w14:textId="6C7B022F" w:rsidR="00B64024" w:rsidRDefault="00F740F4">
      <w:pPr>
        <w:rPr>
          <w:sz w:val="20"/>
          <w:szCs w:val="24"/>
          <w:lang w:eastAsia="lt-LT"/>
        </w:rPr>
      </w:pPr>
      <w:r>
        <w:rPr>
          <w:szCs w:val="24"/>
          <w:lang w:eastAsia="lt-LT"/>
        </w:rPr>
        <w:t xml:space="preserve">Susisiekimo ministras 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>Rokas Masiulis</w:t>
      </w:r>
    </w:p>
    <w:p w14:paraId="2709CAEC" w14:textId="1BDFFA17" w:rsidR="00B64024" w:rsidRDefault="00F740F4">
      <w:pPr>
        <w:ind w:left="-284" w:firstLine="470"/>
      </w:pPr>
    </w:p>
    <w:p w14:paraId="2709CAED" w14:textId="28A3B381" w:rsidR="00B64024" w:rsidRDefault="00B64024">
      <w:pPr>
        <w:ind w:left="-284" w:firstLine="284"/>
        <w:rPr>
          <w:sz w:val="20"/>
          <w:lang w:eastAsia="lt-LT"/>
        </w:rPr>
        <w:sectPr w:rsidR="00B6402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5" w:right="567" w:bottom="1134" w:left="1701" w:header="567" w:footer="567" w:gutter="0"/>
          <w:cols w:space="1296"/>
          <w:titlePg/>
          <w:docGrid w:linePitch="360"/>
        </w:sectPr>
      </w:pPr>
    </w:p>
    <w:p w14:paraId="2709CAF0" w14:textId="22B29233" w:rsidR="00B64024" w:rsidRDefault="00F740F4">
      <w:pPr>
        <w:ind w:left="9214" w:right="678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Lietuvos Respublikos susisiekimo ministro</w:t>
      </w:r>
    </w:p>
    <w:p w14:paraId="2709CAF1" w14:textId="73DB87B8" w:rsidR="00B64024" w:rsidRDefault="00F740F4">
      <w:pPr>
        <w:ind w:left="9214" w:right="678"/>
        <w:rPr>
          <w:szCs w:val="24"/>
          <w:lang w:eastAsia="lt-LT"/>
        </w:rPr>
      </w:pPr>
      <w:r>
        <w:rPr>
          <w:szCs w:val="24"/>
          <w:lang w:eastAsia="lt-LT"/>
        </w:rPr>
        <w:t xml:space="preserve">2018  m. gegužės 22 </w:t>
      </w:r>
      <w:r>
        <w:rPr>
          <w:szCs w:val="24"/>
          <w:lang w:eastAsia="lt-LT"/>
        </w:rPr>
        <w:t>d. įsakymo Nr. 3-246</w:t>
      </w:r>
    </w:p>
    <w:p w14:paraId="2709CAF2" w14:textId="77777777" w:rsidR="00B64024" w:rsidRDefault="00F740F4">
      <w:pPr>
        <w:ind w:left="9214" w:right="678"/>
        <w:rPr>
          <w:szCs w:val="24"/>
          <w:lang w:eastAsia="lt-LT"/>
        </w:rPr>
      </w:pPr>
      <w:r>
        <w:rPr>
          <w:szCs w:val="24"/>
          <w:lang w:eastAsia="lt-LT"/>
        </w:rPr>
        <w:t>priedas</w:t>
      </w:r>
    </w:p>
    <w:p w14:paraId="2709CAF3" w14:textId="77777777" w:rsidR="00B64024" w:rsidRDefault="00B64024">
      <w:pPr>
        <w:ind w:firstLine="851"/>
        <w:jc w:val="both"/>
        <w:rPr>
          <w:szCs w:val="24"/>
          <w:lang w:eastAsia="lt-LT"/>
        </w:rPr>
      </w:pPr>
    </w:p>
    <w:p w14:paraId="2709CAF5" w14:textId="77777777" w:rsidR="00B64024" w:rsidRDefault="00B64024">
      <w:pPr>
        <w:ind w:firstLine="851"/>
        <w:jc w:val="center"/>
        <w:rPr>
          <w:b/>
          <w:szCs w:val="24"/>
          <w:lang w:eastAsia="lt-LT"/>
        </w:rPr>
      </w:pPr>
    </w:p>
    <w:bookmarkStart w:id="0" w:name="_GoBack" w:displacedByCustomXml="prev"/>
    <w:p w14:paraId="2709CAF6" w14:textId="01A43ABD" w:rsidR="00B64024" w:rsidRDefault="00F740F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FINANSUOJAMAS PROJEKTAS</w:t>
      </w:r>
    </w:p>
    <w:bookmarkEnd w:id="0" w:displacedByCustomXml="next"/>
    <w:p w14:paraId="2709CAF7" w14:textId="77777777" w:rsidR="00B64024" w:rsidRDefault="00B64024">
      <w:pPr>
        <w:ind w:firstLine="851"/>
        <w:jc w:val="both"/>
        <w:rPr>
          <w:szCs w:val="24"/>
          <w:lang w:eastAsia="lt-LT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135"/>
        <w:gridCol w:w="1560"/>
        <w:gridCol w:w="1418"/>
        <w:gridCol w:w="1843"/>
        <w:gridCol w:w="1843"/>
        <w:gridCol w:w="1559"/>
        <w:gridCol w:w="1134"/>
        <w:gridCol w:w="992"/>
        <w:gridCol w:w="1560"/>
        <w:gridCol w:w="1417"/>
      </w:tblGrid>
      <w:tr w:rsidR="00B64024" w14:paraId="2709CAFF" w14:textId="77777777" w:rsidTr="00F740F4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CAF8" w14:textId="77777777" w:rsidR="00B64024" w:rsidRDefault="00F740F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rFonts w:eastAsia="Calibri"/>
                <w:b/>
                <w:sz w:val="20"/>
                <w:szCs w:val="22"/>
              </w:rPr>
              <w:t>Eil. Nr.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CAF9" w14:textId="77777777" w:rsidR="00B64024" w:rsidRDefault="00F740F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rFonts w:eastAsia="Calibri"/>
                <w:b/>
                <w:sz w:val="20"/>
                <w:szCs w:val="22"/>
              </w:rPr>
              <w:t>Paraiškos kodas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CAFA" w14:textId="77777777" w:rsidR="00B64024" w:rsidRDefault="00F740F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rFonts w:eastAsia="Calibri"/>
                <w:b/>
                <w:sz w:val="20"/>
                <w:szCs w:val="22"/>
              </w:rPr>
              <w:t>Pareiškėjo pavadinimas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CAFB" w14:textId="77777777" w:rsidR="00B64024" w:rsidRDefault="00F740F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rFonts w:eastAsia="Calibri"/>
                <w:b/>
                <w:sz w:val="20"/>
                <w:szCs w:val="22"/>
              </w:rPr>
              <w:t>Pareiškėjo juridinio asmens kodas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CAFC" w14:textId="77777777" w:rsidR="00B64024" w:rsidRDefault="00F740F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rFonts w:eastAsia="Calibri"/>
                <w:b/>
                <w:sz w:val="20"/>
                <w:szCs w:val="22"/>
              </w:rPr>
              <w:t>Projekto pavadinimas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CAFD" w14:textId="77777777" w:rsidR="00B64024" w:rsidRDefault="00F740F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rFonts w:eastAsia="Calibri"/>
                <w:b/>
                <w:sz w:val="20"/>
                <w:szCs w:val="22"/>
              </w:rPr>
              <w:t>Projekto partneriai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CAFE" w14:textId="77777777" w:rsidR="00B64024" w:rsidRDefault="00F740F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rFonts w:eastAsia="Calibri"/>
                <w:b/>
                <w:sz w:val="20"/>
                <w:szCs w:val="22"/>
              </w:rPr>
              <w:t xml:space="preserve">Projektui skiriamos finansavimo lėšos: </w:t>
            </w:r>
          </w:p>
        </w:tc>
      </w:tr>
      <w:tr w:rsidR="00B64024" w14:paraId="2709CB0B" w14:textId="77777777" w:rsidTr="00F740F4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CB00" w14:textId="77777777" w:rsidR="00B64024" w:rsidRDefault="00B64024">
            <w:pPr>
              <w:rPr>
                <w:b/>
                <w:sz w:val="20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CB01" w14:textId="77777777" w:rsidR="00B64024" w:rsidRDefault="00B64024">
            <w:pPr>
              <w:rPr>
                <w:b/>
                <w:sz w:val="20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CB02" w14:textId="77777777" w:rsidR="00B64024" w:rsidRDefault="00B64024">
            <w:pPr>
              <w:rPr>
                <w:b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CB03" w14:textId="77777777" w:rsidR="00B64024" w:rsidRDefault="00B64024">
            <w:pPr>
              <w:rPr>
                <w:b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CB04" w14:textId="77777777" w:rsidR="00B64024" w:rsidRDefault="00B64024">
            <w:pPr>
              <w:rPr>
                <w:b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CB05" w14:textId="77777777" w:rsidR="00B64024" w:rsidRDefault="00B64024">
            <w:pPr>
              <w:rPr>
                <w:b/>
                <w:sz w:val="20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CB06" w14:textId="77777777" w:rsidR="00B64024" w:rsidRDefault="00F740F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rFonts w:eastAsia="Calibri"/>
                <w:b/>
                <w:sz w:val="20"/>
                <w:szCs w:val="22"/>
              </w:rPr>
              <w:t xml:space="preserve">iš viso </w:t>
            </w:r>
            <w:r>
              <w:rPr>
                <w:rFonts w:eastAsia="Calibri"/>
                <w:sz w:val="20"/>
                <w:szCs w:val="22"/>
              </w:rPr>
              <w:t xml:space="preserve">– </w:t>
            </w:r>
            <w:r>
              <w:rPr>
                <w:rFonts w:eastAsia="Calibri"/>
                <w:b/>
                <w:sz w:val="20"/>
                <w:szCs w:val="22"/>
              </w:rPr>
              <w:t xml:space="preserve">iki, </w:t>
            </w:r>
          </w:p>
          <w:p w14:paraId="2709CB07" w14:textId="77777777" w:rsidR="00B64024" w:rsidRDefault="00F740F4">
            <w:pPr>
              <w:jc w:val="center"/>
              <w:rPr>
                <w:b/>
                <w:sz w:val="20"/>
                <w:szCs w:val="22"/>
              </w:rPr>
            </w:pPr>
            <w:proofErr w:type="spellStart"/>
            <w:r>
              <w:rPr>
                <w:rFonts w:eastAsia="Calibri"/>
                <w:b/>
                <w:sz w:val="20"/>
                <w:szCs w:val="22"/>
              </w:rPr>
              <w:t>Eur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CB08" w14:textId="77777777" w:rsidR="00B64024" w:rsidRDefault="00F740F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rFonts w:eastAsia="Calibri"/>
                <w:b/>
                <w:sz w:val="20"/>
                <w:szCs w:val="22"/>
              </w:rPr>
              <w:t xml:space="preserve">iš jų valstybės pagalba iki, </w:t>
            </w:r>
            <w:proofErr w:type="spellStart"/>
            <w:r>
              <w:rPr>
                <w:rFonts w:eastAsia="Calibri"/>
                <w:b/>
                <w:sz w:val="20"/>
                <w:szCs w:val="22"/>
              </w:rPr>
              <w:t>Eur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CB09" w14:textId="77777777" w:rsidR="00B64024" w:rsidRDefault="00F740F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rFonts w:eastAsia="Calibri"/>
                <w:b/>
                <w:sz w:val="20"/>
                <w:szCs w:val="22"/>
              </w:rPr>
              <w:t xml:space="preserve">iš jų </w:t>
            </w:r>
            <w:proofErr w:type="spellStart"/>
            <w:r>
              <w:rPr>
                <w:rFonts w:eastAsia="Calibri"/>
                <w:b/>
                <w:i/>
                <w:sz w:val="20"/>
                <w:szCs w:val="22"/>
              </w:rPr>
              <w:t>de</w:t>
            </w:r>
            <w:proofErr w:type="spellEnd"/>
            <w:r>
              <w:rPr>
                <w:rFonts w:eastAsia="Calibri"/>
                <w:b/>
                <w:i/>
                <w:sz w:val="20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sz w:val="20"/>
                <w:szCs w:val="22"/>
              </w:rPr>
              <w:t>minimis</w:t>
            </w:r>
            <w:proofErr w:type="spellEnd"/>
            <w:r>
              <w:rPr>
                <w:rFonts w:eastAsia="Calibri"/>
                <w:b/>
                <w:i/>
                <w:sz w:val="20"/>
                <w:szCs w:val="22"/>
              </w:rPr>
              <w:t xml:space="preserve">  </w:t>
            </w:r>
            <w:r>
              <w:rPr>
                <w:rFonts w:eastAsia="Calibri"/>
                <w:b/>
                <w:sz w:val="20"/>
                <w:szCs w:val="22"/>
              </w:rPr>
              <w:t xml:space="preserve">pagalba iki, </w:t>
            </w:r>
            <w:proofErr w:type="spellStart"/>
            <w:r>
              <w:rPr>
                <w:rFonts w:eastAsia="Calibri"/>
                <w:b/>
                <w:sz w:val="20"/>
                <w:szCs w:val="22"/>
              </w:rPr>
              <w:t>Eur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CB0A" w14:textId="77777777" w:rsidR="00B64024" w:rsidRDefault="00F740F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rFonts w:eastAsia="Calibri"/>
                <w:b/>
                <w:sz w:val="20"/>
                <w:szCs w:val="22"/>
              </w:rPr>
              <w:t>iš jų:</w:t>
            </w:r>
          </w:p>
        </w:tc>
      </w:tr>
      <w:tr w:rsidR="00B64024" w14:paraId="2709CB17" w14:textId="77777777" w:rsidTr="00F740F4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CB0C" w14:textId="77777777" w:rsidR="00B64024" w:rsidRDefault="00B64024">
            <w:pPr>
              <w:rPr>
                <w:b/>
                <w:sz w:val="20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CB0D" w14:textId="77777777" w:rsidR="00B64024" w:rsidRDefault="00B64024">
            <w:pPr>
              <w:rPr>
                <w:b/>
                <w:sz w:val="20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CB0E" w14:textId="77777777" w:rsidR="00B64024" w:rsidRDefault="00B64024">
            <w:pPr>
              <w:rPr>
                <w:b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CB0F" w14:textId="77777777" w:rsidR="00B64024" w:rsidRDefault="00B64024">
            <w:pPr>
              <w:rPr>
                <w:b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CB10" w14:textId="77777777" w:rsidR="00B64024" w:rsidRDefault="00B64024">
            <w:pPr>
              <w:rPr>
                <w:b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CB11" w14:textId="77777777" w:rsidR="00B64024" w:rsidRDefault="00B64024">
            <w:pPr>
              <w:rPr>
                <w:b/>
                <w:sz w:val="20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CB12" w14:textId="77777777" w:rsidR="00B64024" w:rsidRDefault="00B64024">
            <w:pPr>
              <w:rPr>
                <w:b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CB13" w14:textId="77777777" w:rsidR="00B64024" w:rsidRDefault="00B64024">
            <w:pPr>
              <w:rPr>
                <w:b/>
                <w:sz w:val="20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CB14" w14:textId="77777777" w:rsidR="00B64024" w:rsidRDefault="00B64024">
            <w:pPr>
              <w:rPr>
                <w:b/>
                <w:sz w:val="2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CB15" w14:textId="77777777" w:rsidR="00B64024" w:rsidRDefault="00F740F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rFonts w:eastAsia="Calibri"/>
                <w:b/>
                <w:sz w:val="20"/>
                <w:szCs w:val="22"/>
              </w:rPr>
              <w:t xml:space="preserve">Europos Sąjungos struktūrinių fondų lėšos iki, </w:t>
            </w:r>
            <w:proofErr w:type="spellStart"/>
            <w:r>
              <w:rPr>
                <w:rFonts w:eastAsia="Calibri"/>
                <w:b/>
                <w:sz w:val="20"/>
                <w:szCs w:val="22"/>
              </w:rPr>
              <w:t>Eur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CB16" w14:textId="77777777" w:rsidR="00B64024" w:rsidRDefault="00F740F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rFonts w:eastAsia="Calibri"/>
                <w:b/>
                <w:sz w:val="20"/>
                <w:szCs w:val="22"/>
              </w:rPr>
              <w:t xml:space="preserve">Lietuvos Respublikos valstybės biudžeto lėšos iki, </w:t>
            </w:r>
            <w:proofErr w:type="spellStart"/>
            <w:r>
              <w:rPr>
                <w:rFonts w:eastAsia="Calibri"/>
                <w:b/>
                <w:sz w:val="20"/>
                <w:szCs w:val="22"/>
              </w:rPr>
              <w:t>Eur</w:t>
            </w:r>
            <w:proofErr w:type="spellEnd"/>
          </w:p>
        </w:tc>
      </w:tr>
      <w:tr w:rsidR="00B64024" w14:paraId="2709CB23" w14:textId="77777777" w:rsidTr="00F740F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CB18" w14:textId="77777777" w:rsidR="00B64024" w:rsidRDefault="00F740F4">
            <w:pPr>
              <w:jc w:val="center"/>
              <w:rPr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CB19" w14:textId="77777777" w:rsidR="00B64024" w:rsidRDefault="00F740F4">
            <w:pPr>
              <w:jc w:val="center"/>
              <w:rPr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CB1A" w14:textId="77777777" w:rsidR="00B64024" w:rsidRDefault="00F740F4">
            <w:pPr>
              <w:jc w:val="center"/>
              <w:rPr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CB1B" w14:textId="77777777" w:rsidR="00B64024" w:rsidRDefault="00F740F4">
            <w:pPr>
              <w:jc w:val="center"/>
              <w:rPr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CB1C" w14:textId="77777777" w:rsidR="00B64024" w:rsidRDefault="00F740F4">
            <w:pPr>
              <w:jc w:val="center"/>
              <w:rPr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CB1D" w14:textId="77777777" w:rsidR="00B64024" w:rsidRDefault="00F740F4">
            <w:pPr>
              <w:jc w:val="center"/>
              <w:rPr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CB1E" w14:textId="77777777" w:rsidR="00B64024" w:rsidRDefault="00F740F4">
            <w:pPr>
              <w:jc w:val="center"/>
              <w:rPr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CB1F" w14:textId="77777777" w:rsidR="00B64024" w:rsidRDefault="00F740F4">
            <w:pPr>
              <w:jc w:val="center"/>
              <w:rPr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CB20" w14:textId="77777777" w:rsidR="00B64024" w:rsidRDefault="00F740F4">
            <w:pPr>
              <w:jc w:val="center"/>
              <w:rPr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CB21" w14:textId="77777777" w:rsidR="00B64024" w:rsidRDefault="00F740F4">
            <w:pPr>
              <w:jc w:val="center"/>
              <w:rPr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CB22" w14:textId="77777777" w:rsidR="00B64024" w:rsidRDefault="00F740F4">
            <w:pPr>
              <w:jc w:val="center"/>
              <w:rPr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11</w:t>
            </w:r>
          </w:p>
        </w:tc>
      </w:tr>
      <w:tr w:rsidR="00B64024" w14:paraId="2709CB2F" w14:textId="77777777" w:rsidTr="00F740F4">
        <w:trPr>
          <w:trHeight w:val="2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CB24" w14:textId="77777777" w:rsidR="00B64024" w:rsidRDefault="00F740F4">
            <w:pPr>
              <w:jc w:val="center"/>
              <w:rPr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CB25" w14:textId="77777777" w:rsidR="00B64024" w:rsidRDefault="00F740F4">
            <w:pPr>
              <w:jc w:val="both"/>
              <w:rPr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02.3.1-CPVA-V-529-01-0018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CB26" w14:textId="77777777" w:rsidR="00B64024" w:rsidRDefault="00F740F4">
            <w:pPr>
              <w:jc w:val="both"/>
              <w:rPr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Valstybinė mokesčių inspekcija prie Lietuvos Respublikos finansų ministerijos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CB27" w14:textId="77777777" w:rsidR="00B64024" w:rsidRDefault="00F740F4">
            <w:pPr>
              <w:jc w:val="both"/>
              <w:rPr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188659752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CB28" w14:textId="77777777" w:rsidR="00B64024" w:rsidRDefault="00F740F4">
            <w:pPr>
              <w:rPr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Išmaniųjų elektroninių kasos aparatų posistemio (</w:t>
            </w:r>
            <w:proofErr w:type="spellStart"/>
            <w:r>
              <w:rPr>
                <w:rFonts w:eastAsia="Calibri"/>
                <w:sz w:val="22"/>
                <w:szCs w:val="24"/>
              </w:rPr>
              <w:t>i.EKA</w:t>
            </w:r>
            <w:proofErr w:type="spellEnd"/>
            <w:r>
              <w:rPr>
                <w:rFonts w:eastAsia="Calibri"/>
                <w:sz w:val="22"/>
                <w:szCs w:val="24"/>
              </w:rPr>
              <w:t>) sukūrimas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CB29" w14:textId="77777777" w:rsidR="00B64024" w:rsidRDefault="00F740F4">
            <w:pPr>
              <w:tabs>
                <w:tab w:val="left" w:pos="175"/>
              </w:tabs>
              <w:rPr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Įgyvendinamas be partnerių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CB2A" w14:textId="77777777" w:rsidR="00B64024" w:rsidRDefault="00F740F4">
            <w:pPr>
              <w:jc w:val="center"/>
              <w:rPr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4 014 288,06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CB2B" w14:textId="77777777" w:rsidR="00B64024" w:rsidRDefault="00F740F4">
            <w:pPr>
              <w:jc w:val="center"/>
              <w:rPr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CB2C" w14:textId="77777777" w:rsidR="00B64024" w:rsidRDefault="00F740F4">
            <w:pPr>
              <w:jc w:val="center"/>
              <w:rPr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CB2D" w14:textId="77777777" w:rsidR="00B64024" w:rsidRDefault="00F740F4">
            <w:pPr>
              <w:jc w:val="center"/>
              <w:rPr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3 412 144,85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CB2E" w14:textId="77777777" w:rsidR="00B64024" w:rsidRDefault="00F740F4">
            <w:pPr>
              <w:jc w:val="center"/>
              <w:rPr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602 143,21</w:t>
            </w:r>
          </w:p>
        </w:tc>
      </w:tr>
    </w:tbl>
    <w:p w14:paraId="2709CB30" w14:textId="77777777" w:rsidR="00B64024" w:rsidRDefault="00B64024">
      <w:pPr>
        <w:jc w:val="both"/>
        <w:rPr>
          <w:szCs w:val="24"/>
          <w:lang w:eastAsia="lt-LT"/>
        </w:rPr>
      </w:pPr>
    </w:p>
    <w:p w14:paraId="2709CB31" w14:textId="77777777" w:rsidR="00B64024" w:rsidRDefault="00B64024">
      <w:pPr>
        <w:rPr>
          <w:color w:val="000000"/>
          <w:szCs w:val="24"/>
          <w:lang w:eastAsia="lt-LT"/>
        </w:rPr>
      </w:pPr>
    </w:p>
    <w:p w14:paraId="2709CB32" w14:textId="35CD8BE0" w:rsidR="00B64024" w:rsidRDefault="00B64024">
      <w:pPr>
        <w:rPr>
          <w:color w:val="000000"/>
          <w:szCs w:val="24"/>
          <w:lang w:eastAsia="lt-LT"/>
        </w:rPr>
      </w:pPr>
    </w:p>
    <w:p w14:paraId="2709CB35" w14:textId="0FBB89D7" w:rsidR="00B64024" w:rsidRDefault="00F740F4" w:rsidP="00F740F4">
      <w:pPr>
        <w:jc w:val="center"/>
        <w:rPr>
          <w:sz w:val="20"/>
          <w:lang w:eastAsia="lt-LT"/>
        </w:rPr>
      </w:pPr>
      <w:r>
        <w:rPr>
          <w:color w:val="000000"/>
          <w:szCs w:val="24"/>
          <w:lang w:eastAsia="lt-LT"/>
        </w:rPr>
        <w:t>____________________________________________________</w:t>
      </w:r>
    </w:p>
    <w:sectPr w:rsidR="00B64024">
      <w:pgSz w:w="16838" w:h="11906" w:orient="landscape"/>
      <w:pgMar w:top="1701" w:right="1135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9CB39" w14:textId="77777777" w:rsidR="00B64024" w:rsidRDefault="00F740F4">
      <w:pPr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endnote>
  <w:endnote w:type="continuationSeparator" w:id="0">
    <w:p w14:paraId="2709CB3A" w14:textId="77777777" w:rsidR="00B64024" w:rsidRDefault="00F740F4">
      <w:pPr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9CB3E" w14:textId="77777777" w:rsidR="00B64024" w:rsidRDefault="00B64024">
    <w:pPr>
      <w:tabs>
        <w:tab w:val="center" w:pos="4819"/>
        <w:tab w:val="right" w:pos="9638"/>
      </w:tabs>
      <w:rPr>
        <w:sz w:val="20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9CB3F" w14:textId="77777777" w:rsidR="00B64024" w:rsidRDefault="00B64024">
    <w:pPr>
      <w:tabs>
        <w:tab w:val="center" w:pos="4819"/>
        <w:tab w:val="right" w:pos="9638"/>
      </w:tabs>
      <w:rPr>
        <w:sz w:val="20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9CB41" w14:textId="77777777" w:rsidR="00B64024" w:rsidRDefault="00B64024">
    <w:pPr>
      <w:tabs>
        <w:tab w:val="center" w:pos="4819"/>
        <w:tab w:val="right" w:pos="9638"/>
      </w:tabs>
      <w:rPr>
        <w:sz w:val="20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9CB37" w14:textId="77777777" w:rsidR="00B64024" w:rsidRDefault="00F740F4">
      <w:pPr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footnote>
  <w:footnote w:type="continuationSeparator" w:id="0">
    <w:p w14:paraId="2709CB38" w14:textId="77777777" w:rsidR="00B64024" w:rsidRDefault="00F740F4">
      <w:pPr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9CB3B" w14:textId="77777777" w:rsidR="00B64024" w:rsidRDefault="00B64024">
    <w:pPr>
      <w:tabs>
        <w:tab w:val="center" w:pos="4819"/>
        <w:tab w:val="right" w:pos="9638"/>
      </w:tabs>
      <w:rPr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9CB3C" w14:textId="77777777" w:rsidR="00B64024" w:rsidRDefault="00F740F4">
    <w:pPr>
      <w:tabs>
        <w:tab w:val="center" w:pos="4819"/>
        <w:tab w:val="right" w:pos="9638"/>
      </w:tabs>
      <w:jc w:val="center"/>
      <w:rPr>
        <w:sz w:val="20"/>
        <w:lang w:eastAsia="lt-LT"/>
      </w:rPr>
    </w:pPr>
    <w:r>
      <w:rPr>
        <w:sz w:val="20"/>
        <w:lang w:eastAsia="lt-LT"/>
      </w:rPr>
      <w:fldChar w:fldCharType="begin"/>
    </w:r>
    <w:r>
      <w:rPr>
        <w:sz w:val="20"/>
        <w:lang w:eastAsia="lt-LT"/>
      </w:rPr>
      <w:instrText>PAGE   \* MERGEFORMAT</w:instrText>
    </w:r>
    <w:r>
      <w:rPr>
        <w:sz w:val="20"/>
        <w:lang w:eastAsia="lt-LT"/>
      </w:rPr>
      <w:fldChar w:fldCharType="separate"/>
    </w:r>
    <w:r>
      <w:rPr>
        <w:noProof/>
        <w:sz w:val="20"/>
        <w:lang w:eastAsia="lt-LT"/>
      </w:rPr>
      <w:t>2</w:t>
    </w:r>
    <w:r>
      <w:rPr>
        <w:sz w:val="20"/>
        <w:lang w:eastAsia="lt-LT"/>
      </w:rPr>
      <w:fldChar w:fldCharType="end"/>
    </w:r>
  </w:p>
  <w:p w14:paraId="2709CB3D" w14:textId="77777777" w:rsidR="00B64024" w:rsidRDefault="00B64024">
    <w:pPr>
      <w:tabs>
        <w:tab w:val="center" w:pos="4819"/>
        <w:tab w:val="right" w:pos="9638"/>
      </w:tabs>
      <w:rPr>
        <w:sz w:val="20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9CB40" w14:textId="77777777" w:rsidR="00B64024" w:rsidRDefault="00B64024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D7"/>
    <w:rsid w:val="00B64024"/>
    <w:rsid w:val="00CF2AD7"/>
    <w:rsid w:val="00F7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09C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740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740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glossaryDocument" Target="glossary/document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oleObject" Target="embeddings/oleObject1.bin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20024B6-FC6D-4AA2-8A0F-C6979D97AEBD}"/>
      </w:docPartPr>
      <w:docPartBody>
        <w:p w14:paraId="502C44F8" w14:textId="42F1C6F6" w:rsidR="00000000" w:rsidRDefault="006C74EF">
          <w:r w:rsidRPr="005E4646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EF"/>
    <w:rsid w:val="006C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C74E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C74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2802</Words>
  <Characters>1598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2018-05-22T08:05:00Z</dcterms:created>
  <dc:creator>Tomas Valančius</dc:creator>
  <lastModifiedBy>PETRAUSKAITĖ Girmantė</lastModifiedBy>
  <lastPrinted>2017-09-12T11:37:00Z</lastPrinted>
  <dcterms:modified xsi:type="dcterms:W3CDTF">2018-05-22T08:17:00Z</dcterms:modified>
  <revision>3</revision>
</coreProperties>
</file>