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5A" w:rsidRDefault="00D8735A">
      <w:pPr>
        <w:jc w:val="center"/>
        <w:rPr>
          <w:lang w:eastAsia="lt-LT"/>
        </w:rPr>
      </w:pPr>
    </w:p>
    <w:p w:rsidR="00D8735A" w:rsidRDefault="00D8735A">
      <w:pPr>
        <w:jc w:val="center"/>
        <w:rPr>
          <w:lang w:eastAsia="lt-LT"/>
        </w:rPr>
      </w:pPr>
    </w:p>
    <w:p w:rsidR="00D8735A" w:rsidRDefault="005151F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A843E6E" wp14:editId="5E5BB1D7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5A" w:rsidRDefault="00D8735A">
      <w:pPr>
        <w:rPr>
          <w:sz w:val="10"/>
          <w:szCs w:val="10"/>
        </w:rPr>
      </w:pPr>
    </w:p>
    <w:p w:rsidR="00D8735A" w:rsidRDefault="005151F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D8735A" w:rsidRDefault="00D8735A">
      <w:pPr>
        <w:jc w:val="center"/>
        <w:rPr>
          <w:caps/>
          <w:lang w:eastAsia="lt-LT"/>
        </w:rPr>
      </w:pPr>
    </w:p>
    <w:p w:rsidR="00D8735A" w:rsidRDefault="005151F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D8735A" w:rsidRDefault="005151F0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LIETUVOS TOTORIŲ ISTORIJOS IR KULTŪROS METŲ MINĖJIMO</w:t>
      </w:r>
    </w:p>
    <w:p w:rsidR="00D8735A" w:rsidRDefault="005151F0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2021 METAIS PLANO PATVIRTINIMO</w:t>
      </w:r>
    </w:p>
    <w:p w:rsidR="00D8735A" w:rsidRDefault="00D8735A">
      <w:pPr>
        <w:tabs>
          <w:tab w:val="center" w:pos="4153"/>
          <w:tab w:val="right" w:pos="8306"/>
        </w:tabs>
        <w:rPr>
          <w:lang w:eastAsia="lt-LT"/>
        </w:rPr>
      </w:pPr>
    </w:p>
    <w:p w:rsidR="00D8735A" w:rsidRDefault="005151F0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spalio 14 d. </w:t>
      </w:r>
      <w:r>
        <w:rPr>
          <w:lang w:eastAsia="lt-LT"/>
        </w:rPr>
        <w:t>Nr. 1137</w:t>
      </w:r>
    </w:p>
    <w:p w:rsidR="00D8735A" w:rsidRDefault="005151F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D8735A" w:rsidRDefault="00D8735A">
      <w:pPr>
        <w:jc w:val="center"/>
        <w:rPr>
          <w:lang w:eastAsia="lt-LT"/>
        </w:rPr>
      </w:pPr>
    </w:p>
    <w:p w:rsidR="00D8735A" w:rsidRDefault="005151F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Įgyvendindama Lietuvos Respublikos</w:t>
      </w:r>
      <w:r>
        <w:rPr>
          <w:szCs w:val="24"/>
          <w:lang w:eastAsia="lt-LT"/>
        </w:rPr>
        <w:t xml:space="preserve"> Seimo 2019 m. spalio 10 d. nutarimą </w:t>
      </w:r>
      <w:r>
        <w:rPr>
          <w:szCs w:val="24"/>
          <w:lang w:eastAsia="lt-LT"/>
        </w:rPr>
        <w:br/>
        <w:t>Nr. XIII</w:t>
      </w:r>
      <w:r>
        <w:rPr>
          <w:szCs w:val="24"/>
          <w:lang w:eastAsia="lt-LT"/>
        </w:rPr>
        <w:noBreakHyphen/>
        <w:t>2471 „Dėl 2021 metų paskelbimo Lietuvos totorių istorijos ir kultūros metais“,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  <w:r>
        <w:rPr>
          <w:lang w:eastAsia="lt-LT"/>
        </w:rPr>
        <w:t xml:space="preserve"> </w:t>
      </w:r>
    </w:p>
    <w:p w:rsidR="00D8735A" w:rsidRDefault="005151F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pridedamą Lietuvos totorių istorijos ir kultūros metų minėjimo 2021 m</w:t>
      </w:r>
      <w:r>
        <w:rPr>
          <w:szCs w:val="24"/>
          <w:lang w:eastAsia="lt-LT"/>
        </w:rPr>
        <w:t>etais planą (toliau – Planas).</w:t>
      </w:r>
    </w:p>
    <w:p w:rsidR="00D8735A" w:rsidRDefault="005151F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Planas įgyvendinamas iš Lietuvos Respublikos valstybės biudžete atitinkamoms ministerijoms, institucijoms, įstaigoms patvirtintų bendrųjų asignavimų ir kitų teisėtai gautų lėšų.</w:t>
      </w:r>
    </w:p>
    <w:p w:rsidR="00D8735A" w:rsidRDefault="005151F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Pasiūlyti:</w:t>
      </w:r>
    </w:p>
    <w:p w:rsidR="00D8735A" w:rsidRDefault="005151F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Alytaus apskrities totorių bendruomenei, Kauno apskrities totorių bendruomenei, Keturiasdešimt totorių kaimo totorių bendruomenei, Lietuvos mokslų akademijos Vrublevskių bibliotekai, viešajai įstaigai „Lietuvos nacionalinis radijas ir televizija“, Lietuvos</w:t>
      </w:r>
      <w:r>
        <w:rPr>
          <w:szCs w:val="24"/>
          <w:lang w:eastAsia="lt-LT"/>
        </w:rPr>
        <w:t xml:space="preserve"> totorių bendruomenių sąjungai,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„</w:t>
      </w:r>
      <w:proofErr w:type="spellStart"/>
      <w:r>
        <w:rPr>
          <w:szCs w:val="24"/>
          <w:lang w:eastAsia="lt-LT"/>
        </w:rPr>
        <w:t>Motobaltija</w:t>
      </w:r>
      <w:proofErr w:type="spellEnd"/>
      <w:r>
        <w:rPr>
          <w:szCs w:val="24"/>
          <w:lang w:eastAsia="lt-LT"/>
        </w:rPr>
        <w:t xml:space="preserve">“, Rudaminos daugiafunkciniam kultūros centrui, Vilniaus apskrities totorių bendruomenei, Vilniaus rajono savivaldybės Centrinei bibliotekai, Vilniaus universitetui, Visagino totorių bendrijai, </w:t>
      </w:r>
      <w:proofErr w:type="spellStart"/>
      <w:r>
        <w:rPr>
          <w:szCs w:val="24"/>
          <w:lang w:eastAsia="lt-LT"/>
        </w:rPr>
        <w:t>Vladislavo</w:t>
      </w:r>
      <w:proofErr w:type="spellEnd"/>
      <w:r>
        <w:rPr>
          <w:szCs w:val="24"/>
          <w:lang w:eastAsia="lt-LT"/>
        </w:rPr>
        <w:t xml:space="preserve"> Sir</w:t>
      </w:r>
      <w:r>
        <w:rPr>
          <w:szCs w:val="24"/>
          <w:lang w:eastAsia="lt-LT"/>
        </w:rPr>
        <w:t>okomlės muziejui – dalyvauti įgyvendinant Planą;</w:t>
      </w:r>
    </w:p>
    <w:p w:rsidR="00D8735A" w:rsidRDefault="005151F0" w:rsidP="005151F0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 Alytaus rajono savivaldybei, Kauno miesto savivaldybei, Vilniaus rajono savivaldybei, Visagino savivaldybei – dalyvauti įgyvendinant Planą ir skirti savivaldybių biudžetų lėšų Planui įgyvendinti.</w:t>
      </w:r>
    </w:p>
    <w:p w:rsidR="005151F0" w:rsidRDefault="005151F0">
      <w:pPr>
        <w:tabs>
          <w:tab w:val="center" w:pos="-7800"/>
          <w:tab w:val="left" w:pos="6237"/>
          <w:tab w:val="right" w:pos="8306"/>
        </w:tabs>
      </w:pPr>
    </w:p>
    <w:p w:rsidR="005151F0" w:rsidRDefault="005151F0">
      <w:pPr>
        <w:tabs>
          <w:tab w:val="center" w:pos="-7800"/>
          <w:tab w:val="left" w:pos="6237"/>
          <w:tab w:val="right" w:pos="8306"/>
        </w:tabs>
      </w:pPr>
    </w:p>
    <w:p w:rsidR="00D8735A" w:rsidRDefault="005151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:rsidR="00D8735A" w:rsidRDefault="00D873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D8735A" w:rsidRDefault="00D873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D8735A" w:rsidRDefault="00D873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151F0" w:rsidRDefault="005151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Kultūros ministras</w:t>
      </w:r>
      <w:r>
        <w:rPr>
          <w:lang w:eastAsia="lt-LT"/>
        </w:rPr>
        <w:tab/>
        <w:t>Mindaugas Kvietkauskas</w:t>
      </w:r>
    </w:p>
    <w:p w:rsidR="005151F0" w:rsidRDefault="005151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151F0" w:rsidRDefault="005151F0">
      <w:pPr>
        <w:tabs>
          <w:tab w:val="center" w:pos="-7800"/>
          <w:tab w:val="left" w:pos="6237"/>
          <w:tab w:val="right" w:pos="8306"/>
        </w:tabs>
        <w:rPr>
          <w:lang w:eastAsia="lt-LT"/>
        </w:rPr>
        <w:sectPr w:rsidR="005151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p w:rsidR="005151F0" w:rsidRDefault="005151F0" w:rsidP="005151F0">
      <w:pPr>
        <w:jc w:val="right"/>
        <w:rPr>
          <w:szCs w:val="24"/>
        </w:rPr>
      </w:pPr>
    </w:p>
    <w:p w:rsidR="005151F0" w:rsidRDefault="005151F0" w:rsidP="005151F0">
      <w:pPr>
        <w:ind w:left="10368"/>
        <w:rPr>
          <w:szCs w:val="24"/>
        </w:rPr>
      </w:pPr>
      <w:r>
        <w:rPr>
          <w:szCs w:val="24"/>
        </w:rPr>
        <w:t>PATVIRTINTA</w:t>
      </w:r>
    </w:p>
    <w:p w:rsidR="005151F0" w:rsidRDefault="005151F0" w:rsidP="005151F0">
      <w:pPr>
        <w:ind w:left="10368"/>
        <w:rPr>
          <w:szCs w:val="24"/>
        </w:rPr>
      </w:pPr>
      <w:r>
        <w:rPr>
          <w:szCs w:val="24"/>
        </w:rPr>
        <w:t xml:space="preserve">Lietuvos Respublikos Vyriausybės </w:t>
      </w:r>
    </w:p>
    <w:p w:rsidR="005151F0" w:rsidRDefault="005151F0" w:rsidP="005151F0">
      <w:pPr>
        <w:ind w:left="10368"/>
        <w:rPr>
          <w:szCs w:val="24"/>
        </w:rPr>
      </w:pPr>
      <w:r>
        <w:rPr>
          <w:szCs w:val="24"/>
        </w:rPr>
        <w:t xml:space="preserve">2020 m. </w:t>
      </w:r>
      <w:r>
        <w:rPr>
          <w:szCs w:val="24"/>
        </w:rPr>
        <w:t>spalio 14 d.</w:t>
      </w:r>
      <w:r>
        <w:rPr>
          <w:szCs w:val="24"/>
        </w:rPr>
        <w:t xml:space="preserve">  nutarimu Nr.</w:t>
      </w:r>
      <w:r>
        <w:rPr>
          <w:szCs w:val="24"/>
        </w:rPr>
        <w:t xml:space="preserve"> 1137</w:t>
      </w:r>
      <w:bookmarkStart w:id="0" w:name="_GoBack"/>
      <w:bookmarkEnd w:id="0"/>
    </w:p>
    <w:p w:rsidR="005151F0" w:rsidRDefault="005151F0" w:rsidP="005151F0">
      <w:pPr>
        <w:tabs>
          <w:tab w:val="left" w:pos="6237"/>
        </w:tabs>
        <w:jc w:val="both"/>
        <w:rPr>
          <w:szCs w:val="24"/>
        </w:rPr>
      </w:pPr>
    </w:p>
    <w:p w:rsidR="005151F0" w:rsidRDefault="005151F0" w:rsidP="005151F0">
      <w:pPr>
        <w:ind w:left="-1531" w:firstLine="1531"/>
        <w:jc w:val="center"/>
        <w:rPr>
          <w:szCs w:val="24"/>
        </w:rPr>
      </w:pPr>
      <w:r>
        <w:rPr>
          <w:b/>
          <w:szCs w:val="24"/>
        </w:rPr>
        <w:t>LIETUVOS TOTORIŲ ISTORIJOS IR KULTŪROS METŲ MINĖJIMO 2021</w:t>
      </w:r>
      <w:bookmarkStart w:id="1" w:name="Bookmark"/>
      <w:bookmarkEnd w:id="1"/>
      <w:r>
        <w:rPr>
          <w:b/>
          <w:szCs w:val="24"/>
        </w:rPr>
        <w:t xml:space="preserve"> METAIS PLANAS</w:t>
      </w:r>
    </w:p>
    <w:p w:rsidR="005151F0" w:rsidRDefault="005151F0" w:rsidP="005151F0">
      <w:pPr>
        <w:jc w:val="both"/>
        <w:rPr>
          <w:szCs w:val="24"/>
        </w:rPr>
      </w:pPr>
    </w:p>
    <w:tbl>
      <w:tblPr>
        <w:tblW w:w="14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"/>
        <w:gridCol w:w="10"/>
        <w:gridCol w:w="5638"/>
        <w:gridCol w:w="4648"/>
        <w:gridCol w:w="3044"/>
      </w:tblGrid>
      <w:tr w:rsidR="005151F0" w:rsidTr="005151F0">
        <w:trPr>
          <w:trHeight w:val="796"/>
          <w:tblHeader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51F0" w:rsidRDefault="005151F0">
            <w:pPr>
              <w:ind w:left="357" w:hanging="357"/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Eil.</w:t>
            </w:r>
          </w:p>
          <w:p w:rsidR="005151F0" w:rsidRDefault="005151F0">
            <w:pPr>
              <w:suppressAutoHyphens/>
              <w:spacing w:line="252" w:lineRule="auto"/>
              <w:ind w:left="344" w:hanging="357"/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51F0" w:rsidRDefault="005151F0">
            <w:pPr>
              <w:suppressAutoHyphens/>
              <w:spacing w:line="252" w:lineRule="auto"/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Veiklos (projekto) pavadinimas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51F0" w:rsidRDefault="005151F0">
            <w:pPr>
              <w:suppressAutoHyphens/>
              <w:spacing w:line="252" w:lineRule="auto"/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Atsakingas vykdytojas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1F0" w:rsidRDefault="005151F0">
            <w:pPr>
              <w:snapToGrid w:val="0"/>
              <w:ind w:left="-105"/>
              <w:rPr>
                <w:rFonts w:eastAsia="SimSun"/>
                <w:b/>
                <w:szCs w:val="24"/>
                <w:lang w:eastAsia="ar-SA"/>
              </w:rPr>
            </w:pPr>
          </w:p>
          <w:p w:rsidR="005151F0" w:rsidRDefault="005151F0">
            <w:pPr>
              <w:ind w:left="-10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  <w:p w:rsidR="005151F0" w:rsidRDefault="005151F0">
            <w:pPr>
              <w:suppressAutoHyphens/>
              <w:spacing w:line="100" w:lineRule="atLeast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I SKYRIUS</w:t>
            </w:r>
          </w:p>
          <w:p w:rsidR="005151F0" w:rsidRDefault="005151F0">
            <w:pPr>
              <w:suppressAutoHyphens/>
              <w:spacing w:line="252" w:lineRule="auto"/>
              <w:jc w:val="center"/>
              <w:rPr>
                <w:rFonts w:eastAsia="SimSun"/>
                <w:szCs w:val="24"/>
                <w:lang w:eastAsia="ar-SA"/>
              </w:rPr>
            </w:pPr>
            <w:r>
              <w:rPr>
                <w:b/>
                <w:szCs w:val="24"/>
              </w:rPr>
              <w:t>MINĖJIMAI IR KONFERENCIJOS</w:t>
            </w:r>
          </w:p>
        </w:tc>
      </w:tr>
      <w:tr w:rsidR="005151F0" w:rsidTr="005151F0">
        <w:trPr>
          <w:trHeight w:val="2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 xml:space="preserve">Organizuoti Lietuvos totorių istorijos ir kultūros metų minėjimą Nacionaliniame muziejuje Lietuvos Didžiosios Kunigaikštystės valdovų rūmuose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Lietuvos totorių bendruomenių sąjunga,</w:t>
            </w:r>
            <w:r>
              <w:rPr>
                <w:szCs w:val="24"/>
              </w:rPr>
              <w:t xml:space="preserve">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 xml:space="preserve">Lietuvos Respublikos Vyriausybės kanceliarija, </w:t>
            </w:r>
            <w:r>
              <w:rPr>
                <w:rFonts w:eastAsia="Arial"/>
                <w:szCs w:val="24"/>
              </w:rPr>
              <w:t xml:space="preserve">Lietuvos Respublikos kultūros ministerija, Tautinių mažumų departamentas prie Lietuvos Respublikos Vyriausybės (toliau – Tautinių mažumų departamentas prie LRV), </w:t>
            </w:r>
            <w:r>
              <w:rPr>
                <w:szCs w:val="24"/>
              </w:rPr>
              <w:t>Nacionalinis muziejus Lietuvos Didžiosios Kunigaikštystės valdovų rūmai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rPr>
                <w:rFonts w:eastAsia="Arial"/>
                <w:szCs w:val="24"/>
                <w:lang w:val="en-US" w:eastAsia="ar-SA"/>
              </w:rPr>
            </w:pPr>
            <w:r>
              <w:rPr>
                <w:rFonts w:eastAsia="Arial"/>
                <w:szCs w:val="24"/>
                <w:lang w:val="en-US"/>
              </w:rPr>
              <w:t xml:space="preserve">2021 m. II </w:t>
            </w:r>
            <w:proofErr w:type="spellStart"/>
            <w:r>
              <w:rPr>
                <w:rFonts w:eastAsia="Arial"/>
                <w:szCs w:val="24"/>
                <w:lang w:val="en-US"/>
              </w:rPr>
              <w:t>ketvirtis</w:t>
            </w:r>
            <w:proofErr w:type="spellEnd"/>
          </w:p>
          <w:p w:rsidR="005151F0" w:rsidRDefault="005151F0">
            <w:pPr>
              <w:pStyle w:val="Pagrindinistekstas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1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Surengti Vilniaus universitete tarptautinę mokslinę konferenciją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,,Totoriai Lietuvos istorijoje ir kultūroje XIV–XXI a.: naujausi tyrimai</w:t>
            </w:r>
            <w:r>
              <w:rPr>
                <w:szCs w:val="24"/>
              </w:rPr>
              <w:t>“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ir paskelbti konferencijos medžiagą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1F0" w:rsidRDefault="005151F0">
            <w:pPr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Vilniaus apskrities totorių bendruomenė, Vilniaus universitetas, </w:t>
            </w:r>
          </w:p>
          <w:p w:rsidR="005151F0" w:rsidRDefault="005151F0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Lietuvos totorių bendruomenių sąjunga,</w:t>
            </w:r>
          </w:p>
          <w:p w:rsidR="005151F0" w:rsidRDefault="005151F0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Kultūros ministerija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val="en-US"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 xml:space="preserve">2021 m. III </w:t>
            </w:r>
            <w:proofErr w:type="spellStart"/>
            <w:r>
              <w:rPr>
                <w:szCs w:val="24"/>
                <w:lang w:val="en-US"/>
              </w:rPr>
              <w:t>ketvirtis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keepNext/>
              <w:keepLines/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lastRenderedPageBreak/>
              <w:t>II SKYRIUS</w:t>
            </w:r>
          </w:p>
          <w:p w:rsidR="005151F0" w:rsidRDefault="005151F0">
            <w:pPr>
              <w:suppressAutoHyphens/>
              <w:spacing w:line="252" w:lineRule="auto"/>
              <w:jc w:val="center"/>
              <w:rPr>
                <w:rFonts w:eastAsia="SimSun"/>
                <w:szCs w:val="24"/>
                <w:lang w:eastAsia="ar-SA"/>
              </w:rPr>
            </w:pPr>
            <w:r>
              <w:rPr>
                <w:b/>
                <w:szCs w:val="24"/>
              </w:rPr>
              <w:t>KULTŪRINĖS, EDUKACINĖS IR PAŽINTINĖS VEIKLOS</w:t>
            </w:r>
          </w:p>
        </w:tc>
      </w:tr>
      <w:tr w:rsidR="005151F0" w:rsidTr="005151F0">
        <w:trPr>
          <w:trHeight w:val="148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Įpareigoti Lietuvos Respublikos diplomatines atstovybes šalyse, kuriose yra svarbi Lietuvos totorių ir (ar) jų palikuonių mažuma, – Lenkijoje, Baltarusijoje, JAV, Didžiojoje Britanijoje, Turkijoje, Azerbaidžane, Ukrainoje ir kitose rengti kultūrinius renginius, skirtus Lietuvos totorių istorijos ir kultūros metams paminėti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Lietuvos Respublikos užsienio reikalų ministerija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I–IV ketvirčiai</w:t>
            </w:r>
          </w:p>
        </w:tc>
      </w:tr>
      <w:tr w:rsidR="005151F0" w:rsidTr="005151F0">
        <w:trPr>
          <w:trHeight w:val="1804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szCs w:val="24"/>
                <w:lang w:eastAsia="ar-SA"/>
              </w:rPr>
            </w:pPr>
            <w:r>
              <w:rPr>
                <w:rFonts w:eastAsia="Calibri"/>
                <w:szCs w:val="24"/>
              </w:rPr>
              <w:t xml:space="preserve">Organizuoti Vilniaus rajono savivaldybėje renginių ciklą </w:t>
            </w:r>
            <w:r>
              <w:rPr>
                <w:szCs w:val="24"/>
              </w:rPr>
              <w:t xml:space="preserve">(tradicinė šventė </w:t>
            </w:r>
            <w:proofErr w:type="spellStart"/>
            <w:r>
              <w:rPr>
                <w:szCs w:val="24"/>
              </w:rPr>
              <w:t>Ramadan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Bairam</w:t>
            </w:r>
            <w:proofErr w:type="spellEnd"/>
            <w:r>
              <w:rPr>
                <w:szCs w:val="24"/>
              </w:rPr>
              <w:t xml:space="preserve"> Keturiasdešimt totorių kaime, </w:t>
            </w:r>
            <w:r>
              <w:rPr>
                <w:rFonts w:eastAsia="Calibri"/>
                <w:szCs w:val="24"/>
              </w:rPr>
              <w:t>t</w:t>
            </w:r>
            <w:r>
              <w:rPr>
                <w:szCs w:val="24"/>
              </w:rPr>
              <w:t>otorių senųjų rankraščių ir fotografijų paroda</w:t>
            </w:r>
            <w:r>
              <w:rPr>
                <w:rFonts w:eastAsia="Calibri"/>
                <w:szCs w:val="24"/>
              </w:rPr>
              <w:t xml:space="preserve">, </w:t>
            </w:r>
            <w:r>
              <w:rPr>
                <w:szCs w:val="24"/>
              </w:rPr>
              <w:t xml:space="preserve">kaligrafijos užsiėmimai ,,Totorių vardai – bandymas plunksna rašyti“), </w:t>
            </w:r>
            <w:r>
              <w:rPr>
                <w:rFonts w:eastAsia="Calibri"/>
                <w:szCs w:val="24"/>
              </w:rPr>
              <w:t>skirtą Lietuvos totorių istorijos ir kultūros metams paminėti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Vilniaus rajono savivaldybė, </w:t>
            </w:r>
          </w:p>
          <w:p w:rsidR="005151F0" w:rsidRDefault="005151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Rudaminos daugiafunkcinis kultūros centras, Vilniaus rajono savivaldybės Centrinė biblioteka, </w:t>
            </w:r>
          </w:p>
          <w:p w:rsidR="005151F0" w:rsidRDefault="005151F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Vladislavo</w:t>
            </w:r>
            <w:proofErr w:type="spellEnd"/>
            <w:r>
              <w:rPr>
                <w:szCs w:val="24"/>
              </w:rPr>
              <w:t xml:space="preserve"> Sirokomlės muziejus, Keturiasdešimt totorių kaimo totorių bendruomenė,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Tautinių mažumų departamentas prie LRV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2021 m. I</w:t>
            </w:r>
            <w:r>
              <w:rPr>
                <w:szCs w:val="24"/>
              </w:rPr>
              <w:t>–</w:t>
            </w:r>
            <w:r>
              <w:rPr>
                <w:szCs w:val="24"/>
                <w:lang w:val="en-US"/>
              </w:rPr>
              <w:t xml:space="preserve">IV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</w:p>
          <w:p w:rsidR="005151F0" w:rsidRDefault="005151F0">
            <w:pPr>
              <w:jc w:val="both"/>
              <w:rPr>
                <w:szCs w:val="24"/>
              </w:rPr>
            </w:pPr>
          </w:p>
          <w:p w:rsidR="005151F0" w:rsidRDefault="005151F0">
            <w:pPr>
              <w:jc w:val="both"/>
              <w:rPr>
                <w:szCs w:val="24"/>
              </w:rPr>
            </w:pPr>
          </w:p>
          <w:p w:rsidR="005151F0" w:rsidRDefault="005151F0">
            <w:pPr>
              <w:jc w:val="both"/>
              <w:rPr>
                <w:szCs w:val="24"/>
              </w:rPr>
            </w:pPr>
          </w:p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>Organizuoti Vytauto Didžiojo karo muziejuje edukacinius užsiėmimus Lietuvos totorių gyvenimui ir jų indėliui į Lietuvos kariuomenę pažinti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Vytauto Didžiojo karo muziejus,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Lietuvos Respublikos krašto apsaugos ministerija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2021 m. I–IV </w:t>
            </w:r>
            <w:proofErr w:type="spellStart"/>
            <w:r>
              <w:rPr>
                <w:szCs w:val="24"/>
              </w:rPr>
              <w:t>ke</w:t>
            </w:r>
            <w:r>
              <w:rPr>
                <w:szCs w:val="24"/>
                <w:lang w:val="en-US"/>
              </w:rPr>
              <w:t>tvir</w:t>
            </w:r>
            <w:r>
              <w:rPr>
                <w:szCs w:val="24"/>
              </w:rPr>
              <w:t>čiai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 xml:space="preserve">Organizuoti Alytaus rajono savivaldybėje renginį, skirtą totorių kultūros pažinimui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Alytaus apskrities totorių bendruomenė, Alytaus rajono savivaldybė 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>2021 m. II ketvirtis</w:t>
            </w:r>
          </w:p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7.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 xml:space="preserve">Organizuoti </w:t>
            </w:r>
            <w:r>
              <w:rPr>
                <w:rFonts w:eastAsia="Arial"/>
                <w:szCs w:val="24"/>
              </w:rPr>
              <w:t>Lietuvos nacionalinėje Martyno Mažvydo bibliotekoje</w:t>
            </w:r>
            <w:r>
              <w:rPr>
                <w:szCs w:val="24"/>
              </w:rPr>
              <w:t xml:space="preserve"> paskaitų ciklą „Lietuvos totorių istorija ir raštija“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Lietuvos nacionalinė Martyno Mažvydo biblioteka,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Vilniaus apskrities totorių bendruomenė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 ketvirtis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8.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Organizuoti Visagino mieste totorių šventę ,,</w:t>
            </w:r>
            <w:proofErr w:type="spellStart"/>
            <w:r>
              <w:rPr>
                <w:szCs w:val="24"/>
              </w:rPr>
              <w:t>Sabantujus</w:t>
            </w:r>
            <w:proofErr w:type="spellEnd"/>
            <w:r>
              <w:rPr>
                <w:szCs w:val="24"/>
              </w:rPr>
              <w:t xml:space="preserve">“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Visagino totorių bendrija,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>Visagino savivaldybė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 xml:space="preserve">2021 m. II </w:t>
            </w:r>
            <w:proofErr w:type="spellStart"/>
            <w:r>
              <w:rPr>
                <w:szCs w:val="24"/>
                <w:lang w:val="en-US"/>
              </w:rPr>
              <w:t>ketvirtis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9.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Parengti ir viešinti leidinyje ,,Švietimo naujienos“ publikacijas, skirtas Lietuvos totorių kultūros ir istorijos </w:t>
            </w:r>
            <w:r>
              <w:rPr>
                <w:szCs w:val="24"/>
              </w:rPr>
              <w:lastRenderedPageBreak/>
              <w:t xml:space="preserve">metams paminėti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lastRenderedPageBreak/>
              <w:t>Lietuvos Respublikos švietimo, mokslo ir sporto ministerija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 xml:space="preserve">2021 m. II </w:t>
            </w:r>
            <w:proofErr w:type="spellStart"/>
            <w:r>
              <w:rPr>
                <w:szCs w:val="24"/>
                <w:lang w:val="en-US"/>
              </w:rPr>
              <w:t>ketvirtis</w:t>
            </w:r>
            <w:proofErr w:type="spellEnd"/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Organizuoti ekskursijų ciklą „Totoriai Vilniaus rajone“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Vladislovo Sirokomlės muziejus,</w:t>
            </w:r>
          </w:p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Vilniaus rajono savivaldybė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keepNext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2021 m. II</w:t>
            </w:r>
            <w:r>
              <w:rPr>
                <w:szCs w:val="24"/>
              </w:rPr>
              <w:t>–</w:t>
            </w:r>
            <w:r>
              <w:rPr>
                <w:szCs w:val="24"/>
                <w:lang w:val="en-US"/>
              </w:rPr>
              <w:t xml:space="preserve">III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</w:p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11.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Organizuoti paskaitų ciklą temomis ,,Lietuvos totoriai mūsų krašto istorijos dalis“, ,,Lietuvos totorių istorija ir kultūra“, ,,Totoriai poeto V. Sirokomlės kūryboje“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Vilniaus rajono savivaldybė, </w:t>
            </w:r>
          </w:p>
          <w:p w:rsidR="005151F0" w:rsidRDefault="005151F0">
            <w:pPr>
              <w:rPr>
                <w:szCs w:val="24"/>
              </w:rPr>
            </w:pPr>
            <w:r>
              <w:rPr>
                <w:szCs w:val="24"/>
              </w:rPr>
              <w:t xml:space="preserve">Vilniaus rajono savivaldybės Centrinė biblioteka,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Vladislavo</w:t>
            </w:r>
            <w:proofErr w:type="spellEnd"/>
            <w:r>
              <w:rPr>
                <w:szCs w:val="24"/>
              </w:rPr>
              <w:t xml:space="preserve"> Sirokomlės muziejus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II–III ketvirčiai</w:t>
            </w: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12.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1F0" w:rsidRDefault="005151F0">
            <w:pPr>
              <w:pStyle w:val="Paprastasisteksta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ralius, skirtus Lietuvos totorių istorijos ir kultūros metams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Lietuvos nacionalinė Martyno Mažvydo biblioteka,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proofErr w:type="spellStart"/>
            <w:r>
              <w:rPr>
                <w:rFonts w:eastAsia="Arial"/>
                <w:szCs w:val="24"/>
              </w:rPr>
              <w:t>VšĮ</w:t>
            </w:r>
            <w:proofErr w:type="spellEnd"/>
            <w:r>
              <w:rPr>
                <w:rFonts w:eastAsia="Arial"/>
                <w:szCs w:val="24"/>
              </w:rPr>
              <w:t xml:space="preserve"> ,,</w:t>
            </w:r>
            <w:proofErr w:type="spellStart"/>
            <w:r>
              <w:rPr>
                <w:rFonts w:eastAsia="Arial"/>
                <w:szCs w:val="24"/>
              </w:rPr>
              <w:t>Motobaltija</w:t>
            </w:r>
            <w:proofErr w:type="spellEnd"/>
            <w:r>
              <w:rPr>
                <w:rFonts w:eastAsia="Arial"/>
                <w:szCs w:val="24"/>
              </w:rPr>
              <w:t>“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2021 m. II</w:t>
            </w:r>
            <w:r>
              <w:rPr>
                <w:szCs w:val="24"/>
              </w:rPr>
              <w:t>–</w:t>
            </w:r>
            <w:r>
              <w:rPr>
                <w:szCs w:val="24"/>
                <w:lang w:val="en-US"/>
              </w:rPr>
              <w:t xml:space="preserve">III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13.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Organizuoti Trakuose Lietuvos totorių jaunimo </w:t>
            </w:r>
            <w:r>
              <w:rPr>
                <w:bCs/>
                <w:szCs w:val="24"/>
              </w:rPr>
              <w:t xml:space="preserve">stovyklą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>Lietuvos totorių bendruomenių sąjunga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2021 m. II</w:t>
            </w:r>
            <w:r>
              <w:rPr>
                <w:szCs w:val="24"/>
              </w:rPr>
              <w:t>–</w:t>
            </w:r>
            <w:r>
              <w:rPr>
                <w:szCs w:val="24"/>
                <w:lang w:val="en-US"/>
              </w:rPr>
              <w:t xml:space="preserve">III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napToGrid w:val="0"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Organizuoti Vilniuje tarptautinį totorių kultūros festivalį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Tautinių mažumų departamentas prie LRV, Lietuvos totorių bendruomenių sąjunga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 xml:space="preserve">2021 m.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–III </w:t>
            </w:r>
            <w:proofErr w:type="spellStart"/>
            <w:r>
              <w:rPr>
                <w:szCs w:val="24"/>
              </w:rPr>
              <w:t>ket</w:t>
            </w:r>
            <w:r>
              <w:rPr>
                <w:szCs w:val="24"/>
                <w:lang w:val="en-US"/>
              </w:rPr>
              <w:t>virčiai</w:t>
            </w:r>
            <w:proofErr w:type="spellEnd"/>
          </w:p>
          <w:p w:rsidR="005151F0" w:rsidRDefault="005151F0">
            <w:pPr>
              <w:suppressAutoHyphens/>
              <w:snapToGrid w:val="0"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Surengti Trakų istorijos muziejuje kultūrinių renginių ciklą ,,Lietuvos totorių istorijos ir dabarties jungtys“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Trakų istorijos muziejus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 xml:space="preserve">2021 m.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–III </w:t>
            </w:r>
            <w:proofErr w:type="spellStart"/>
            <w:r>
              <w:rPr>
                <w:szCs w:val="24"/>
              </w:rPr>
              <w:t>ket</w:t>
            </w:r>
            <w:r>
              <w:rPr>
                <w:szCs w:val="24"/>
                <w:lang w:val="en-US"/>
              </w:rPr>
              <w:t>virčiai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pacing w:line="100" w:lineRule="atLeast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Parengti stacionarią ir virtualią parodas „Lietuvos totoriai archyvų dokumentuose“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Lietuvos valstybės istorijos archyvas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2021 m. II–IV ketvirčiai </w:t>
            </w: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Parengti virtualų gidą „Totorių kelias“ po totorių istorijai ir kultūrai svarbias vietas Lietuvoje ir Lietuvos totorių muziejų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1F0" w:rsidRDefault="005151F0">
            <w:pPr>
              <w:keepNext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Lietuvos totorių bendruomenių sąjunga, Užsienio reikalų ministerija, </w:t>
            </w:r>
          </w:p>
          <w:p w:rsidR="005151F0" w:rsidRDefault="005151F0">
            <w:pPr>
              <w:keepNext/>
              <w:rPr>
                <w:szCs w:val="24"/>
              </w:rPr>
            </w:pPr>
            <w:r>
              <w:rPr>
                <w:szCs w:val="24"/>
              </w:rPr>
              <w:t>Tautinių mažumų departamentas prie LRV</w:t>
            </w:r>
          </w:p>
          <w:p w:rsidR="005151F0" w:rsidRDefault="005151F0">
            <w:pPr>
              <w:keepNext/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keepNext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II–IV ketvirčiai</w:t>
            </w:r>
          </w:p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708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18.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>Surengti Vilniuje edukacinį projektą / konkursą ,,Kultūrų ratas“, skirtą Lietuvos totorių istorijos ir kultūros metams paminėti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Švietimo, mokslo ir sporto ministerija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II–IV ketvirčiai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708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19.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Parengti Valstybės (Lietuvos karaliaus Mindaugo karūnavimo ir Tautiškos giesmės) dienos proga </w:t>
            </w:r>
            <w:r>
              <w:rPr>
                <w:szCs w:val="24"/>
              </w:rPr>
              <w:lastRenderedPageBreak/>
              <w:t>stacionarią parodą apie Lietuvos totorių indėlį į karybą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lastRenderedPageBreak/>
              <w:t xml:space="preserve">Vytauto Didžiojo karo muziejus, </w:t>
            </w:r>
          </w:p>
          <w:p w:rsidR="005151F0" w:rsidRDefault="005151F0">
            <w:pPr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Krašto apsaugos ministerija,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lastRenderedPageBreak/>
              <w:t>Kauno apskrities totorių bendruomenė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2021 m. III ketvirtis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708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Parengti Trakų istorijos muziejuje parodą ,,Lietuvos totorių paveldas“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>Trakų istorijos muziejus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III ketvirtis</w:t>
            </w:r>
          </w:p>
        </w:tc>
      </w:tr>
      <w:tr w:rsidR="005151F0" w:rsidTr="005151F0">
        <w:trPr>
          <w:trHeight w:val="708"/>
        </w:trPr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21.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Surengti Lietuvos mokslų akademijos Vrublevskių bibliotekoje Lietuvos totorių dokumentinio paveldo ir mokslinių tyrimų rezultatų parodą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keepNext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Lietuvos mokslų akademijos Vrublevskių biblioteka, </w:t>
            </w:r>
          </w:p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Vilniaus apskrities totorių bendruomenė 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keepNext/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III ketvirtis</w:t>
            </w: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iCs/>
                <w:szCs w:val="24"/>
                <w:lang w:eastAsia="he-IL" w:bidi="he-IL"/>
              </w:rPr>
            </w:pPr>
            <w:r>
              <w:rPr>
                <w:iCs/>
                <w:szCs w:val="24"/>
                <w:lang w:val="en-US" w:eastAsia="he-IL" w:bidi="he-IL"/>
              </w:rPr>
              <w:t>22.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iCs/>
                <w:szCs w:val="24"/>
                <w:lang w:eastAsia="he-IL" w:bidi="he-IL"/>
              </w:rPr>
              <w:t xml:space="preserve">Surengti Lietuvos nacionaliniame muziejuje parodą ,,Lietuvos totorių rankraščiai iš Vilniaus </w:t>
            </w:r>
            <w:proofErr w:type="spellStart"/>
            <w:r>
              <w:rPr>
                <w:iCs/>
                <w:szCs w:val="24"/>
                <w:lang w:eastAsia="he-IL" w:bidi="he-IL"/>
              </w:rPr>
              <w:t>muftijato</w:t>
            </w:r>
            <w:proofErr w:type="spellEnd"/>
            <w:r>
              <w:rPr>
                <w:iCs/>
                <w:szCs w:val="24"/>
                <w:lang w:eastAsia="he-IL" w:bidi="he-IL"/>
              </w:rPr>
              <w:t xml:space="preserve"> rinkinio“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Lietuvos nacionalinis muziejus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2021 m. III ketvirtis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iCs/>
                <w:szCs w:val="24"/>
                <w:lang w:val="en-US" w:eastAsia="he-IL" w:bidi="he-IL"/>
              </w:rPr>
            </w:pPr>
            <w:r>
              <w:rPr>
                <w:iCs/>
                <w:szCs w:val="24"/>
                <w:lang w:val="en-US" w:eastAsia="he-IL" w:bidi="he-IL"/>
              </w:rPr>
              <w:t>23.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iCs/>
                <w:szCs w:val="24"/>
                <w:lang w:eastAsia="he-IL" w:bidi="he-IL"/>
              </w:rPr>
            </w:pPr>
            <w:r>
              <w:rPr>
                <w:iCs/>
                <w:szCs w:val="24"/>
                <w:lang w:eastAsia="he-IL" w:bidi="he-IL"/>
              </w:rPr>
              <w:t xml:space="preserve">Sukurti laidą </w:t>
            </w:r>
            <w:r>
              <w:rPr>
                <w:szCs w:val="24"/>
              </w:rPr>
              <w:t>„Mokytojo TV“, skirtą Lietuvos totorių istorijos ir kultūros metams paminėti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Švietimo, mokslo ir sporto ministerija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IV ketvirtis</w:t>
            </w:r>
          </w:p>
        </w:tc>
      </w:tr>
      <w:tr w:rsidR="005151F0" w:rsidTr="005151F0">
        <w:trPr>
          <w:trHeight w:val="23"/>
        </w:trPr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III SKYRIUS</w:t>
            </w:r>
          </w:p>
          <w:p w:rsidR="005151F0" w:rsidRDefault="005151F0">
            <w:pPr>
              <w:keepNext/>
              <w:suppressAutoHyphens/>
              <w:spacing w:line="252" w:lineRule="auto"/>
              <w:jc w:val="center"/>
              <w:rPr>
                <w:rFonts w:eastAsia="SimSun"/>
                <w:szCs w:val="24"/>
                <w:lang w:eastAsia="ar-SA"/>
              </w:rPr>
            </w:pPr>
            <w:r>
              <w:rPr>
                <w:b/>
                <w:szCs w:val="24"/>
              </w:rPr>
              <w:t>ATMINIMO ĮAMŽINIMO VEIKLOS</w:t>
            </w:r>
          </w:p>
        </w:tc>
      </w:tr>
      <w:tr w:rsidR="005151F0" w:rsidTr="005151F0">
        <w:trPr>
          <w:trHeight w:val="14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iCs/>
                <w:szCs w:val="24"/>
                <w:lang w:eastAsia="ar-SA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 xml:space="preserve">Lietuvos totorių istorijos ir kultūros metų minėjimą įtraukti kaip vieną iš prioritetų į 2021 m. Nekilnojamojo kultūros paveldo pažinimo, sklaidos, atgaivinimo ir leidybos projektų programą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1F0" w:rsidRDefault="005151F0">
            <w:pPr>
              <w:tabs>
                <w:tab w:val="left" w:pos="9072"/>
                <w:tab w:val="left" w:pos="9639"/>
              </w:tabs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Lietuvos totorių bendruomenių sąjunga,</w:t>
            </w:r>
          </w:p>
          <w:p w:rsidR="005151F0" w:rsidRDefault="005151F0">
            <w:pPr>
              <w:tabs>
                <w:tab w:val="left" w:pos="9072"/>
                <w:tab w:val="left" w:pos="9639"/>
              </w:tabs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Kultūros paveldo departamentas prie Kultūros ministerijos</w:t>
            </w:r>
          </w:p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 ketvirtis</w:t>
            </w:r>
          </w:p>
        </w:tc>
      </w:tr>
      <w:tr w:rsidR="005151F0" w:rsidTr="005151F0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bookmarkStart w:id="2" w:name="_Hlk53048957"/>
            <w:r>
              <w:rPr>
                <w:szCs w:val="24"/>
              </w:rPr>
              <w:t>25.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Pažymėti sunaikintas Lietuvos totorių senąsias kapines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9072"/>
                <w:tab w:val="left" w:pos="9639"/>
              </w:tabs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Lietuvos totorių bendruomenių sąjunga, Kultūros paveldo departamentas prie Kultūros ministerijos,</w:t>
            </w:r>
          </w:p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Vyriausybės kanceliarija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tabs>
                <w:tab w:val="left" w:pos="9072"/>
                <w:tab w:val="left" w:pos="9639"/>
              </w:tabs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>2021 m. I–IV ketvirčiai</w:t>
            </w:r>
          </w:p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bookmarkEnd w:id="2"/>
      <w:tr w:rsidR="005151F0" w:rsidTr="005151F0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Parengti medžiagą apie Lietuvos totorių istoriją, kultūrą, kultūrinį paveldą, sukurti nuorodas apie archyvuose ir bibliotekose saugomus istorinius dokumentus totorių tematika ir patalpinti jau sukurtame virtualiame Lietuvos </w:t>
            </w:r>
            <w:r>
              <w:rPr>
                <w:rFonts w:eastAsia="Arial"/>
                <w:szCs w:val="24"/>
              </w:rPr>
              <w:lastRenderedPageBreak/>
              <w:t>totorių istorijos muziejuje (</w:t>
            </w:r>
            <w:hyperlink r:id="rId15" w:history="1">
              <w:r>
                <w:rPr>
                  <w:rStyle w:val="Hipersaitas"/>
                  <w:rFonts w:eastAsia="Arial"/>
                  <w:color w:val="auto"/>
                  <w:szCs w:val="24"/>
                </w:rPr>
                <w:t>www.ltim.lt</w:t>
              </w:r>
            </w:hyperlink>
            <w:r>
              <w:rPr>
                <w:rFonts w:eastAsia="Arial"/>
                <w:szCs w:val="24"/>
              </w:rPr>
              <w:t>)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9072"/>
                <w:tab w:val="left" w:pos="9639"/>
              </w:tabs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lastRenderedPageBreak/>
              <w:t>Kauno apskrities totorių bendruomenė,</w:t>
            </w:r>
          </w:p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Tautinių mažumų departamentas prie LRV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tabs>
                <w:tab w:val="left" w:pos="9072"/>
                <w:tab w:val="left" w:pos="9639"/>
              </w:tabs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>2021 m. I–IV ketvirčiai</w:t>
            </w:r>
          </w:p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Įamžinti Kauno miesto gynybinės sienos Totorių vartus atminimo ženklu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Kauno miesto savivaldybė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III ketvirtis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val="en-US"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28.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Parengti paraiškas Vilniaus rajono Keturiasdešimt Totorių kaimo mečetės ir Alytaus rajono </w:t>
            </w:r>
            <w:proofErr w:type="spellStart"/>
            <w:r>
              <w:rPr>
                <w:szCs w:val="24"/>
              </w:rPr>
              <w:t>Raižių</w:t>
            </w:r>
            <w:proofErr w:type="spellEnd"/>
            <w:r>
              <w:rPr>
                <w:szCs w:val="24"/>
              </w:rPr>
              <w:t xml:space="preserve"> mečetės tvarkybos darbų projekto parengimui ir jo įgyvendinimui ir teikti jas Nekilnojamojo kultūros paveldo </w:t>
            </w:r>
            <w:proofErr w:type="spellStart"/>
            <w:r>
              <w:rPr>
                <w:szCs w:val="24"/>
              </w:rPr>
              <w:t>paveldotvarkos</w:t>
            </w:r>
            <w:proofErr w:type="spellEnd"/>
            <w:r>
              <w:rPr>
                <w:szCs w:val="24"/>
              </w:rPr>
              <w:t xml:space="preserve"> programai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Lietuvos totorių bendruomenių sąjunga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III ketvirtis</w:t>
            </w:r>
          </w:p>
        </w:tc>
      </w:tr>
      <w:tr w:rsidR="005151F0" w:rsidTr="005151F0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29.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Sukurti profesionalios meninės fotografijos ciklą apie Lietuvos totorių kultūrinei ir istorinei tapatybei reikšmingas religines ir kalendorines šventes, įvykius, artefaktus ir asmenybes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Lietuvos nacionalinės UNESCO komisijos sekretoriatas,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Kultūros ministerija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pl-PL" w:eastAsia="ar-SA"/>
              </w:rPr>
            </w:pPr>
            <w:r>
              <w:rPr>
                <w:szCs w:val="24"/>
                <w:lang w:val="pl-PL"/>
              </w:rPr>
              <w:t xml:space="preserve">2021 m. IV </w:t>
            </w:r>
            <w:proofErr w:type="spellStart"/>
            <w:r>
              <w:rPr>
                <w:szCs w:val="24"/>
                <w:lang w:val="pl-PL"/>
              </w:rPr>
              <w:t>ketvirtis</w:t>
            </w:r>
            <w:proofErr w:type="spellEnd"/>
            <w:r>
              <w:rPr>
                <w:szCs w:val="24"/>
                <w:lang w:val="pl-PL"/>
              </w:rPr>
              <w:t xml:space="preserve">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23"/>
        </w:trPr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jc w:val="center"/>
              <w:rPr>
                <w:rFonts w:eastAsia="SimSun"/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IV SKYRIUS</w:t>
            </w:r>
          </w:p>
          <w:p w:rsidR="005151F0" w:rsidRDefault="005151F0">
            <w:pPr>
              <w:tabs>
                <w:tab w:val="left" w:pos="9072"/>
                <w:tab w:val="left" w:pos="9639"/>
              </w:tabs>
              <w:suppressAutoHyphens/>
              <w:spacing w:line="252" w:lineRule="auto"/>
              <w:jc w:val="center"/>
              <w:rPr>
                <w:rFonts w:eastAsia="SimSun"/>
                <w:szCs w:val="24"/>
                <w:lang w:eastAsia="ar-SA"/>
              </w:rPr>
            </w:pPr>
            <w:r>
              <w:rPr>
                <w:b/>
                <w:szCs w:val="24"/>
              </w:rPr>
              <w:t>VIEŠINIMO IR LEIDYBOS VEIKLOS</w:t>
            </w:r>
          </w:p>
        </w:tc>
      </w:tr>
      <w:tr w:rsidR="005151F0" w:rsidTr="005151F0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30.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F0" w:rsidRDefault="005151F0">
            <w:pPr>
              <w:suppressAutoHyphens/>
              <w:spacing w:after="160"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iCs/>
                <w:szCs w:val="24"/>
              </w:rPr>
              <w:t>Sukurti Lietuvos totorių istorijos ir kultūros metų logotipą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Tautinių mažumų departamentas prie LRV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 xml:space="preserve">2021 m. I ketvirtis 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9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31.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Sukurti dokumentinį filmą apie Lietuvos totorių istoriją ir kultūrą Lietuvoje ir jį transliuoti per LRT televizijos kanalus bei portale </w:t>
            </w:r>
            <w:hyperlink r:id="rId16" w:history="1">
              <w:r>
                <w:rPr>
                  <w:rStyle w:val="Hipersaitas"/>
                  <w:bCs/>
                  <w:color w:val="auto"/>
                  <w:szCs w:val="24"/>
                </w:rPr>
                <w:t>www.lrt.lt</w:t>
              </w:r>
            </w:hyperlink>
            <w:r>
              <w:rPr>
                <w:bCs/>
                <w:szCs w:val="24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>Viešoji įstaiga ,,Lietuvos nacionalinis radijas ir televizija</w:t>
            </w:r>
            <w:r>
              <w:rPr>
                <w:bCs/>
                <w:szCs w:val="24"/>
              </w:rPr>
              <w:t>“,</w:t>
            </w:r>
            <w:r>
              <w:rPr>
                <w:rFonts w:eastAsia="Arial"/>
                <w:szCs w:val="24"/>
              </w:rPr>
              <w:t xml:space="preserve">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>Kultūros ministerija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 xml:space="preserve">2021 m. I–II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9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32.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jc w:val="both"/>
              <w:rPr>
                <w:rFonts w:eastAsia="SimSun"/>
                <w:bCs/>
                <w:szCs w:val="24"/>
                <w:lang w:eastAsia="ar-SA"/>
              </w:rPr>
            </w:pPr>
            <w:r>
              <w:rPr>
                <w:szCs w:val="24"/>
              </w:rPr>
              <w:t>Parengti ir išleisti anglų kalba leidinį apie iškiliausius Lietuvos totorius, įnešusius ženklų indėlį į Lietuvos kultūrą, karybą, mokslą, meną, kitas sritis bei jį pristatyti užsienio visuomenei, padedant Lietuvos atstovybėms užsienyje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Lietuvos totorių bendruomenių sąjunga, Kultūros paveldo departamentas prie Kultūros ministerijos,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Užsienio reikalų ministerija 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2021 m.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–IV ketvirčiai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5151F0" w:rsidTr="005151F0">
        <w:trPr>
          <w:trHeight w:val="9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Parengti ir išleisti doc. dr. Jūratės </w:t>
            </w:r>
            <w:proofErr w:type="spellStart"/>
            <w:r>
              <w:rPr>
                <w:bCs/>
                <w:szCs w:val="24"/>
              </w:rPr>
              <w:t>Čirūnaitės</w:t>
            </w:r>
            <w:proofErr w:type="spellEnd"/>
            <w:r>
              <w:rPr>
                <w:bCs/>
                <w:szCs w:val="24"/>
              </w:rPr>
              <w:t xml:space="preserve"> mokslinę monografiją ,,Lietuvos totorių vardynas iki pavardžių susidarymo XVI–XVII a.“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Lietuvos totorių bendruomenių sąjunga 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 xml:space="preserve">2021 m. I–IV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</w:tr>
      <w:tr w:rsidR="005151F0" w:rsidTr="005151F0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34.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ir išleisti leidinį „I.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Luckevičiaus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Lietuvos totorių kultūros paminklas“ anglų kalba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Vilniaus apskrities totorių bendruomenė,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</w:rPr>
              <w:t>Tautinių mažumų departamentas prie LRV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2021 m. I</w:t>
            </w:r>
            <w:r>
              <w:rPr>
                <w:szCs w:val="24"/>
              </w:rPr>
              <w:t>–</w:t>
            </w:r>
            <w:r>
              <w:rPr>
                <w:szCs w:val="24"/>
                <w:lang w:val="en-US"/>
              </w:rPr>
              <w:t xml:space="preserve">IV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9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35.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Skleisti LRT televizijos ir radijo naujienų programose, portale </w:t>
            </w:r>
            <w:hyperlink r:id="rId17" w:history="1">
              <w:r>
                <w:rPr>
                  <w:rStyle w:val="Hipersaitas"/>
                  <w:color w:val="auto"/>
                  <w:szCs w:val="24"/>
                </w:rPr>
                <w:t>www.lrt.lt</w:t>
              </w:r>
            </w:hyperlink>
            <w:r>
              <w:rPr>
                <w:szCs w:val="24"/>
              </w:rPr>
              <w:t xml:space="preserve"> informaciją apie Lietuvos totorių istorijos ir kultūros metų minėjimo renginius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>viešoji įstaiga ,,Lietuvos nacionalinis radijas ir televizija</w:t>
            </w:r>
            <w:r>
              <w:rPr>
                <w:bCs/>
                <w:szCs w:val="24"/>
              </w:rPr>
              <w:t>“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 xml:space="preserve">2021 m. I–IV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bCs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36.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Sukurti ir transliuoti vaizdo užsklandą, skirtą Lietuvos totorių istorijos ir kultūros metų minėjimui 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rPr>
                <w:rFonts w:eastAsia="SimSun"/>
                <w:bCs/>
                <w:szCs w:val="24"/>
                <w:lang w:eastAsia="ar-SA"/>
              </w:rPr>
            </w:pPr>
            <w:r>
              <w:rPr>
                <w:szCs w:val="24"/>
              </w:rPr>
              <w:t>viešoji įstaiga ,,Lietuvos nacionalinis radijas ir televizija</w:t>
            </w:r>
            <w:r>
              <w:rPr>
                <w:bCs/>
                <w:szCs w:val="24"/>
              </w:rPr>
              <w:t xml:space="preserve">“,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val="en-US" w:eastAsia="ar-SA"/>
              </w:rPr>
            </w:pPr>
            <w:r>
              <w:rPr>
                <w:rFonts w:eastAsia="Arial"/>
                <w:szCs w:val="24"/>
              </w:rPr>
              <w:t xml:space="preserve">Kultūros ministerija 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 xml:space="preserve">2021 m. I–IV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</w:p>
        </w:tc>
      </w:tr>
      <w:tr w:rsidR="005151F0" w:rsidTr="005151F0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37.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jc w:val="both"/>
              <w:rPr>
                <w:rFonts w:eastAsia="SimSun"/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Parengti ir išleisti prof. habil. dr. </w:t>
            </w:r>
            <w:r>
              <w:rPr>
                <w:rFonts w:eastAsia="Arial"/>
                <w:bCs/>
                <w:szCs w:val="24"/>
              </w:rPr>
              <w:t xml:space="preserve">Tamaros </w:t>
            </w:r>
            <w:proofErr w:type="spellStart"/>
            <w:r>
              <w:rPr>
                <w:rFonts w:eastAsia="Arial"/>
                <w:bCs/>
                <w:szCs w:val="24"/>
              </w:rPr>
              <w:t>Bairašauskaitės</w:t>
            </w:r>
            <w:proofErr w:type="spellEnd"/>
            <w:r>
              <w:rPr>
                <w:rFonts w:eastAsia="Arial"/>
                <w:bCs/>
                <w:szCs w:val="24"/>
              </w:rPr>
              <w:t xml:space="preserve"> knygą </w:t>
            </w:r>
            <w:r>
              <w:rPr>
                <w:bCs/>
                <w:szCs w:val="24"/>
              </w:rPr>
              <w:t>,,Lietuvos totorių istorija“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Lietuvos istorijos institutas, </w:t>
            </w:r>
          </w:p>
          <w:p w:rsidR="005151F0" w:rsidRDefault="005151F0">
            <w:pPr>
              <w:rPr>
                <w:szCs w:val="24"/>
              </w:rPr>
            </w:pPr>
            <w:r>
              <w:rPr>
                <w:szCs w:val="24"/>
              </w:rPr>
              <w:t xml:space="preserve">Lietuvos totorių bendruomenių sąjunga, </w:t>
            </w:r>
          </w:p>
          <w:p w:rsidR="005151F0" w:rsidRDefault="005151F0">
            <w:pPr>
              <w:suppressAutoHyphens/>
              <w:spacing w:line="252" w:lineRule="auto"/>
              <w:rPr>
                <w:rFonts w:eastAsia="SimSun"/>
                <w:szCs w:val="24"/>
                <w:lang w:eastAsia="ar-SA"/>
              </w:rPr>
            </w:pPr>
            <w:r>
              <w:rPr>
                <w:rFonts w:eastAsia="Arial"/>
                <w:szCs w:val="24"/>
              </w:rPr>
              <w:t xml:space="preserve">Kultūros ministerija 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2021 m. III ketvirtis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val="en-US" w:eastAsia="ar-SA"/>
              </w:rPr>
            </w:pPr>
          </w:p>
        </w:tc>
      </w:tr>
      <w:tr w:rsidR="005151F0" w:rsidTr="005151F0">
        <w:trPr>
          <w:trHeight w:val="19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napToGrid w:val="0"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38.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after="160" w:line="252" w:lineRule="auto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Išversti iš lenkų į lietuvių kalbą ir išleisti Andžejaus </w:t>
            </w:r>
            <w:proofErr w:type="spellStart"/>
            <w:r>
              <w:rPr>
                <w:szCs w:val="24"/>
              </w:rPr>
              <w:t>Drozdo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Andzej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Drozd</w:t>
            </w:r>
            <w:proofErr w:type="spellEnd"/>
            <w:r>
              <w:rPr>
                <w:szCs w:val="24"/>
              </w:rPr>
              <w:t xml:space="preserve">), </w:t>
            </w:r>
            <w:proofErr w:type="spellStart"/>
            <w:r>
              <w:rPr>
                <w:szCs w:val="24"/>
              </w:rPr>
              <w:t>Mareko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Dziekano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Marek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Dziekan</w:t>
            </w:r>
            <w:proofErr w:type="spellEnd"/>
            <w:r>
              <w:rPr>
                <w:szCs w:val="24"/>
              </w:rPr>
              <w:t xml:space="preserve">) ir </w:t>
            </w:r>
            <w:proofErr w:type="spellStart"/>
            <w:r>
              <w:rPr>
                <w:szCs w:val="24"/>
              </w:rPr>
              <w:t>Tadeušo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Majdos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Tadeusz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Majda</w:t>
            </w:r>
            <w:proofErr w:type="spellEnd"/>
            <w:r>
              <w:rPr>
                <w:szCs w:val="24"/>
              </w:rPr>
              <w:t>) knygas „</w:t>
            </w:r>
            <w:proofErr w:type="spellStart"/>
            <w:r>
              <w:rPr>
                <w:szCs w:val="24"/>
              </w:rPr>
              <w:t>Meczety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cmentarze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Tatarów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polsko-litewskich“,</w:t>
            </w:r>
            <w:proofErr w:type="spellEnd"/>
            <w:r>
              <w:rPr>
                <w:szCs w:val="24"/>
              </w:rPr>
              <w:t xml:space="preserve"> („Lietuvos totorių mečetės ir kapinės“), „</w:t>
            </w:r>
            <w:proofErr w:type="spellStart"/>
            <w:r>
              <w:rPr>
                <w:szCs w:val="24"/>
              </w:rPr>
              <w:t>Piśmiennictwo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muhiry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Tatarów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polsko-litewskich“</w:t>
            </w:r>
            <w:proofErr w:type="spellEnd"/>
            <w:r>
              <w:rPr>
                <w:szCs w:val="24"/>
              </w:rPr>
              <w:t xml:space="preserve"> („Lietuvos totorių raštija ir </w:t>
            </w:r>
            <w:proofErr w:type="spellStart"/>
            <w:r>
              <w:rPr>
                <w:szCs w:val="24"/>
              </w:rPr>
              <w:t>muhirai</w:t>
            </w:r>
            <w:proofErr w:type="spellEnd"/>
            <w:r>
              <w:rPr>
                <w:szCs w:val="24"/>
              </w:rPr>
              <w:t>“)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1F0" w:rsidRDefault="005151F0">
            <w:pPr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>Lietuvos totorių bendruomenių sąjunga, Kultūros paveldo departamentas prie Kultūros ministerijos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 xml:space="preserve">2021 m. III–IV </w:t>
            </w:r>
            <w:proofErr w:type="spellStart"/>
            <w:r>
              <w:rPr>
                <w:szCs w:val="24"/>
                <w:lang w:val="en-US"/>
              </w:rPr>
              <w:t>ketvirčiai</w:t>
            </w:r>
            <w:proofErr w:type="spellEnd"/>
          </w:p>
        </w:tc>
      </w:tr>
      <w:tr w:rsidR="005151F0" w:rsidTr="005151F0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1F0" w:rsidRDefault="005151F0">
            <w:pPr>
              <w:tabs>
                <w:tab w:val="left" w:pos="33"/>
              </w:tabs>
              <w:suppressAutoHyphens/>
              <w:spacing w:line="252" w:lineRule="auto"/>
              <w:ind w:left="584" w:hanging="357"/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39.</w:t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szCs w:val="24"/>
              </w:rPr>
              <w:t>Išleisti leidinį, skirtą Visagino krašto totorių šeimų, tradicijų puoselėjimo, kalbos vartojimo išsaugojimo istorijai įamžinti</w:t>
            </w:r>
          </w:p>
        </w:tc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val="en-US" w:eastAsia="ar-SA"/>
              </w:rPr>
            </w:pPr>
            <w:r>
              <w:rPr>
                <w:rFonts w:eastAsia="Arial"/>
                <w:szCs w:val="24"/>
              </w:rPr>
              <w:t>Visagino savivaldybė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51F0" w:rsidRDefault="005151F0">
            <w:pPr>
              <w:jc w:val="both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2021 m.</w:t>
            </w:r>
            <w:r>
              <w:rPr>
                <w:szCs w:val="24"/>
              </w:rPr>
              <w:t xml:space="preserve"> IV ketvirtis</w:t>
            </w:r>
          </w:p>
          <w:p w:rsidR="005151F0" w:rsidRDefault="005151F0">
            <w:pPr>
              <w:suppressAutoHyphens/>
              <w:spacing w:line="252" w:lineRule="auto"/>
              <w:jc w:val="both"/>
              <w:rPr>
                <w:rFonts w:eastAsia="SimSun"/>
                <w:szCs w:val="24"/>
                <w:lang w:eastAsia="ar-SA"/>
              </w:rPr>
            </w:pPr>
          </w:p>
        </w:tc>
      </w:tr>
    </w:tbl>
    <w:p w:rsidR="005151F0" w:rsidRDefault="005151F0" w:rsidP="005151F0">
      <w:pPr>
        <w:jc w:val="both"/>
        <w:rPr>
          <w:rFonts w:eastAsia="SimSun"/>
          <w:szCs w:val="24"/>
          <w:lang w:eastAsia="ar-SA"/>
        </w:rPr>
      </w:pPr>
    </w:p>
    <w:p w:rsidR="00D8735A" w:rsidRDefault="005151F0" w:rsidP="005151F0">
      <w:pPr>
        <w:jc w:val="center"/>
        <w:rPr>
          <w:lang w:val="en-US" w:eastAsia="lt-LT"/>
        </w:rPr>
      </w:pPr>
      <w:r>
        <w:rPr>
          <w:szCs w:val="24"/>
        </w:rPr>
        <w:t>_______________________________</w:t>
      </w:r>
    </w:p>
    <w:sectPr w:rsidR="00D8735A" w:rsidSect="005151F0">
      <w:pgSz w:w="16838" w:h="11906" w:orient="landscape" w:code="9"/>
      <w:pgMar w:top="1701" w:right="1134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5A" w:rsidRDefault="005151F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D8735A" w:rsidRDefault="005151F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5A" w:rsidRDefault="00D8735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5A" w:rsidRDefault="00D8735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5A" w:rsidRDefault="00D8735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5A" w:rsidRDefault="005151F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D8735A" w:rsidRDefault="005151F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5A" w:rsidRDefault="005151F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D8735A" w:rsidRDefault="00D8735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5A" w:rsidRDefault="005151F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D8735A" w:rsidRDefault="00D8735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5A" w:rsidRDefault="00D8735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151F0"/>
    <w:rsid w:val="00D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No Spacing" w:uiPriority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5151F0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nhideWhenUsed/>
    <w:rsid w:val="005151F0"/>
    <w:pPr>
      <w:suppressAutoHyphens/>
      <w:spacing w:after="120" w:line="252" w:lineRule="auto"/>
    </w:pPr>
    <w:rPr>
      <w:rFonts w:ascii="Calibri" w:eastAsia="SimSun" w:hAnsi="Calibri" w:cs="font224"/>
      <w:sz w:val="22"/>
      <w:szCs w:val="22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151F0"/>
    <w:rPr>
      <w:rFonts w:ascii="Calibri" w:eastAsia="SimSun" w:hAnsi="Calibri" w:cs="font224"/>
      <w:sz w:val="22"/>
      <w:szCs w:val="22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151F0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151F0"/>
    <w:rPr>
      <w:rFonts w:ascii="Calibri" w:eastAsiaTheme="minorHAnsi" w:hAnsi="Calibri" w:cstheme="minorBidi"/>
      <w:sz w:val="22"/>
      <w:szCs w:val="21"/>
    </w:rPr>
  </w:style>
  <w:style w:type="paragraph" w:styleId="Betarp">
    <w:name w:val="No Spacing"/>
    <w:uiPriority w:val="1"/>
    <w:qFormat/>
    <w:rsid w:val="005151F0"/>
    <w:pPr>
      <w:suppressAutoHyphens/>
    </w:pPr>
    <w:rPr>
      <w:rFonts w:ascii="Calibri" w:eastAsia="SimSun" w:hAnsi="Calibri" w:cs="font224"/>
      <w:sz w:val="22"/>
      <w:szCs w:val="22"/>
      <w:lang w:eastAsia="ar-SA"/>
    </w:rPr>
  </w:style>
  <w:style w:type="character" w:styleId="Vietosrezervavimoenklotekstas">
    <w:name w:val="Placeholder Text"/>
    <w:basedOn w:val="Numatytasispastraiposriftas"/>
    <w:rsid w:val="005151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No Spacing" w:uiPriority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5151F0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nhideWhenUsed/>
    <w:rsid w:val="005151F0"/>
    <w:pPr>
      <w:suppressAutoHyphens/>
      <w:spacing w:after="120" w:line="252" w:lineRule="auto"/>
    </w:pPr>
    <w:rPr>
      <w:rFonts w:ascii="Calibri" w:eastAsia="SimSun" w:hAnsi="Calibri" w:cs="font224"/>
      <w:sz w:val="22"/>
      <w:szCs w:val="22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151F0"/>
    <w:rPr>
      <w:rFonts w:ascii="Calibri" w:eastAsia="SimSun" w:hAnsi="Calibri" w:cs="font224"/>
      <w:sz w:val="22"/>
      <w:szCs w:val="22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151F0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151F0"/>
    <w:rPr>
      <w:rFonts w:ascii="Calibri" w:eastAsiaTheme="minorHAnsi" w:hAnsi="Calibri" w:cstheme="minorBidi"/>
      <w:sz w:val="22"/>
      <w:szCs w:val="21"/>
    </w:rPr>
  </w:style>
  <w:style w:type="paragraph" w:styleId="Betarp">
    <w:name w:val="No Spacing"/>
    <w:uiPriority w:val="1"/>
    <w:qFormat/>
    <w:rsid w:val="005151F0"/>
    <w:pPr>
      <w:suppressAutoHyphens/>
    </w:pPr>
    <w:rPr>
      <w:rFonts w:ascii="Calibri" w:eastAsia="SimSun" w:hAnsi="Calibri" w:cs="font224"/>
      <w:sz w:val="22"/>
      <w:szCs w:val="22"/>
      <w:lang w:eastAsia="ar-SA"/>
    </w:rPr>
  </w:style>
  <w:style w:type="character" w:styleId="Vietosrezervavimoenklotekstas">
    <w:name w:val="Placeholder Text"/>
    <w:basedOn w:val="Numatytasispastraiposriftas"/>
    <w:rsid w:val="00515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://www.ltim.lt"/>
  <Relationship Id="rId16" Type="http://schemas.openxmlformats.org/officeDocument/2006/relationships/hyperlink" TargetMode="External" Target="http://www.lrt.lt"/>
  <Relationship Id="rId17" Type="http://schemas.openxmlformats.org/officeDocument/2006/relationships/hyperlink" TargetMode="External" Target="http://www.lrt.lt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09B3A3-DC48-48BA-93F9-66BD30C02D49}"/>
      </w:docPartPr>
      <w:docPartBody>
        <w:p w:rsidR="00000000" w:rsidRDefault="00680E5A">
          <w:r w:rsidRPr="009C4E1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A"/>
    <w:rsid w:val="006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0E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0E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1413</Words>
  <Characters>10396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11786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2020-10-20T10:36:00Z</dcterms:created>
  <dc:creator>lrvk</dc:creator>
  <lastModifiedBy>TAMALIŪNIENĖ Vilija</lastModifiedBy>
  <lastPrinted>2017-06-01T05:28:00Z</lastPrinted>
  <dcterms:modified xsi:type="dcterms:W3CDTF">2020-10-20T11:07:00Z</dcterms:modified>
  <revision>3</revision>
</coreProperties>
</file>