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2D80" w14:textId="77777777" w:rsidR="00836284" w:rsidRDefault="00CD350E">
      <w:pPr>
        <w:jc w:val="center"/>
        <w:rPr>
          <w:sz w:val="20"/>
        </w:rPr>
      </w:pPr>
      <w:r>
        <w:rPr>
          <w:noProof/>
          <w:sz w:val="20"/>
          <w:lang w:eastAsia="lt-LT"/>
        </w:rPr>
        <w:drawing>
          <wp:inline distT="0" distB="0" distL="0" distR="0" wp14:anchorId="67DE2DC3" wp14:editId="67DE2DC4">
            <wp:extent cx="619125" cy="723900"/>
            <wp:effectExtent l="19050" t="0" r="9525" b="0"/>
            <wp:docPr id="1" name="Picture 1" descr="raga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ai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E2D81" w14:textId="77777777" w:rsidR="00836284" w:rsidRDefault="00CD350E">
      <w:pPr>
        <w:keepNext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ŠIRVINTŲ RAJONO SAVIVALDYBĖS TARYBA</w:t>
      </w:r>
    </w:p>
    <w:p w14:paraId="67DE2D82" w14:textId="77777777" w:rsidR="00836284" w:rsidRDefault="00836284">
      <w:pPr>
        <w:jc w:val="center"/>
        <w:rPr>
          <w:szCs w:val="24"/>
        </w:rPr>
      </w:pPr>
    </w:p>
    <w:p w14:paraId="67DE2D83" w14:textId="77777777" w:rsidR="00836284" w:rsidRDefault="00CD350E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67DE2D84" w14:textId="77777777" w:rsidR="00836284" w:rsidRDefault="00CD350E">
      <w:pPr>
        <w:jc w:val="center"/>
        <w:rPr>
          <w:b/>
          <w:szCs w:val="24"/>
        </w:rPr>
      </w:pPr>
      <w:r>
        <w:rPr>
          <w:b/>
          <w:caps/>
          <w:szCs w:val="24"/>
        </w:rPr>
        <w:t>DĖL Investicijų į Širvintų rajono savivaldybės infrastruktūrą, gamybos ar paslaugų sritį kriterijų nustatymo ir sprendimų priėmimo tvarkos aprašO PATVIRTINIMO</w:t>
      </w:r>
    </w:p>
    <w:p w14:paraId="67DE2D85" w14:textId="77777777" w:rsidR="00836284" w:rsidRDefault="00836284">
      <w:pPr>
        <w:jc w:val="center"/>
        <w:rPr>
          <w:b/>
          <w:szCs w:val="24"/>
        </w:rPr>
      </w:pPr>
    </w:p>
    <w:p w14:paraId="67DE2D86" w14:textId="77777777" w:rsidR="00836284" w:rsidRDefault="00CD350E">
      <w:pPr>
        <w:jc w:val="center"/>
        <w:rPr>
          <w:szCs w:val="24"/>
        </w:rPr>
      </w:pPr>
      <w:r>
        <w:rPr>
          <w:szCs w:val="24"/>
        </w:rPr>
        <w:t>2015 m. birželio 22 d. Nr. 1-65</w:t>
      </w:r>
    </w:p>
    <w:p w14:paraId="67DE2D87" w14:textId="77777777" w:rsidR="00836284" w:rsidRDefault="00CD350E">
      <w:pPr>
        <w:jc w:val="center"/>
      </w:pPr>
      <w:r>
        <w:t>Širvintos</w:t>
      </w:r>
    </w:p>
    <w:p w14:paraId="67DE2D88" w14:textId="77777777" w:rsidR="00836284" w:rsidRDefault="00836284">
      <w:pPr>
        <w:ind w:firstLine="120"/>
      </w:pPr>
    </w:p>
    <w:p w14:paraId="33612D91" w14:textId="77777777" w:rsidR="00CD350E" w:rsidRDefault="00CD350E">
      <w:pPr>
        <w:ind w:firstLine="120"/>
      </w:pPr>
    </w:p>
    <w:p w14:paraId="67DE2D89" w14:textId="77777777" w:rsidR="00836284" w:rsidRDefault="00CD350E">
      <w:pPr>
        <w:ind w:firstLine="567"/>
        <w:jc w:val="both"/>
      </w:pPr>
      <w:r>
        <w:t xml:space="preserve">Vadovaudamasi Lietuvos Respublikos vietos savivaldos įstatymo 16 straipsnio 4 dalimi, Lietuvos Respublikos investicijų įstatymo 13 straipsnio 1 dalies 7 punktu, siekdama skatinti investicijas Širvintų rajono savivaldybės teritorijoje, </w:t>
      </w:r>
    </w:p>
    <w:p w14:paraId="67DE2D8A" w14:textId="79887D7B" w:rsidR="00836284" w:rsidRDefault="00CD350E">
      <w:pPr>
        <w:tabs>
          <w:tab w:val="left" w:pos="851"/>
        </w:tabs>
        <w:ind w:firstLine="567"/>
        <w:jc w:val="both"/>
      </w:pPr>
      <w:r>
        <w:t>Širvintų rajono sa</w:t>
      </w:r>
      <w:r>
        <w:t>vivaldybės taryba n u s p r e n d ž i a:</w:t>
      </w:r>
    </w:p>
    <w:p w14:paraId="67DE2D8B" w14:textId="2517B0E0" w:rsidR="00836284" w:rsidRDefault="00CD35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Patvirtinti Investicijų į Širvintų rajono savivaldybės infrastruktūrą, gamybos ar paslaugų sritį kriterijų nustatymo ir sprendimų priėmimo tvarkos aprašą (pridedamas).</w:t>
      </w:r>
    </w:p>
    <w:p w14:paraId="67DE2D8F" w14:textId="12256729" w:rsidR="00836284" w:rsidRDefault="00CD350E" w:rsidP="00CD350E">
      <w:pPr>
        <w:tabs>
          <w:tab w:val="left" w:pos="851"/>
        </w:tabs>
        <w:ind w:firstLine="567"/>
        <w:jc w:val="both"/>
      </w:pPr>
      <w:r>
        <w:t>Šis sprendimas gali būti skundžiamas Lietuvos R</w:t>
      </w:r>
      <w:r>
        <w:t>espublikos administracinių bylų teisenos įstatymo nustatyta tvarka.</w:t>
      </w:r>
    </w:p>
    <w:p w14:paraId="18F9931D" w14:textId="77777777" w:rsidR="00CD350E" w:rsidRDefault="00CD350E">
      <w:pPr>
        <w:tabs>
          <w:tab w:val="left" w:pos="7371"/>
        </w:tabs>
      </w:pPr>
    </w:p>
    <w:p w14:paraId="040BDA0C" w14:textId="77777777" w:rsidR="00CD350E" w:rsidRDefault="00CD350E">
      <w:pPr>
        <w:tabs>
          <w:tab w:val="left" w:pos="7371"/>
        </w:tabs>
      </w:pPr>
    </w:p>
    <w:p w14:paraId="55B8BC40" w14:textId="77777777" w:rsidR="00CD350E" w:rsidRDefault="00CD350E">
      <w:pPr>
        <w:tabs>
          <w:tab w:val="left" w:pos="7371"/>
        </w:tabs>
      </w:pPr>
    </w:p>
    <w:p w14:paraId="67DE2D92" w14:textId="338970F7" w:rsidR="00836284" w:rsidRDefault="00CD350E" w:rsidP="00CD350E">
      <w:pPr>
        <w:tabs>
          <w:tab w:val="left" w:pos="7371"/>
        </w:tabs>
        <w:rPr>
          <w:sz w:val="18"/>
          <w:szCs w:val="18"/>
        </w:rPr>
      </w:pPr>
      <w:r>
        <w:rPr>
          <w:szCs w:val="24"/>
        </w:rPr>
        <w:t>Savivaldybės merė</w:t>
      </w:r>
      <w:r>
        <w:rPr>
          <w:szCs w:val="24"/>
        </w:rPr>
        <w:tab/>
        <w:t xml:space="preserve">Živilė </w:t>
      </w:r>
      <w:proofErr w:type="spellStart"/>
      <w:r>
        <w:rPr>
          <w:szCs w:val="24"/>
        </w:rPr>
        <w:t>Pinskuvienė</w:t>
      </w:r>
      <w:proofErr w:type="spellEnd"/>
    </w:p>
    <w:p w14:paraId="2039734A" w14:textId="77777777" w:rsidR="00CD350E" w:rsidRDefault="00CD350E">
      <w:pPr>
        <w:ind w:left="5184" w:firstLine="1296"/>
        <w:jc w:val="both"/>
      </w:pPr>
    </w:p>
    <w:p w14:paraId="7F7AFF8E" w14:textId="77777777" w:rsidR="00CD350E" w:rsidRDefault="00CD350E">
      <w:r>
        <w:br w:type="page"/>
      </w:r>
    </w:p>
    <w:p w14:paraId="67DE2D93" w14:textId="5708964E" w:rsidR="00836284" w:rsidRDefault="00CD350E">
      <w:pPr>
        <w:ind w:left="5184" w:firstLine="1296"/>
        <w:jc w:val="both"/>
        <w:rPr>
          <w:szCs w:val="24"/>
        </w:rPr>
      </w:pPr>
      <w:r>
        <w:rPr>
          <w:szCs w:val="24"/>
        </w:rPr>
        <w:lastRenderedPageBreak/>
        <w:t>PATVIRTINTA</w:t>
      </w:r>
    </w:p>
    <w:p w14:paraId="67DE2D94" w14:textId="77777777" w:rsidR="00836284" w:rsidRDefault="00CD350E">
      <w:pPr>
        <w:ind w:left="6480"/>
        <w:jc w:val="both"/>
        <w:rPr>
          <w:szCs w:val="24"/>
        </w:rPr>
      </w:pPr>
      <w:r>
        <w:rPr>
          <w:szCs w:val="24"/>
        </w:rPr>
        <w:t xml:space="preserve">Širvintų rajono savivaldybės tarybos </w:t>
      </w:r>
    </w:p>
    <w:p w14:paraId="67DE2D95" w14:textId="77777777" w:rsidR="00836284" w:rsidRDefault="00CD350E">
      <w:pPr>
        <w:ind w:left="6480"/>
        <w:jc w:val="both"/>
        <w:rPr>
          <w:szCs w:val="24"/>
        </w:rPr>
      </w:pPr>
      <w:r>
        <w:rPr>
          <w:szCs w:val="24"/>
        </w:rPr>
        <w:t>2015-06-22 sprendimu Nr. 1-65</w:t>
      </w:r>
    </w:p>
    <w:p w14:paraId="67DE2D96" w14:textId="77777777" w:rsidR="00836284" w:rsidRDefault="00836284">
      <w:pPr>
        <w:ind w:firstLine="567"/>
        <w:jc w:val="center"/>
        <w:rPr>
          <w:b/>
          <w:szCs w:val="24"/>
        </w:rPr>
      </w:pPr>
    </w:p>
    <w:p w14:paraId="67DE2D97" w14:textId="77777777" w:rsidR="00836284" w:rsidRDefault="00CD350E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INVESTICIJŲ Į ŠIRVINTŲ RAJONO SAVIVALDYBĖS INFRASTRUKTŪRĄ,</w:t>
      </w:r>
      <w:r>
        <w:rPr>
          <w:b/>
          <w:szCs w:val="24"/>
        </w:rPr>
        <w:t xml:space="preserve"> GAMYBOS AR PASLAUGŲ SRITĮ KRITERIJŲ NUSTATYMO IR SPRENDIMŲ PRIĖMIMO TVARKOS APRAŠAS</w:t>
      </w:r>
    </w:p>
    <w:p w14:paraId="67DE2D98" w14:textId="77777777" w:rsidR="00836284" w:rsidRDefault="00836284">
      <w:pPr>
        <w:ind w:firstLine="567"/>
        <w:jc w:val="center"/>
        <w:rPr>
          <w:b/>
          <w:szCs w:val="24"/>
        </w:rPr>
      </w:pPr>
    </w:p>
    <w:p w14:paraId="67DE2D99" w14:textId="77777777" w:rsidR="00836284" w:rsidRDefault="00CD350E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. </w:t>
      </w:r>
      <w:r>
        <w:rPr>
          <w:b/>
          <w:szCs w:val="24"/>
        </w:rPr>
        <w:t>BENDROSIOS NUOSTATOS</w:t>
      </w:r>
    </w:p>
    <w:p w14:paraId="67DE2D9A" w14:textId="77777777" w:rsidR="00836284" w:rsidRDefault="00836284">
      <w:pPr>
        <w:ind w:firstLine="567"/>
        <w:jc w:val="both"/>
        <w:rPr>
          <w:szCs w:val="24"/>
        </w:rPr>
      </w:pPr>
    </w:p>
    <w:p w14:paraId="67DE2D9B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Investicijų į Širvintų rajono savivaldybės (toliau – Savivaldybė) infrastruktūrą, gamybos ar paslaugų sritį kriterijų ir sprendimų pri</w:t>
      </w:r>
      <w:r>
        <w:rPr>
          <w:szCs w:val="24"/>
        </w:rPr>
        <w:t>ėmimo tvarkos aprašas (toliau – tvarkos aprašas) apibrėžia kriterijus ir sprendimų priėmimo tvarką, pagal kuriuos gali būti sudaromos investicijų sutartys su Savivaldybės investuotojais dėl investicijų į Savivaldybės infrastruktūrą, gamybos ir paslaugų sri</w:t>
      </w:r>
      <w:r>
        <w:rPr>
          <w:szCs w:val="24"/>
        </w:rPr>
        <w:t>tį.</w:t>
      </w:r>
    </w:p>
    <w:p w14:paraId="67DE2D9C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Šio tvarkos aprašo tikslas – skatinti investicijas, sudaryti palankias sąlygas nekilnojamojo turto plėtrai, privačioms investicijoms Savivaldybės teritorijoje.</w:t>
      </w:r>
    </w:p>
    <w:p w14:paraId="67DE2D9D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Tvarkos apraše vartojamos sąvokos atitinka Lietuvos Respublikos investicijų įs</w:t>
      </w:r>
      <w:r>
        <w:rPr>
          <w:szCs w:val="24"/>
        </w:rPr>
        <w:t>tatyme vartojamas sąvokas.</w:t>
      </w:r>
    </w:p>
    <w:p w14:paraId="67DE2D9E" w14:textId="77777777" w:rsidR="00836284" w:rsidRDefault="00CD350E">
      <w:pPr>
        <w:ind w:firstLine="567"/>
        <w:jc w:val="both"/>
        <w:rPr>
          <w:szCs w:val="24"/>
        </w:rPr>
      </w:pPr>
    </w:p>
    <w:p w14:paraId="67DE2D9F" w14:textId="77777777" w:rsidR="00836284" w:rsidRDefault="00CD350E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. </w:t>
      </w:r>
      <w:r>
        <w:rPr>
          <w:b/>
          <w:szCs w:val="24"/>
        </w:rPr>
        <w:t>INVESTAVIMO KRITERIJAI IR PASIŪLYMŲ TEIKIMO TVARKA</w:t>
      </w:r>
    </w:p>
    <w:p w14:paraId="67DE2DA0" w14:textId="77777777" w:rsidR="00836284" w:rsidRDefault="00836284">
      <w:pPr>
        <w:ind w:firstLine="567"/>
        <w:jc w:val="center"/>
        <w:rPr>
          <w:szCs w:val="24"/>
        </w:rPr>
      </w:pPr>
    </w:p>
    <w:p w14:paraId="67DE2DA1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Investavimo į Savivaldybės infrastruktūrą, gamybos ar paslaugų sritį kriterijai:</w:t>
      </w:r>
    </w:p>
    <w:p w14:paraId="67DE2DA2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>. investavus bus įgyvendinti Savivaldybės vykdomos ekonominės, socialinės</w:t>
      </w:r>
      <w:r>
        <w:rPr>
          <w:szCs w:val="24"/>
        </w:rPr>
        <w:t xml:space="preserve"> politikos tikslai;</w:t>
      </w:r>
    </w:p>
    <w:p w14:paraId="67DE2DA3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>. investavimo tikslas  ir siekiamas rezultatas nustatyti teisės aktuose;</w:t>
      </w:r>
    </w:p>
    <w:p w14:paraId="67DE2DA4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>. investavus bus sukuriama darbo vietų, gauta pelno (pajamų), gautas socialinis rezultatas  (švietimo, kultūros, mokslo, sveikatos ir socialinės apsa</w:t>
      </w:r>
      <w:r>
        <w:rPr>
          <w:szCs w:val="24"/>
        </w:rPr>
        <w:t>ugos, kitų panašių sričių) arba užtikrintas įstatymuose ir Lietuvos Respublikos Vyriausybės nutarimuose nustatytų savivaldybės funkcijų atlikimas;</w:t>
      </w:r>
    </w:p>
    <w:p w14:paraId="67DE2DA5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>. yra poreikis investuoti ir investavus bus gaunama naudos visuomenei;</w:t>
      </w:r>
    </w:p>
    <w:p w14:paraId="67DE2DA6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4.5</w:t>
      </w:r>
      <w:r>
        <w:rPr>
          <w:szCs w:val="24"/>
        </w:rPr>
        <w:t>. investavus bus atnauji</w:t>
      </w:r>
      <w:r>
        <w:rPr>
          <w:szCs w:val="24"/>
        </w:rPr>
        <w:t>ntas Savivaldybės turtas ir sutvarkyta viešoji infrastruktūra.</w:t>
      </w:r>
    </w:p>
    <w:p w14:paraId="67DE2DA7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Investuojant į Savivaldybės infrastruktūrą, gamybos ar paslaugų sritį, turi būti tenkinami ne mažiau kaip du kriterijai.</w:t>
      </w:r>
    </w:p>
    <w:p w14:paraId="67DE2DA8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Investuojant į Savivaldybės infrastruktūrą, gamybos ar p</w:t>
      </w:r>
      <w:r>
        <w:rPr>
          <w:szCs w:val="24"/>
        </w:rPr>
        <w:t>aslaugų sritį, skatinamos visų sričių investicijos į visas teisėtas komercines-ūkines veiklas atsižvelgiant į Lietuvos Respublikos įstatymų nustatytus apribojimus.</w:t>
      </w:r>
    </w:p>
    <w:p w14:paraId="67DE2DA9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Pasiūlymus investuoti į Savivaldybės infrastruktūrą, gamybos ar paslaugų sritį invest</w:t>
      </w:r>
      <w:r>
        <w:rPr>
          <w:szCs w:val="24"/>
        </w:rPr>
        <w:t>uotojas teikia Savivaldybės administracijai.</w:t>
      </w:r>
    </w:p>
    <w:p w14:paraId="67DE2DAA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. Pasiūlyme dėl sprendimo investuoti į Savivaldybės infrastruktūrą, gamybos ir paslaugų sritį turi būti: </w:t>
      </w:r>
    </w:p>
    <w:p w14:paraId="67DE2DAB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8.1</w:t>
      </w:r>
      <w:r>
        <w:rPr>
          <w:szCs w:val="24"/>
        </w:rPr>
        <w:t>. nurodomi poreikio investuoti motyvai, taip pat ekonomiškai ir socialiai pagrįstas laukiamas r</w:t>
      </w:r>
      <w:r>
        <w:rPr>
          <w:szCs w:val="24"/>
        </w:rPr>
        <w:t>ezultatas (apibendrinta sprendimą grindžianti informacija, sąnaudų bei naudos analizė ar kitais visuotinai pripažintais projektų vertinimo metodais atliktas tyrimas projekto ekonominiam ir socialiniam tikslingumui nustatyti);</w:t>
      </w:r>
    </w:p>
    <w:p w14:paraId="67DE2DAC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 xml:space="preserve">. pateikiamas turto (į </w:t>
      </w:r>
      <w:r>
        <w:rPr>
          <w:szCs w:val="24"/>
        </w:rPr>
        <w:t>kurį ketinama investuoti) aprašymas (Nekilnojamojo turto registro centrinio duomenų banko išraše esanti informacija ir kiti duomenys, pagal kuriuos galima tokį turtą identifikuoti);</w:t>
      </w:r>
    </w:p>
    <w:p w14:paraId="67DE2DAD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8.3</w:t>
      </w:r>
      <w:r>
        <w:rPr>
          <w:szCs w:val="24"/>
        </w:rPr>
        <w:t>. jeigu investuojama į nekilnojamąjį turtą, paaiškinama, kodėl tiks</w:t>
      </w:r>
      <w:r>
        <w:rPr>
          <w:szCs w:val="24"/>
        </w:rPr>
        <w:t>linga į tokį turtą investuoti.</w:t>
      </w:r>
    </w:p>
    <w:p w14:paraId="67DE2DAE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  Prie pasiūlymo pridedama:</w:t>
      </w:r>
    </w:p>
    <w:p w14:paraId="67DE2DAF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9.1</w:t>
      </w:r>
      <w:r>
        <w:rPr>
          <w:szCs w:val="24"/>
        </w:rPr>
        <w:t xml:space="preserve">. aiškinamasis raštas, kuriame nurodomi apibendrinti investavimo į Savivaldybės infrastruktūrą, gamybos ir paslaugų sritį motyvai (tikslingumas), laukiami rezultatai ir išsamiai </w:t>
      </w:r>
      <w:r>
        <w:rPr>
          <w:szCs w:val="24"/>
        </w:rPr>
        <w:t>apibūdinama investavimo atitiktis investavimo kriterijams;</w:t>
      </w:r>
    </w:p>
    <w:p w14:paraId="67DE2DB0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9.2</w:t>
      </w:r>
      <w:r>
        <w:rPr>
          <w:szCs w:val="24"/>
        </w:rPr>
        <w:t>. turto nuosavybės teisę patvirtinantys dokumentai ar kiti duomenys, pagrindžiantys nuosavybės teisę į turtą ir identifikuojantys nematerialųjį, ilgalaikį ir trumpalaikį materialųjį turtą, k</w:t>
      </w:r>
      <w:r>
        <w:rPr>
          <w:szCs w:val="24"/>
        </w:rPr>
        <w:t>uriam nereikia teisinės registracijos;</w:t>
      </w:r>
    </w:p>
    <w:p w14:paraId="67DE2DB1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9.3</w:t>
      </w:r>
      <w:r>
        <w:rPr>
          <w:szCs w:val="24"/>
        </w:rPr>
        <w:t>. turto vertinimo ataskaita, kaip nustatyta Lietuvos Respublikos turto ir verslo vertinimo pagrindų įstatymo 23 straipsnio 2 dalyje;</w:t>
      </w:r>
    </w:p>
    <w:p w14:paraId="67DE2DB2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9.4</w:t>
      </w:r>
      <w:r>
        <w:rPr>
          <w:szCs w:val="24"/>
        </w:rPr>
        <w:t>. kiti dokumentai, kuriais grindžiamas pasiūlymas (jeigu tokių dokumen</w:t>
      </w:r>
      <w:r>
        <w:rPr>
          <w:szCs w:val="24"/>
        </w:rPr>
        <w:t>tų yra), ir kita informacija.</w:t>
      </w:r>
    </w:p>
    <w:p w14:paraId="67DE2DB3" w14:textId="77777777" w:rsidR="00836284" w:rsidRDefault="00CD350E">
      <w:pPr>
        <w:ind w:firstLine="567"/>
        <w:jc w:val="both"/>
        <w:rPr>
          <w:szCs w:val="24"/>
        </w:rPr>
      </w:pPr>
    </w:p>
    <w:p w14:paraId="67DE2DB4" w14:textId="77777777" w:rsidR="00836284" w:rsidRDefault="00CD350E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. </w:t>
      </w:r>
      <w:r>
        <w:rPr>
          <w:b/>
          <w:szCs w:val="24"/>
        </w:rPr>
        <w:t>SPRENDIMŲ PRIĖMIMO TVARKA</w:t>
      </w:r>
    </w:p>
    <w:p w14:paraId="67DE2DB5" w14:textId="77777777" w:rsidR="00836284" w:rsidRDefault="00836284">
      <w:pPr>
        <w:ind w:firstLine="567"/>
        <w:jc w:val="both"/>
        <w:rPr>
          <w:szCs w:val="24"/>
        </w:rPr>
      </w:pPr>
    </w:p>
    <w:p w14:paraId="67DE2DB6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Pasiūlymus nagrinėja, Savivaldybės tarybos sprendimo ir investicijų sutarties projektą  ne vėliau kaip per 2 mėnesius nuo visų būtinų dokumentų gavimo parengia Savivaldybės administracijos Investicijų ir savivaldybės nuosavybės skyrius.</w:t>
      </w:r>
    </w:p>
    <w:p w14:paraId="67DE2DB7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Savivaldy</w:t>
      </w:r>
      <w:r>
        <w:rPr>
          <w:szCs w:val="24"/>
        </w:rPr>
        <w:t>bės taryba priima sprendimą dėl pritarimo investicijų  sutarties projektui.</w:t>
      </w:r>
    </w:p>
    <w:p w14:paraId="67DE2DB8" w14:textId="77777777" w:rsidR="00836284" w:rsidRDefault="00CD350E">
      <w:pPr>
        <w:ind w:firstLine="567"/>
        <w:jc w:val="both"/>
        <w:rPr>
          <w:szCs w:val="24"/>
        </w:rPr>
      </w:pPr>
    </w:p>
    <w:p w14:paraId="67DE2DB9" w14:textId="77777777" w:rsidR="00836284" w:rsidRDefault="00CD350E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IV</w:t>
      </w:r>
      <w:r>
        <w:rPr>
          <w:b/>
          <w:szCs w:val="24"/>
        </w:rPr>
        <w:t xml:space="preserve">. </w:t>
      </w:r>
      <w:r>
        <w:rPr>
          <w:b/>
          <w:szCs w:val="24"/>
        </w:rPr>
        <w:t>BAIGIAMOSIOS NUOSTATOS</w:t>
      </w:r>
    </w:p>
    <w:p w14:paraId="67DE2DBA" w14:textId="77777777" w:rsidR="00836284" w:rsidRDefault="00836284">
      <w:pPr>
        <w:ind w:firstLine="567"/>
        <w:jc w:val="center"/>
        <w:rPr>
          <w:szCs w:val="24"/>
        </w:rPr>
      </w:pPr>
    </w:p>
    <w:p w14:paraId="67DE2DBB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Šiame tvarkos apraše nustatytos tvarkos turi laikytis visi asmenys, norintys investuoti į Savivaldybės infrastruktūrą, gamybos ar paslaug</w:t>
      </w:r>
      <w:r>
        <w:rPr>
          <w:szCs w:val="24"/>
        </w:rPr>
        <w:t>ų sritį.</w:t>
      </w:r>
    </w:p>
    <w:p w14:paraId="67DE2DBC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 Savivaldybės administracijos Investicijų ir savivaldybės nuosavybės skyrius atsakingas už šio tvarkos aprašo įgyvendinimą.</w:t>
      </w:r>
    </w:p>
    <w:p w14:paraId="67DE2DBD" w14:textId="77777777" w:rsidR="00836284" w:rsidRDefault="00CD350E">
      <w:pPr>
        <w:ind w:firstLine="567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Šis tvarkos aprašas gali būti pakeistas, papildytas ar panaikintas Savivaldybės tarybos sprendimu.</w:t>
      </w:r>
    </w:p>
    <w:p w14:paraId="67DE2DBE" w14:textId="77777777" w:rsidR="00836284" w:rsidRDefault="00CD350E">
      <w:pPr>
        <w:ind w:firstLine="567"/>
        <w:jc w:val="both"/>
        <w:rPr>
          <w:szCs w:val="24"/>
        </w:rPr>
      </w:pPr>
    </w:p>
    <w:p w14:paraId="67DE2DC2" w14:textId="2CAAE6E5" w:rsidR="00836284" w:rsidRDefault="00CD350E" w:rsidP="00CD350E">
      <w:pPr>
        <w:jc w:val="center"/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>____________</w:t>
      </w:r>
    </w:p>
    <w:bookmarkStart w:id="0" w:name="_GoBack" w:displacedByCustomXml="next"/>
    <w:bookmarkEnd w:id="0" w:displacedByCustomXml="next"/>
    <w:sectPr w:rsidR="00836284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2B"/>
    <w:rsid w:val="00557F2B"/>
    <w:rsid w:val="00836284"/>
    <w:rsid w:val="00C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2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D3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D3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C"/>
    <w:rsid w:val="003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4A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4A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3482</Words>
  <Characters>1985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5457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2015-06-25T12:48:00Z</dcterms:created>
  <dc:creator>User</dc:creator>
  <lastModifiedBy>GRUNDAITĖ Aistė</lastModifiedBy>
  <lastPrinted>2015-06-16T08:30:00Z</lastPrinted>
  <dcterms:modified xsi:type="dcterms:W3CDTF">2015-06-25T12:50:00Z</dcterms:modified>
  <revision>3</revision>
</coreProperties>
</file>