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A78CB" w14:textId="0A10063B" w:rsidR="00F74435" w:rsidRDefault="008D6CCB" w:rsidP="00A8495D">
      <w:pPr>
        <w:tabs>
          <w:tab w:val="center" w:pos="4819"/>
          <w:tab w:val="right" w:pos="9638"/>
        </w:tabs>
        <w:suppressAutoHyphens/>
        <w:jc w:val="center"/>
        <w:textAlignment w:val="baseline"/>
        <w:rPr>
          <w:szCs w:val="24"/>
        </w:rPr>
      </w:pPr>
      <w:r>
        <w:rPr>
          <w:szCs w:val="24"/>
        </w:rPr>
        <w:object w:dxaOrig="720" w:dyaOrig="870" w14:anchorId="22FA79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6pt;height:43.5pt;visibility:visible;mso-wrap-style:square" o:ole="">
            <v:imagedata r:id="rId8" o:title=""/>
          </v:shape>
          <o:OLEObject Type="Embed" ProgID="Word.Picture.8" ShapeID="Picture 1" DrawAspect="Content" ObjectID="_1543129105" r:id="rId9"/>
        </w:object>
      </w:r>
    </w:p>
    <w:p w14:paraId="22FA78CD" w14:textId="77777777" w:rsidR="00F74435" w:rsidRDefault="008D6CCB">
      <w:pPr>
        <w:tabs>
          <w:tab w:val="center" w:pos="4153"/>
          <w:tab w:val="right" w:pos="8306"/>
        </w:tabs>
        <w:suppressAutoHyphens/>
        <w:jc w:val="center"/>
        <w:textAlignment w:val="baseline"/>
        <w:rPr>
          <w:b/>
          <w:bCs/>
          <w:szCs w:val="24"/>
        </w:rPr>
      </w:pPr>
      <w:r>
        <w:rPr>
          <w:b/>
          <w:bCs/>
          <w:szCs w:val="24"/>
        </w:rPr>
        <w:t>LIETUVOS RESPUBLIKOS SVEIKATOS APSAUGOS MINISTRAS</w:t>
      </w:r>
    </w:p>
    <w:p w14:paraId="22FA78CE" w14:textId="77777777" w:rsidR="00F74435" w:rsidRDefault="00F74435">
      <w:pPr>
        <w:tabs>
          <w:tab w:val="center" w:pos="4153"/>
          <w:tab w:val="right" w:pos="8306"/>
        </w:tabs>
        <w:suppressAutoHyphens/>
        <w:jc w:val="center"/>
        <w:textAlignment w:val="baseline"/>
        <w:rPr>
          <w:b/>
          <w:bCs/>
          <w:szCs w:val="24"/>
        </w:rPr>
      </w:pPr>
    </w:p>
    <w:p w14:paraId="22FA78CF" w14:textId="77777777" w:rsidR="00F74435" w:rsidRDefault="008D6CCB">
      <w:pPr>
        <w:tabs>
          <w:tab w:val="center" w:pos="4153"/>
          <w:tab w:val="right" w:pos="8306"/>
        </w:tabs>
        <w:suppressAutoHyphens/>
        <w:jc w:val="center"/>
        <w:textAlignment w:val="baseline"/>
        <w:rPr>
          <w:szCs w:val="24"/>
        </w:rPr>
      </w:pPr>
      <w:r>
        <w:rPr>
          <w:b/>
          <w:bCs/>
          <w:szCs w:val="24"/>
        </w:rPr>
        <w:t>ĮSAKYMAS</w:t>
      </w:r>
    </w:p>
    <w:p w14:paraId="22FA78D0" w14:textId="77777777" w:rsidR="00F74435" w:rsidRDefault="008D6CCB">
      <w:pPr>
        <w:suppressAutoHyphens/>
        <w:jc w:val="center"/>
        <w:textAlignment w:val="baseline"/>
        <w:rPr>
          <w:szCs w:val="24"/>
        </w:rPr>
      </w:pPr>
      <w:r>
        <w:rPr>
          <w:rFonts w:eastAsia="Calibri"/>
          <w:b/>
          <w:bCs/>
          <w:color w:val="000000"/>
          <w:szCs w:val="24"/>
        </w:rPr>
        <w:t xml:space="preserve">DĖL </w:t>
      </w:r>
      <w:r>
        <w:rPr>
          <w:rFonts w:eastAsia="Calibri"/>
          <w:b/>
          <w:color w:val="000000"/>
          <w:szCs w:val="24"/>
        </w:rPr>
        <w:t>LIETUVOS RESPUBLIKOS SVEIKATOS APSAUGOS MINISTRO 2015 M. BIRŽELIO 22 D. ĮSAKYMO NR. V-783 „DĖL 2014–2020 METŲ EUROPOS SĄJUNGOS FONDŲ INVESTICIJŲ VEIKSMŲ PROGRAMOS, PATVIRTINTOS 2014 M. RUGSĖJO 8 D. EUROPOS KOMISIJOS SPRENDIMU, 8 PRIORITETO „SOCIALINĖS ĮTRAUKTIES DIDINIMAS IR KOVA SU SKURDU“ 8.1.3 KONKRETAUS UŽDAVINIO „PAGERINTI SVEIKATOS PRIEŽIŪROS KOKYBĘ IR PRIEINAMUMĄ TIKSLINĖMS GYVENTOJŲ GRUPĖMS BEI SUMAŽINTI SVEIKATOS NETOLYGUMUS“ IR 8.4.2 KONKRETAUS UŽDAVINIO „SUMAŽINTI SVEIKATOS NETOLYGUMUS, GERINANT SVEIKATOS PRIEŽIŪROS KOKYBĘ IR PRIEINAMUMĄ TIKSLINĖMS GYVENTOJŲ GRUPĖMS, IR SKATINTI SVEIKĄ SENĖJIMĄ“ PRIEMONIŲ ĮGYVENDINIMO PLANO IR NACIONALINIŲ STEBĖSENOS RODIKLIŲ SKAIČIAVIMO APRAŠO PATVIRTINIMO“ PAKEITIMO</w:t>
      </w:r>
    </w:p>
    <w:p w14:paraId="22FA78D1" w14:textId="77777777" w:rsidR="00F74435" w:rsidRDefault="00F74435">
      <w:pPr>
        <w:suppressAutoHyphens/>
        <w:jc w:val="center"/>
        <w:textAlignment w:val="baseline"/>
        <w:rPr>
          <w:b/>
          <w:color w:val="000000"/>
          <w:szCs w:val="24"/>
        </w:rPr>
      </w:pPr>
    </w:p>
    <w:p w14:paraId="22FA78D2" w14:textId="77777777" w:rsidR="00F74435" w:rsidRDefault="008D6CCB">
      <w:pPr>
        <w:suppressAutoHyphens/>
        <w:jc w:val="center"/>
        <w:textAlignment w:val="baseline"/>
        <w:rPr>
          <w:color w:val="000000"/>
          <w:szCs w:val="24"/>
        </w:rPr>
      </w:pPr>
      <w:r>
        <w:rPr>
          <w:color w:val="000000"/>
          <w:szCs w:val="24"/>
        </w:rPr>
        <w:t xml:space="preserve">2016 m. </w:t>
      </w:r>
      <w:r>
        <w:rPr>
          <w:color w:val="000000"/>
          <w:spacing w:val="-9"/>
          <w:szCs w:val="24"/>
        </w:rPr>
        <w:t xml:space="preserve">gruodžio 5 </w:t>
      </w:r>
      <w:r>
        <w:rPr>
          <w:color w:val="000000"/>
          <w:szCs w:val="24"/>
        </w:rPr>
        <w:t>d. Nr. V- 1357</w:t>
      </w:r>
    </w:p>
    <w:p w14:paraId="22FA78D3" w14:textId="77777777" w:rsidR="00F74435" w:rsidRDefault="008D6CCB">
      <w:pPr>
        <w:suppressAutoHyphens/>
        <w:jc w:val="center"/>
        <w:textAlignment w:val="baseline"/>
        <w:rPr>
          <w:color w:val="000000"/>
          <w:szCs w:val="24"/>
        </w:rPr>
      </w:pPr>
      <w:r>
        <w:rPr>
          <w:color w:val="000000"/>
          <w:szCs w:val="24"/>
        </w:rPr>
        <w:t>Vilnius</w:t>
      </w:r>
    </w:p>
    <w:p w14:paraId="22FA78D4" w14:textId="77777777" w:rsidR="00F74435" w:rsidRDefault="00F74435">
      <w:pPr>
        <w:suppressAutoHyphens/>
        <w:jc w:val="center"/>
        <w:textAlignment w:val="baseline"/>
        <w:rPr>
          <w:color w:val="000000"/>
          <w:szCs w:val="24"/>
        </w:rPr>
      </w:pPr>
    </w:p>
    <w:p w14:paraId="22FA78D5" w14:textId="77777777" w:rsidR="00F74435" w:rsidRDefault="00F74435">
      <w:pPr>
        <w:suppressAutoHyphens/>
        <w:jc w:val="center"/>
        <w:textAlignment w:val="baseline"/>
        <w:rPr>
          <w:color w:val="000000"/>
          <w:szCs w:val="24"/>
        </w:rPr>
      </w:pPr>
    </w:p>
    <w:p w14:paraId="22FA78D9" w14:textId="40E16ACE" w:rsidR="00F74435" w:rsidRDefault="008D6CCB" w:rsidP="008D6CCB">
      <w:pPr>
        <w:tabs>
          <w:tab w:val="left" w:pos="1134"/>
          <w:tab w:val="left" w:pos="1276"/>
        </w:tabs>
        <w:suppressAutoHyphens/>
        <w:ind w:right="111" w:firstLine="851"/>
        <w:jc w:val="both"/>
        <w:textAlignment w:val="baseline"/>
        <w:rPr>
          <w:bCs/>
          <w:color w:val="000000"/>
          <w:szCs w:val="24"/>
          <w:lang w:eastAsia="lt-LT"/>
        </w:rPr>
      </w:pPr>
      <w:r>
        <w:rPr>
          <w:color w:val="000000"/>
          <w:szCs w:val="24"/>
          <w:lang w:eastAsia="lt-LT"/>
        </w:rPr>
        <w:t xml:space="preserve">P a k e i č i u 2014–2020 metų Europos Sąjungos fondų investicijų veiksmų programos, patvirtintos 2014 m. rugsėjo 8 d. Europos Komisijos sprendimu, 8 prioriteto „Socialinės </w:t>
      </w:r>
      <w:proofErr w:type="spellStart"/>
      <w:r>
        <w:rPr>
          <w:color w:val="000000"/>
          <w:szCs w:val="24"/>
          <w:lang w:eastAsia="lt-LT"/>
        </w:rPr>
        <w:t>įtraukties</w:t>
      </w:r>
      <w:proofErr w:type="spellEnd"/>
      <w:r>
        <w:rPr>
          <w:color w:val="000000"/>
          <w:szCs w:val="24"/>
          <w:lang w:eastAsia="lt-LT"/>
        </w:rPr>
        <w:t xml:space="preserve"> didinimas ir kova su skurdu“ 8.1.3 konkretaus uždavinio „Pagerinti sveikatos priežiūros kokybę ir prieinamumą tikslinėms gyventojų grupėms bei sumažinti sveikatos netolygumus“ ir 8.4.2 konkretaus uždavinio „Sumažinti sveikatos netolygumus, gerinant sveikatos priežiūros kokybę ir prieinamumą tikslinėms gyventojų grupėms, ir skatinti sveiką senėjimą“ priemonių įgyvendinimo planą, patvirtintą Lietuvos Respublikos sveikatos apsaugos ministro 2015 m. birželio 22 d. įsakymu Nr. V-783 „Dėl 2014–2020 metų Europos Sąjungos fondų investicijų veiksmų programos, patvirtintos 2014 m. rugsėjo 8 d. Europos Komisijos sprendimu, 8 prioriteto „Socialinės </w:t>
      </w:r>
      <w:proofErr w:type="spellStart"/>
      <w:r>
        <w:rPr>
          <w:color w:val="000000"/>
          <w:szCs w:val="24"/>
          <w:lang w:eastAsia="lt-LT"/>
        </w:rPr>
        <w:t>įtraukties</w:t>
      </w:r>
      <w:proofErr w:type="spellEnd"/>
      <w:r>
        <w:rPr>
          <w:color w:val="000000"/>
          <w:szCs w:val="24"/>
          <w:lang w:eastAsia="lt-LT"/>
        </w:rPr>
        <w:t xml:space="preserve"> didinimas ir kova su skurdu“ 8.1.3 konkretaus uždavinio „Pagerinti sveikatos priežiūros kokybę ir prieinamumą tikslinėms gyventojų grupėms bei sumažinti sveikatos netolygumus“ ir 8.4.2 konkretaus uždavinio „Sumažinti sveikatos netolygumus, gerinant sveikatos priežiūros kokybę ir prieinamumą tikslinėms gyventojų grupėms, ir skatinti sveiką senėjimą“ priemonių įgyvendinimo plano ir Nacionalinių </w:t>
      </w:r>
      <w:proofErr w:type="spellStart"/>
      <w:r>
        <w:rPr>
          <w:color w:val="000000"/>
          <w:szCs w:val="24"/>
          <w:lang w:eastAsia="lt-LT"/>
        </w:rPr>
        <w:t>stebėsenos</w:t>
      </w:r>
      <w:proofErr w:type="spellEnd"/>
      <w:r>
        <w:rPr>
          <w:color w:val="000000"/>
          <w:szCs w:val="24"/>
          <w:lang w:eastAsia="lt-LT"/>
        </w:rPr>
        <w:t xml:space="preserve"> rodiklių skaičiavimo aprašo patvirtinimo“ ir </w:t>
      </w:r>
      <w:r>
        <w:rPr>
          <w:bCs/>
          <w:color w:val="000000"/>
          <w:szCs w:val="24"/>
          <w:lang w:eastAsia="lt-LT"/>
        </w:rPr>
        <w:t>išdėstau</w:t>
      </w:r>
      <w:r>
        <w:rPr>
          <w:color w:val="000000"/>
          <w:szCs w:val="24"/>
          <w:lang w:eastAsia="lt-LT"/>
        </w:rPr>
        <w:t xml:space="preserve"> dvidešimt antrąjį skirsnį </w:t>
      </w:r>
      <w:r>
        <w:rPr>
          <w:bCs/>
          <w:color w:val="000000"/>
          <w:szCs w:val="24"/>
          <w:lang w:eastAsia="lt-LT"/>
        </w:rPr>
        <w:t>taip:</w:t>
      </w:r>
    </w:p>
    <w:p w14:paraId="22FA78DA" w14:textId="77777777" w:rsidR="00F74435" w:rsidRDefault="00F74435">
      <w:pPr>
        <w:tabs>
          <w:tab w:val="left" w:pos="1134"/>
          <w:tab w:val="left" w:pos="1276"/>
        </w:tabs>
        <w:suppressAutoHyphens/>
        <w:ind w:firstLine="851"/>
        <w:jc w:val="both"/>
        <w:textAlignment w:val="baseline"/>
        <w:rPr>
          <w:bCs/>
          <w:color w:val="000000"/>
          <w:szCs w:val="24"/>
          <w:lang w:eastAsia="lt-LT"/>
        </w:rPr>
      </w:pPr>
    </w:p>
    <w:p w14:paraId="22FA78DB" w14:textId="77777777" w:rsidR="00F74435" w:rsidRDefault="00F74435">
      <w:pPr>
        <w:tabs>
          <w:tab w:val="left" w:pos="1134"/>
          <w:tab w:val="left" w:pos="1276"/>
        </w:tabs>
        <w:suppressAutoHyphens/>
        <w:ind w:firstLine="851"/>
        <w:jc w:val="both"/>
        <w:textAlignment w:val="baseline"/>
        <w:rPr>
          <w:bCs/>
          <w:color w:val="000000"/>
          <w:szCs w:val="24"/>
          <w:lang w:eastAsia="lt-LT"/>
        </w:rPr>
      </w:pPr>
    </w:p>
    <w:p w14:paraId="22FA78DC" w14:textId="7ABF51E5" w:rsidR="00F74435" w:rsidRDefault="008D6CCB">
      <w:pPr>
        <w:ind w:left="360"/>
        <w:jc w:val="center"/>
        <w:rPr>
          <w:color w:val="000000"/>
          <w:sz w:val="27"/>
          <w:szCs w:val="27"/>
          <w:lang w:eastAsia="lt-LT"/>
        </w:rPr>
      </w:pPr>
      <w:r>
        <w:rPr>
          <w:b/>
          <w:bCs/>
          <w:color w:val="000000"/>
          <w:sz w:val="27"/>
          <w:szCs w:val="27"/>
          <w:lang w:eastAsia="lt-LT"/>
        </w:rPr>
        <w:t>„</w:t>
      </w:r>
      <w:r>
        <w:rPr>
          <w:b/>
          <w:bCs/>
          <w:color w:val="000000"/>
          <w:sz w:val="27"/>
          <w:szCs w:val="27"/>
          <w:lang w:eastAsia="lt-LT"/>
        </w:rPr>
        <w:t>DVIDEŠIMT ANTRASIS</w:t>
      </w:r>
      <w:r>
        <w:rPr>
          <w:b/>
          <w:bCs/>
          <w:color w:val="000000"/>
          <w:sz w:val="27"/>
          <w:szCs w:val="27"/>
          <w:lang w:eastAsia="lt-LT"/>
        </w:rPr>
        <w:t xml:space="preserve"> SKIRSNIS</w:t>
      </w:r>
    </w:p>
    <w:p w14:paraId="22FA78DD" w14:textId="77777777" w:rsidR="00F74435" w:rsidRDefault="008D6CCB">
      <w:pPr>
        <w:ind w:left="360"/>
        <w:jc w:val="center"/>
        <w:rPr>
          <w:color w:val="000000"/>
          <w:sz w:val="27"/>
          <w:szCs w:val="27"/>
          <w:lang w:eastAsia="lt-LT"/>
        </w:rPr>
      </w:pPr>
      <w:r>
        <w:rPr>
          <w:b/>
          <w:bCs/>
          <w:color w:val="000000"/>
          <w:sz w:val="27"/>
          <w:szCs w:val="27"/>
          <w:lang w:eastAsia="lt-LT"/>
        </w:rPr>
        <w:t>VEIKSMŲ PROGRAMOS PRIORITETO ĮGYVENDINIMO PRIEMONĖ</w:t>
      </w:r>
    </w:p>
    <w:p w14:paraId="22FA78DE" w14:textId="77777777" w:rsidR="00F74435" w:rsidRDefault="008D6CCB">
      <w:pPr>
        <w:ind w:left="851"/>
        <w:jc w:val="center"/>
        <w:rPr>
          <w:b/>
          <w:bCs/>
          <w:color w:val="000000"/>
          <w:sz w:val="27"/>
          <w:szCs w:val="27"/>
          <w:lang w:eastAsia="lt-LT"/>
        </w:rPr>
      </w:pPr>
      <w:r>
        <w:rPr>
          <w:b/>
          <w:bCs/>
          <w:color w:val="000000"/>
          <w:sz w:val="27"/>
          <w:szCs w:val="27"/>
          <w:lang w:eastAsia="lt-LT"/>
        </w:rPr>
        <w:t xml:space="preserve">NR. 08.1.3-CPVA-V-610 „KRAUJOTAKOS SISTEMOS LIGŲ GYDYMO IR DIAGNOSTIKOS PASLAUGŲ </w:t>
      </w:r>
    </w:p>
    <w:p w14:paraId="22FA78DF" w14:textId="77777777" w:rsidR="00F74435" w:rsidRDefault="008D6CCB">
      <w:pPr>
        <w:ind w:left="851"/>
        <w:jc w:val="center"/>
        <w:rPr>
          <w:color w:val="000000"/>
          <w:sz w:val="27"/>
          <w:szCs w:val="27"/>
          <w:lang w:eastAsia="lt-LT"/>
        </w:rPr>
      </w:pPr>
      <w:r>
        <w:rPr>
          <w:b/>
          <w:bCs/>
          <w:color w:val="000000"/>
          <w:sz w:val="27"/>
          <w:szCs w:val="27"/>
          <w:lang w:eastAsia="lt-LT"/>
        </w:rPr>
        <w:t>INFRASTRUKTŪROS GERINIMAS“</w:t>
      </w:r>
    </w:p>
    <w:p w14:paraId="22FA78E0" w14:textId="77777777" w:rsidR="00F74435" w:rsidRDefault="00F74435">
      <w:pPr>
        <w:tabs>
          <w:tab w:val="left" w:pos="0"/>
          <w:tab w:val="left" w:pos="426"/>
          <w:tab w:val="left" w:pos="10205"/>
        </w:tabs>
        <w:suppressAutoHyphens/>
        <w:ind w:right="-31"/>
        <w:textAlignment w:val="baseline"/>
        <w:rPr>
          <w:color w:val="000000"/>
          <w:szCs w:val="24"/>
          <w:lang w:eastAsia="lt-LT"/>
        </w:rPr>
      </w:pPr>
    </w:p>
    <w:p w14:paraId="22FA78E1" w14:textId="77777777" w:rsidR="00F74435" w:rsidRDefault="00F74435">
      <w:pPr>
        <w:tabs>
          <w:tab w:val="left" w:pos="0"/>
          <w:tab w:val="left" w:pos="426"/>
          <w:tab w:val="left" w:pos="10205"/>
        </w:tabs>
        <w:ind w:right="-31"/>
        <w:rPr>
          <w:color w:val="000000"/>
          <w:szCs w:val="24"/>
          <w:lang w:eastAsia="lt-LT"/>
        </w:rPr>
      </w:pPr>
    </w:p>
    <w:p w14:paraId="22FA78E2" w14:textId="20EFDBD5" w:rsidR="00F74435" w:rsidRDefault="00F74435">
      <w:pPr>
        <w:tabs>
          <w:tab w:val="left" w:pos="0"/>
          <w:tab w:val="left" w:pos="426"/>
          <w:tab w:val="left" w:pos="10205"/>
        </w:tabs>
        <w:ind w:right="-31"/>
        <w:rPr>
          <w:color w:val="000000"/>
          <w:szCs w:val="24"/>
          <w:lang w:eastAsia="lt-LT"/>
        </w:rPr>
      </w:pPr>
    </w:p>
    <w:p w14:paraId="22FA78E3" w14:textId="77777777" w:rsidR="00F74435" w:rsidRDefault="004868C3">
      <w:pPr>
        <w:tabs>
          <w:tab w:val="left" w:pos="0"/>
          <w:tab w:val="left" w:pos="567"/>
        </w:tabs>
        <w:suppressAutoHyphens/>
        <w:ind w:firstLine="851"/>
        <w:textAlignment w:val="baseline"/>
        <w:rPr>
          <w:color w:val="000000"/>
          <w:lang w:eastAsia="lt-LT"/>
        </w:rPr>
      </w:pPr>
      <w:r w:rsidR="008D6CCB">
        <w:rPr>
          <w:color w:val="000000"/>
          <w:lang w:eastAsia="lt-LT"/>
        </w:rPr>
        <w:t>1</w:t>
      </w:r>
      <w:r w:rsidR="008D6CCB">
        <w:rPr>
          <w:color w:val="000000"/>
          <w:lang w:eastAsia="lt-LT"/>
        </w:rPr>
        <w:t>.  Priemonės aprašymas</w:t>
      </w:r>
    </w:p>
    <w:tbl>
      <w:tblPr>
        <w:tblW w:w="14167"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167"/>
      </w:tblGrid>
      <w:tr w:rsidR="00F74435" w14:paraId="22FA78E5" w14:textId="77777777">
        <w:trPr>
          <w:trHeight w:val="241"/>
        </w:trPr>
        <w:tc>
          <w:tcPr>
            <w:tcW w:w="14167" w:type="dxa"/>
            <w:shd w:val="clear" w:color="auto" w:fill="auto"/>
            <w:hideMark/>
          </w:tcPr>
          <w:p w14:paraId="22FA78E4" w14:textId="77777777" w:rsidR="00F74435" w:rsidRDefault="008D6CCB">
            <w:pPr>
              <w:tabs>
                <w:tab w:val="left" w:pos="34"/>
                <w:tab w:val="left" w:pos="1026"/>
                <w:tab w:val="left" w:pos="1420"/>
              </w:tabs>
              <w:ind w:left="108" w:firstLine="777"/>
              <w:contextualSpacing/>
              <w:jc w:val="both"/>
              <w:rPr>
                <w:color w:val="000000"/>
                <w:szCs w:val="24"/>
                <w:lang w:eastAsia="lt-LT"/>
              </w:rPr>
            </w:pPr>
            <w:r>
              <w:rPr>
                <w:color w:val="000000"/>
                <w:szCs w:val="24"/>
                <w:lang w:eastAsia="lt-LT"/>
              </w:rPr>
              <w:t>1.1.</w:t>
            </w:r>
            <w:r>
              <w:rPr>
                <w:color w:val="000000"/>
                <w:szCs w:val="24"/>
                <w:lang w:eastAsia="lt-LT"/>
              </w:rPr>
              <w:tab/>
              <w:t>Priemonės įgyvendinimas finansuojamas Europos regioninės plėtros fondo lėšomis.</w:t>
            </w:r>
          </w:p>
        </w:tc>
      </w:tr>
      <w:tr w:rsidR="00F74435" w14:paraId="22FA78EB" w14:textId="77777777">
        <w:trPr>
          <w:trHeight w:val="2115"/>
        </w:trPr>
        <w:tc>
          <w:tcPr>
            <w:tcW w:w="14167" w:type="dxa"/>
            <w:shd w:val="clear" w:color="auto" w:fill="auto"/>
            <w:hideMark/>
          </w:tcPr>
          <w:p w14:paraId="22FA78E6" w14:textId="77777777" w:rsidR="00F74435" w:rsidRDefault="008D6CCB">
            <w:pPr>
              <w:tabs>
                <w:tab w:val="left" w:pos="34"/>
                <w:tab w:val="left" w:pos="1026"/>
                <w:tab w:val="left" w:pos="1420"/>
              </w:tabs>
              <w:ind w:left="108" w:firstLine="777"/>
              <w:contextualSpacing/>
              <w:jc w:val="both"/>
              <w:rPr>
                <w:color w:val="000000"/>
                <w:szCs w:val="24"/>
                <w:lang w:eastAsia="lt-LT"/>
              </w:rPr>
            </w:pPr>
            <w:r>
              <w:rPr>
                <w:color w:val="000000"/>
                <w:szCs w:val="24"/>
                <w:lang w:eastAsia="lt-LT"/>
              </w:rPr>
              <w:t>1.2.</w:t>
            </w:r>
            <w:r>
              <w:rPr>
                <w:color w:val="000000"/>
                <w:szCs w:val="24"/>
                <w:lang w:eastAsia="lt-LT"/>
              </w:rPr>
              <w:tab/>
              <w:t>Įgyvendinant priemonę prisidedama prie uždavinio „Pagerinti sveikatos priežiūros kokybę ir prieinamumą tikslinėms gyventojų grupėms bei sumažinti sveikatos netolygumus</w:t>
            </w:r>
            <w:r>
              <w:rPr>
                <w:color w:val="000000"/>
                <w:szCs w:val="24"/>
              </w:rPr>
              <w:t xml:space="preserve">“ </w:t>
            </w:r>
            <w:r>
              <w:rPr>
                <w:color w:val="000000"/>
                <w:szCs w:val="24"/>
                <w:lang w:eastAsia="lt-LT"/>
              </w:rPr>
              <w:t>įgyvendinimo</w:t>
            </w:r>
            <w:r>
              <w:rPr>
                <w:i/>
                <w:color w:val="000000"/>
                <w:szCs w:val="24"/>
                <w:lang w:eastAsia="lt-LT"/>
              </w:rPr>
              <w:t>.</w:t>
            </w:r>
          </w:p>
          <w:p w14:paraId="22FA78E7" w14:textId="77777777" w:rsidR="00F74435" w:rsidRDefault="008D6CCB">
            <w:pPr>
              <w:tabs>
                <w:tab w:val="left" w:pos="34"/>
                <w:tab w:val="left" w:pos="1026"/>
                <w:tab w:val="left" w:pos="1335"/>
                <w:tab w:val="left" w:pos="1476"/>
              </w:tabs>
              <w:ind w:firstLine="909"/>
              <w:contextualSpacing/>
              <w:jc w:val="both"/>
              <w:rPr>
                <w:color w:val="000000"/>
                <w:szCs w:val="24"/>
                <w:lang w:eastAsia="lt-LT"/>
              </w:rPr>
            </w:pPr>
            <w:r>
              <w:rPr>
                <w:color w:val="000000"/>
                <w:szCs w:val="24"/>
                <w:lang w:eastAsia="lt-LT"/>
              </w:rPr>
              <w:t xml:space="preserve">1.3.   Remiamos veiklos – efektyvaus integruotos sveikatos priežiūros modelio, sudarančio prielaidas gerinti kraujotakos ligų profilaktikos, diagnostikos, gydymo paslaugų prieinamumą ir kokybę tikslinių teritorijų gyventojams plėtojimas ir tobulinimas, apimant </w:t>
            </w:r>
            <w:r>
              <w:rPr>
                <w:rFonts w:eastAsia="Calibri-Bold"/>
                <w:bCs/>
                <w:color w:val="000000"/>
                <w:szCs w:val="24"/>
                <w:lang w:eastAsia="lt-LT"/>
              </w:rPr>
              <w:t>antrinio ir (ar) tretinio lygio ambulatorines ir (ar) stacionarines asmens sveikatos priežiūros paslaugas kardiologijos srityje teikiančių viešųjų asmens sveikatos priežiūros įstaigų infrastruktūros atnaujinimą.</w:t>
            </w:r>
          </w:p>
          <w:p w14:paraId="22FA78E8" w14:textId="77777777" w:rsidR="00F74435" w:rsidRDefault="008D6CCB">
            <w:pPr>
              <w:tabs>
                <w:tab w:val="left" w:pos="34"/>
                <w:tab w:val="left" w:pos="1026"/>
                <w:tab w:val="left" w:pos="1420"/>
              </w:tabs>
              <w:ind w:firstLine="909"/>
              <w:contextualSpacing/>
              <w:jc w:val="both"/>
              <w:rPr>
                <w:color w:val="000000"/>
                <w:szCs w:val="24"/>
                <w:lang w:eastAsia="lt-LT"/>
              </w:rPr>
            </w:pPr>
            <w:r>
              <w:rPr>
                <w:color w:val="000000"/>
                <w:szCs w:val="24"/>
                <w:lang w:eastAsia="lt-LT"/>
              </w:rPr>
              <w:t>1.4.   Galimi pareiškėjai – viešosios asmens sveikatos priežiūros įstaigos, teikiančios antrinio ir (ar) tretinio lygio ambulatorines ir (ar) stacionarines kardiologijos asmens sveikatos priežiūros paslaugas, nurodytos Sveikatos netolygumų mažinimo Lietuvoje 2014–2023 m. veiksmų plano, patvirtinto Lietuvos Respublikos sveikatos apsaugos ministro 2014 m. liepos 16 d. įsakymu Nr. V-815 „Dėl sveikatos netolygumų mažinimo Lietuvoje 2014–2023 metų veiksmų plano patvirtinimo“, 4 priede.</w:t>
            </w:r>
          </w:p>
          <w:p w14:paraId="22FA78E9" w14:textId="77777777" w:rsidR="00F74435" w:rsidRDefault="008D6CCB">
            <w:pPr>
              <w:tabs>
                <w:tab w:val="left" w:pos="34"/>
                <w:tab w:val="left" w:pos="1026"/>
                <w:tab w:val="left" w:pos="1420"/>
              </w:tabs>
              <w:ind w:firstLine="909"/>
              <w:contextualSpacing/>
              <w:jc w:val="both"/>
              <w:rPr>
                <w:color w:val="000000"/>
                <w:szCs w:val="24"/>
                <w:lang w:eastAsia="lt-LT"/>
              </w:rPr>
            </w:pPr>
            <w:r>
              <w:rPr>
                <w:color w:val="000000"/>
                <w:szCs w:val="24"/>
                <w:lang w:eastAsia="lt-LT"/>
              </w:rPr>
              <w:t>1.5.   Galimi partneriai – viešosios asmens sveikatos priežiūros įstaigos, teikiančios antrinio ir (ar) tretinio lygio ambulatorines ir (ar) stacionarines kardiologijos asmens sveikatos priežiūros paslaugas, nurodytos Sveikatos netolygumų mažinimo Lietuvoje 2014–2023 m. veiksmų plano, patvirtinto Lietuvos Respublikos sveikatos apsaugos ministro 2014 m. liepos 16 d. įsakymu Nr. V-815 „Dėl sveikatos netolygumų mažinimo Lietuvoje 2014–2023 metų veiksmų plano patvirtinimo“, 4 priede.</w:t>
            </w:r>
          </w:p>
          <w:p w14:paraId="22FA78EA" w14:textId="77777777" w:rsidR="00F74435" w:rsidRDefault="00F74435">
            <w:pPr>
              <w:tabs>
                <w:tab w:val="left" w:pos="34"/>
                <w:tab w:val="left" w:pos="1026"/>
                <w:tab w:val="left" w:pos="1420"/>
              </w:tabs>
              <w:ind w:firstLine="909"/>
              <w:contextualSpacing/>
              <w:jc w:val="both"/>
              <w:rPr>
                <w:color w:val="000000"/>
                <w:szCs w:val="24"/>
                <w:lang w:eastAsia="lt-LT"/>
              </w:rPr>
            </w:pPr>
          </w:p>
        </w:tc>
      </w:tr>
    </w:tbl>
    <w:p w14:paraId="22FA78EC" w14:textId="2E987371" w:rsidR="00F74435" w:rsidRDefault="004868C3">
      <w:pPr>
        <w:tabs>
          <w:tab w:val="left" w:pos="0"/>
          <w:tab w:val="left" w:pos="567"/>
        </w:tabs>
        <w:suppressAutoHyphens/>
        <w:ind w:left="644"/>
        <w:jc w:val="both"/>
        <w:textAlignment w:val="baseline"/>
        <w:rPr>
          <w:color w:val="000000"/>
          <w:lang w:eastAsia="lt-LT"/>
        </w:rPr>
      </w:pPr>
    </w:p>
    <w:p w14:paraId="22FA78ED" w14:textId="77777777" w:rsidR="00F74435" w:rsidRDefault="004868C3">
      <w:pPr>
        <w:tabs>
          <w:tab w:val="left" w:pos="0"/>
        </w:tabs>
        <w:suppressAutoHyphens/>
        <w:ind w:firstLine="851"/>
        <w:jc w:val="both"/>
        <w:textAlignment w:val="baseline"/>
        <w:rPr>
          <w:color w:val="000000"/>
          <w:lang w:eastAsia="lt-LT"/>
        </w:rPr>
      </w:pPr>
      <w:r w:rsidR="008D6CCB">
        <w:rPr>
          <w:color w:val="000000"/>
          <w:lang w:eastAsia="lt-LT"/>
        </w:rPr>
        <w:t>2</w:t>
      </w:r>
      <w:r w:rsidR="008D6CCB">
        <w:rPr>
          <w:color w:val="000000"/>
          <w:lang w:eastAsia="lt-LT"/>
        </w:rPr>
        <w:t xml:space="preserve">. Priemonės finansavimo forma </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175"/>
      </w:tblGrid>
      <w:tr w:rsidR="00F74435" w14:paraId="22FA78EF" w14:textId="77777777">
        <w:tc>
          <w:tcPr>
            <w:tcW w:w="14175" w:type="dxa"/>
            <w:shd w:val="clear" w:color="auto" w:fill="auto"/>
          </w:tcPr>
          <w:p w14:paraId="22FA78EE" w14:textId="77777777" w:rsidR="00F74435" w:rsidRDefault="008D6CCB">
            <w:pPr>
              <w:tabs>
                <w:tab w:val="left" w:pos="0"/>
                <w:tab w:val="left" w:pos="567"/>
              </w:tabs>
              <w:suppressAutoHyphens/>
              <w:ind w:firstLine="558"/>
              <w:jc w:val="both"/>
              <w:textAlignment w:val="baseline"/>
              <w:rPr>
                <w:color w:val="000000"/>
              </w:rPr>
            </w:pPr>
            <w:r>
              <w:rPr>
                <w:color w:val="000000"/>
              </w:rPr>
              <w:t>2.1. N</w:t>
            </w:r>
            <w:r>
              <w:rPr>
                <w:color w:val="000000"/>
                <w:lang w:eastAsia="lt-LT"/>
              </w:rPr>
              <w:t>egrąžinamoji subsidija</w:t>
            </w:r>
            <w:r>
              <w:rPr>
                <w:color w:val="000000"/>
              </w:rPr>
              <w:t>.</w:t>
            </w:r>
          </w:p>
        </w:tc>
      </w:tr>
    </w:tbl>
    <w:p w14:paraId="22FA78F0" w14:textId="69A32B88" w:rsidR="00F74435" w:rsidRDefault="004868C3">
      <w:pPr>
        <w:tabs>
          <w:tab w:val="left" w:pos="0"/>
          <w:tab w:val="left" w:pos="567"/>
        </w:tabs>
        <w:suppressAutoHyphens/>
        <w:ind w:left="1004"/>
        <w:jc w:val="both"/>
        <w:textAlignment w:val="baseline"/>
        <w:rPr>
          <w:color w:val="000000"/>
          <w:lang w:eastAsia="lt-LT"/>
        </w:rPr>
      </w:pPr>
    </w:p>
    <w:p w14:paraId="22FA78F1" w14:textId="77777777" w:rsidR="00F74435" w:rsidRDefault="004868C3">
      <w:pPr>
        <w:tabs>
          <w:tab w:val="left" w:pos="0"/>
          <w:tab w:val="left" w:pos="567"/>
        </w:tabs>
        <w:suppressAutoHyphens/>
        <w:ind w:firstLine="851"/>
        <w:jc w:val="both"/>
        <w:textAlignment w:val="baseline"/>
        <w:rPr>
          <w:color w:val="000000"/>
          <w:lang w:eastAsia="lt-LT"/>
        </w:rPr>
      </w:pPr>
      <w:r w:rsidR="008D6CCB">
        <w:rPr>
          <w:color w:val="000000"/>
          <w:lang w:eastAsia="lt-LT"/>
        </w:rPr>
        <w:t>3</w:t>
      </w:r>
      <w:r w:rsidR="008D6CCB">
        <w:rPr>
          <w:color w:val="000000"/>
          <w:lang w:eastAsia="lt-LT"/>
        </w:rPr>
        <w:t xml:space="preserve">. Projektų atrankos būdas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5"/>
      </w:tblGrid>
      <w:tr w:rsidR="00F74435" w14:paraId="22FA78F3" w14:textId="77777777">
        <w:tc>
          <w:tcPr>
            <w:tcW w:w="14175" w:type="dxa"/>
            <w:shd w:val="clear" w:color="auto" w:fill="auto"/>
          </w:tcPr>
          <w:p w14:paraId="22FA78F2" w14:textId="77777777" w:rsidR="00F74435" w:rsidRDefault="008D6CCB">
            <w:pPr>
              <w:tabs>
                <w:tab w:val="left" w:pos="0"/>
                <w:tab w:val="left" w:pos="567"/>
              </w:tabs>
              <w:suppressAutoHyphens/>
              <w:ind w:firstLine="601"/>
              <w:jc w:val="both"/>
              <w:textAlignment w:val="baseline"/>
              <w:rPr>
                <w:color w:val="000000"/>
              </w:rPr>
            </w:pPr>
            <w:r>
              <w:rPr>
                <w:color w:val="000000"/>
              </w:rPr>
              <w:t>Valstybės projektų planavimas.</w:t>
            </w:r>
          </w:p>
        </w:tc>
      </w:tr>
    </w:tbl>
    <w:p w14:paraId="22FA78F4" w14:textId="77777777" w:rsidR="00F74435" w:rsidRDefault="00F74435">
      <w:pPr>
        <w:tabs>
          <w:tab w:val="left" w:pos="0"/>
          <w:tab w:val="left" w:pos="567"/>
        </w:tabs>
        <w:suppressAutoHyphens/>
        <w:ind w:left="1004"/>
        <w:jc w:val="both"/>
        <w:textAlignment w:val="baseline"/>
        <w:rPr>
          <w:color w:val="000000"/>
          <w:lang w:eastAsia="lt-LT"/>
        </w:rPr>
      </w:pPr>
    </w:p>
    <w:p w14:paraId="22FA78F5" w14:textId="68720FAA" w:rsidR="00F74435" w:rsidRDefault="004868C3">
      <w:pPr>
        <w:tabs>
          <w:tab w:val="left" w:pos="0"/>
          <w:tab w:val="left" w:pos="567"/>
        </w:tabs>
        <w:suppressAutoHyphens/>
        <w:ind w:left="1004"/>
        <w:jc w:val="both"/>
        <w:textAlignment w:val="baseline"/>
        <w:rPr>
          <w:color w:val="000000"/>
          <w:lang w:eastAsia="lt-LT"/>
        </w:rPr>
      </w:pPr>
    </w:p>
    <w:p w14:paraId="22FA78F6" w14:textId="77777777" w:rsidR="00F74435" w:rsidRDefault="004868C3">
      <w:pPr>
        <w:tabs>
          <w:tab w:val="left" w:pos="0"/>
          <w:tab w:val="left" w:pos="567"/>
        </w:tabs>
        <w:suppressAutoHyphens/>
        <w:ind w:firstLine="851"/>
        <w:jc w:val="both"/>
        <w:textAlignment w:val="baseline"/>
        <w:rPr>
          <w:color w:val="000000"/>
          <w:lang w:eastAsia="lt-LT"/>
        </w:rPr>
      </w:pPr>
      <w:r w:rsidR="008D6CCB">
        <w:rPr>
          <w:color w:val="000000"/>
          <w:lang w:eastAsia="lt-LT"/>
        </w:rPr>
        <w:t>4</w:t>
      </w:r>
      <w:r w:rsidR="008D6CCB">
        <w:rPr>
          <w:color w:val="000000"/>
          <w:lang w:eastAsia="lt-LT"/>
        </w:rPr>
        <w:t>. Atsakinga įgyvendinančioji institucija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5"/>
      </w:tblGrid>
      <w:tr w:rsidR="00F74435" w14:paraId="22FA78F8" w14:textId="77777777">
        <w:tc>
          <w:tcPr>
            <w:tcW w:w="14175" w:type="dxa"/>
            <w:shd w:val="clear" w:color="auto" w:fill="auto"/>
          </w:tcPr>
          <w:p w14:paraId="22FA78F7" w14:textId="77777777" w:rsidR="00F74435" w:rsidRDefault="008D6CCB">
            <w:pPr>
              <w:tabs>
                <w:tab w:val="left" w:pos="0"/>
                <w:tab w:val="left" w:pos="567"/>
              </w:tabs>
              <w:suppressAutoHyphens/>
              <w:ind w:firstLine="601"/>
              <w:jc w:val="both"/>
              <w:textAlignment w:val="baseline"/>
              <w:rPr>
                <w:color w:val="000000"/>
              </w:rPr>
            </w:pPr>
            <w:r>
              <w:rPr>
                <w:color w:val="000000"/>
              </w:rPr>
              <w:t>Viešoji įstaiga Centrinė projektų valdymo agentūra.</w:t>
            </w:r>
          </w:p>
        </w:tc>
      </w:tr>
    </w:tbl>
    <w:p w14:paraId="22FA78F9" w14:textId="77777777" w:rsidR="00F74435" w:rsidRDefault="00F74435">
      <w:pPr>
        <w:suppressAutoHyphens/>
        <w:ind w:firstLine="709"/>
        <w:jc w:val="both"/>
        <w:textAlignment w:val="baseline"/>
        <w:rPr>
          <w:color w:val="000000"/>
        </w:rPr>
      </w:pPr>
    </w:p>
    <w:p w14:paraId="22FA78FA" w14:textId="68278E15" w:rsidR="00F74435" w:rsidRDefault="004868C3">
      <w:pPr>
        <w:suppressAutoHyphens/>
        <w:ind w:firstLine="709"/>
        <w:jc w:val="both"/>
        <w:textAlignment w:val="baseline"/>
        <w:rPr>
          <w:color w:val="000000"/>
        </w:rPr>
      </w:pPr>
    </w:p>
    <w:p w14:paraId="22FA78FB" w14:textId="77777777" w:rsidR="00F74435" w:rsidRDefault="004868C3">
      <w:pPr>
        <w:suppressAutoHyphens/>
        <w:ind w:firstLine="851"/>
        <w:jc w:val="both"/>
        <w:textAlignment w:val="baseline"/>
        <w:rPr>
          <w:color w:val="000000"/>
        </w:rPr>
      </w:pPr>
      <w:r w:rsidR="008D6CCB">
        <w:rPr>
          <w:color w:val="000000"/>
        </w:rPr>
        <w:t>5</w:t>
      </w:r>
      <w:r w:rsidR="008D6CCB">
        <w:rPr>
          <w:color w:val="000000"/>
        </w:rPr>
        <w:t>. Reikalavimai, taikomi priemonei atskirti nuo kitų iš ES bei kitos tarptautinės finansinės paramos finansuojamų programų priemonių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4"/>
      </w:tblGrid>
      <w:tr w:rsidR="00F74435" w14:paraId="22FA78FD" w14:textId="77777777">
        <w:tc>
          <w:tcPr>
            <w:tcW w:w="14204" w:type="dxa"/>
            <w:shd w:val="clear" w:color="auto" w:fill="auto"/>
          </w:tcPr>
          <w:p w14:paraId="22FA78FC" w14:textId="77777777" w:rsidR="00F74435" w:rsidRDefault="008D6CCB">
            <w:pPr>
              <w:tabs>
                <w:tab w:val="left" w:pos="0"/>
                <w:tab w:val="left" w:pos="567"/>
              </w:tabs>
              <w:suppressAutoHyphens/>
              <w:ind w:firstLine="601"/>
              <w:jc w:val="both"/>
              <w:textAlignment w:val="baseline"/>
              <w:rPr>
                <w:color w:val="000000"/>
              </w:rPr>
            </w:pPr>
            <w:r>
              <w:rPr>
                <w:color w:val="000000"/>
              </w:rPr>
              <w:t xml:space="preserve">Pagal priemonę nebus finansuojamos įrangos išlaidos, jei jos finansuojamos pagal Sveikatos apsaugos ministerijos administruojamo 8.1.3 uždavinio „Pagerinti sveikatos priežiūros kokybę ir prieinamumą tikslinėms gyventojų grupėms bei sumažinti sveikatos netolygumus“ priemonę </w:t>
            </w:r>
            <w:r>
              <w:rPr>
                <w:color w:val="000000"/>
              </w:rPr>
              <w:lastRenderedPageBreak/>
              <w:t xml:space="preserve">Nr. </w:t>
            </w:r>
            <w:r>
              <w:rPr>
                <w:color w:val="000000"/>
                <w:lang w:eastAsia="lt-LT"/>
              </w:rPr>
              <w:t xml:space="preserve">08.1.3-CPVA-V-603 </w:t>
            </w:r>
            <w:r>
              <w:rPr>
                <w:rFonts w:eastAsia="Calibri"/>
                <w:color w:val="000000"/>
                <w:lang w:eastAsia="lt-LT"/>
              </w:rPr>
              <w:t>„Galvos smegenų kraujotakos ligų profilaktikos, diagnostikos ir gydymo paslaugų kokybės ir prieinamumo gerinimas“. Taip pat nebus finansuojamos tų veiklų išlaidos, kurios buvo finansuotos Energetikos ministerijos ir (ar) Aplinkos ministerijos administruojamomis Europos Sąjungos struktūrinių fondų lėšomis.</w:t>
            </w:r>
          </w:p>
        </w:tc>
      </w:tr>
    </w:tbl>
    <w:p w14:paraId="22FA78FE" w14:textId="77777777" w:rsidR="00F74435" w:rsidRDefault="00F74435">
      <w:pPr>
        <w:spacing w:line="276" w:lineRule="auto"/>
        <w:ind w:left="1004"/>
        <w:rPr>
          <w:color w:val="000000"/>
          <w:sz w:val="22"/>
          <w:szCs w:val="22"/>
          <w:lang w:eastAsia="lt-LT"/>
        </w:rPr>
      </w:pPr>
    </w:p>
    <w:p w14:paraId="22FA78FF" w14:textId="2C5631C4" w:rsidR="00F74435" w:rsidRDefault="004868C3">
      <w:pPr>
        <w:rPr>
          <w:sz w:val="18"/>
          <w:szCs w:val="18"/>
        </w:rPr>
      </w:pPr>
    </w:p>
    <w:p w14:paraId="22FA7900" w14:textId="77777777" w:rsidR="00F74435" w:rsidRDefault="004868C3">
      <w:pPr>
        <w:spacing w:line="276" w:lineRule="auto"/>
        <w:ind w:firstLine="851"/>
        <w:rPr>
          <w:rFonts w:eastAsia="Calibri"/>
          <w:color w:val="000000"/>
          <w:lang w:eastAsia="lt-LT"/>
        </w:rPr>
      </w:pPr>
      <w:r w:rsidR="008D6CCB">
        <w:rPr>
          <w:rFonts w:eastAsia="Calibri"/>
          <w:color w:val="000000"/>
          <w:lang w:eastAsia="lt-LT"/>
        </w:rPr>
        <w:t>6</w:t>
      </w:r>
      <w:r w:rsidR="008D6CCB">
        <w:rPr>
          <w:rFonts w:eastAsia="Calibri"/>
          <w:color w:val="000000"/>
          <w:lang w:eastAsia="lt-LT"/>
        </w:rPr>
        <w:t xml:space="preserve">. Priemonės įgyvendinimo </w:t>
      </w:r>
      <w:proofErr w:type="spellStart"/>
      <w:r w:rsidR="008D6CCB">
        <w:rPr>
          <w:rFonts w:eastAsia="Calibri"/>
          <w:color w:val="000000"/>
          <w:lang w:eastAsia="lt-LT"/>
        </w:rPr>
        <w:t>stebėsenos</w:t>
      </w:r>
      <w:proofErr w:type="spellEnd"/>
      <w:r w:rsidR="008D6CCB">
        <w:rPr>
          <w:rFonts w:eastAsia="Calibri"/>
          <w:color w:val="000000"/>
          <w:lang w:eastAsia="lt-LT"/>
        </w:rPr>
        <w:t xml:space="preserve"> rodikliai</w:t>
      </w:r>
    </w:p>
    <w:p w14:paraId="22FA7901" w14:textId="77777777" w:rsidR="00F74435" w:rsidRDefault="00F74435">
      <w:pPr>
        <w:rPr>
          <w:sz w:val="18"/>
          <w:szCs w:val="18"/>
        </w:rPr>
      </w:pPr>
    </w:p>
    <w:tbl>
      <w:tblPr>
        <w:tblW w:w="14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4111"/>
        <w:gridCol w:w="2977"/>
        <w:gridCol w:w="2552"/>
        <w:gridCol w:w="2552"/>
      </w:tblGrid>
      <w:tr w:rsidR="00F74435" w14:paraId="22FA7908" w14:textId="77777777">
        <w:tc>
          <w:tcPr>
            <w:tcW w:w="1838" w:type="dxa"/>
            <w:hideMark/>
          </w:tcPr>
          <w:p w14:paraId="22FA7902" w14:textId="77777777" w:rsidR="00F74435" w:rsidRDefault="008D6CCB">
            <w:pPr>
              <w:tabs>
                <w:tab w:val="left" w:pos="284"/>
              </w:tabs>
              <w:suppressAutoHyphens/>
              <w:jc w:val="center"/>
              <w:textAlignment w:val="baseline"/>
              <w:rPr>
                <w:color w:val="000000"/>
                <w:lang w:eastAsia="lt-LT"/>
              </w:rPr>
            </w:pPr>
            <w:proofErr w:type="spellStart"/>
            <w:r>
              <w:rPr>
                <w:color w:val="000000"/>
                <w:lang w:eastAsia="lt-LT"/>
              </w:rPr>
              <w:t>Stebėsenos</w:t>
            </w:r>
            <w:proofErr w:type="spellEnd"/>
            <w:r>
              <w:rPr>
                <w:color w:val="000000"/>
                <w:lang w:eastAsia="lt-LT"/>
              </w:rPr>
              <w:t xml:space="preserve"> rodiklio kodas</w:t>
            </w:r>
          </w:p>
        </w:tc>
        <w:tc>
          <w:tcPr>
            <w:tcW w:w="4111" w:type="dxa"/>
            <w:hideMark/>
          </w:tcPr>
          <w:p w14:paraId="22FA7903" w14:textId="77777777" w:rsidR="00F74435" w:rsidRDefault="008D6CCB">
            <w:pPr>
              <w:tabs>
                <w:tab w:val="left" w:pos="0"/>
              </w:tabs>
              <w:suppressAutoHyphens/>
              <w:jc w:val="center"/>
              <w:textAlignment w:val="baseline"/>
              <w:rPr>
                <w:color w:val="000000"/>
                <w:lang w:eastAsia="lt-LT"/>
              </w:rPr>
            </w:pPr>
            <w:proofErr w:type="spellStart"/>
            <w:r>
              <w:rPr>
                <w:color w:val="000000"/>
                <w:lang w:eastAsia="lt-LT"/>
              </w:rPr>
              <w:t>Stebėsenos</w:t>
            </w:r>
            <w:proofErr w:type="spellEnd"/>
            <w:r>
              <w:rPr>
                <w:color w:val="000000"/>
                <w:lang w:eastAsia="lt-LT"/>
              </w:rPr>
              <w:t xml:space="preserve"> rodiklio pavadinimas</w:t>
            </w:r>
          </w:p>
        </w:tc>
        <w:tc>
          <w:tcPr>
            <w:tcW w:w="2977" w:type="dxa"/>
            <w:hideMark/>
          </w:tcPr>
          <w:p w14:paraId="22FA7904" w14:textId="77777777" w:rsidR="00F74435" w:rsidRDefault="008D6CCB">
            <w:pPr>
              <w:tabs>
                <w:tab w:val="left" w:pos="0"/>
              </w:tabs>
              <w:suppressAutoHyphens/>
              <w:jc w:val="center"/>
              <w:textAlignment w:val="baseline"/>
              <w:rPr>
                <w:color w:val="000000"/>
                <w:lang w:eastAsia="lt-LT"/>
              </w:rPr>
            </w:pPr>
            <w:r>
              <w:rPr>
                <w:color w:val="000000"/>
                <w:lang w:eastAsia="lt-LT"/>
              </w:rPr>
              <w:t>Matavimo vienetas</w:t>
            </w:r>
          </w:p>
        </w:tc>
        <w:tc>
          <w:tcPr>
            <w:tcW w:w="2552" w:type="dxa"/>
            <w:hideMark/>
          </w:tcPr>
          <w:p w14:paraId="22FA7905" w14:textId="77777777" w:rsidR="00F74435" w:rsidRDefault="008D6CCB">
            <w:pPr>
              <w:tabs>
                <w:tab w:val="left" w:pos="0"/>
              </w:tabs>
              <w:suppressAutoHyphens/>
              <w:jc w:val="center"/>
              <w:textAlignment w:val="baseline"/>
              <w:rPr>
                <w:color w:val="000000"/>
                <w:lang w:eastAsia="lt-LT"/>
              </w:rPr>
            </w:pPr>
            <w:r>
              <w:rPr>
                <w:color w:val="000000"/>
                <w:lang w:eastAsia="lt-LT"/>
              </w:rPr>
              <w:t xml:space="preserve">Tarpinė reikšmė </w:t>
            </w:r>
          </w:p>
          <w:p w14:paraId="22FA7906" w14:textId="77777777" w:rsidR="00F74435" w:rsidRDefault="008D6CCB">
            <w:pPr>
              <w:tabs>
                <w:tab w:val="left" w:pos="0"/>
              </w:tabs>
              <w:suppressAutoHyphens/>
              <w:jc w:val="center"/>
              <w:textAlignment w:val="baseline"/>
              <w:rPr>
                <w:color w:val="000000"/>
                <w:lang w:eastAsia="lt-LT"/>
              </w:rPr>
            </w:pPr>
            <w:r>
              <w:rPr>
                <w:color w:val="000000"/>
                <w:lang w:eastAsia="lt-LT"/>
              </w:rPr>
              <w:t>2018 m. gruodžio 31 d.</w:t>
            </w:r>
          </w:p>
        </w:tc>
        <w:tc>
          <w:tcPr>
            <w:tcW w:w="2552" w:type="dxa"/>
            <w:hideMark/>
          </w:tcPr>
          <w:p w14:paraId="22FA7907" w14:textId="77777777" w:rsidR="00F74435" w:rsidRDefault="008D6CCB">
            <w:pPr>
              <w:tabs>
                <w:tab w:val="left" w:pos="0"/>
              </w:tabs>
              <w:suppressAutoHyphens/>
              <w:jc w:val="center"/>
              <w:textAlignment w:val="baseline"/>
              <w:rPr>
                <w:color w:val="000000"/>
                <w:lang w:eastAsia="lt-LT"/>
              </w:rPr>
            </w:pPr>
            <w:r>
              <w:rPr>
                <w:color w:val="000000"/>
                <w:lang w:eastAsia="lt-LT"/>
              </w:rPr>
              <w:t>Galutinė reikšmė 2023 m. gruodžio 31 d.</w:t>
            </w:r>
          </w:p>
        </w:tc>
      </w:tr>
      <w:tr w:rsidR="00F74435" w14:paraId="22FA790E" w14:textId="77777777">
        <w:trPr>
          <w:trHeight w:val="848"/>
        </w:trPr>
        <w:tc>
          <w:tcPr>
            <w:tcW w:w="1838" w:type="dxa"/>
          </w:tcPr>
          <w:p w14:paraId="22FA7909" w14:textId="77777777" w:rsidR="00F74435" w:rsidRDefault="008D6CCB">
            <w:pPr>
              <w:suppressAutoHyphens/>
              <w:textAlignment w:val="baseline"/>
              <w:rPr>
                <w:color w:val="000000"/>
                <w:lang w:eastAsia="lt-LT"/>
              </w:rPr>
            </w:pPr>
            <w:r>
              <w:rPr>
                <w:color w:val="000000"/>
                <w:lang w:eastAsia="lt-LT"/>
              </w:rPr>
              <w:t>R.S.359</w:t>
            </w:r>
          </w:p>
        </w:tc>
        <w:tc>
          <w:tcPr>
            <w:tcW w:w="4111" w:type="dxa"/>
          </w:tcPr>
          <w:p w14:paraId="22FA790A" w14:textId="77777777" w:rsidR="00F74435" w:rsidRDefault="008D6CCB">
            <w:pPr>
              <w:jc w:val="both"/>
              <w:rPr>
                <w:bCs/>
                <w:color w:val="000000"/>
                <w:szCs w:val="24"/>
                <w:lang w:val="en-US"/>
              </w:rPr>
            </w:pPr>
            <w:r>
              <w:rPr>
                <w:bCs/>
                <w:color w:val="000000"/>
                <w:szCs w:val="24"/>
                <w:lang w:val="en-US"/>
              </w:rPr>
              <w:t>„</w:t>
            </w:r>
            <w:proofErr w:type="spellStart"/>
            <w:r>
              <w:rPr>
                <w:bCs/>
                <w:color w:val="000000"/>
                <w:szCs w:val="24"/>
                <w:lang w:val="en-US"/>
              </w:rPr>
              <w:t>Standartizuoto</w:t>
            </w:r>
            <w:proofErr w:type="spellEnd"/>
            <w:r>
              <w:rPr>
                <w:bCs/>
                <w:color w:val="000000"/>
                <w:szCs w:val="24"/>
                <w:lang w:val="en-US"/>
              </w:rPr>
              <w:t xml:space="preserve"> 0–64 m. </w:t>
            </w:r>
            <w:proofErr w:type="spellStart"/>
            <w:r>
              <w:rPr>
                <w:bCs/>
                <w:color w:val="000000"/>
                <w:szCs w:val="24"/>
                <w:lang w:val="en-US"/>
              </w:rPr>
              <w:t>amžiaus</w:t>
            </w:r>
            <w:proofErr w:type="spellEnd"/>
            <w:r>
              <w:rPr>
                <w:bCs/>
                <w:color w:val="000000"/>
                <w:szCs w:val="24"/>
                <w:lang w:val="en-US"/>
              </w:rPr>
              <w:t xml:space="preserve"> </w:t>
            </w:r>
            <w:proofErr w:type="spellStart"/>
            <w:r>
              <w:rPr>
                <w:bCs/>
                <w:color w:val="000000"/>
                <w:szCs w:val="24"/>
                <w:lang w:val="en-US"/>
              </w:rPr>
              <w:t>gyventojų</w:t>
            </w:r>
            <w:proofErr w:type="spellEnd"/>
            <w:r>
              <w:rPr>
                <w:bCs/>
                <w:color w:val="000000"/>
                <w:szCs w:val="24"/>
                <w:lang w:val="en-US"/>
              </w:rPr>
              <w:t xml:space="preserve"> </w:t>
            </w:r>
            <w:proofErr w:type="spellStart"/>
            <w:r>
              <w:rPr>
                <w:bCs/>
                <w:color w:val="000000"/>
                <w:szCs w:val="24"/>
                <w:lang w:val="en-US"/>
              </w:rPr>
              <w:t>mirtingumo</w:t>
            </w:r>
            <w:proofErr w:type="spellEnd"/>
            <w:r>
              <w:rPr>
                <w:bCs/>
                <w:color w:val="000000"/>
                <w:szCs w:val="24"/>
                <w:lang w:val="en-US"/>
              </w:rPr>
              <w:t xml:space="preserve"> </w:t>
            </w:r>
            <w:proofErr w:type="spellStart"/>
            <w:r>
              <w:rPr>
                <w:bCs/>
                <w:color w:val="000000"/>
                <w:szCs w:val="24"/>
                <w:lang w:val="en-US"/>
              </w:rPr>
              <w:t>sumažėjimas</w:t>
            </w:r>
            <w:proofErr w:type="spellEnd"/>
            <w:r>
              <w:rPr>
                <w:bCs/>
                <w:color w:val="000000"/>
                <w:szCs w:val="24"/>
                <w:lang w:val="en-US"/>
              </w:rPr>
              <w:t xml:space="preserve"> </w:t>
            </w:r>
            <w:proofErr w:type="spellStart"/>
            <w:r>
              <w:rPr>
                <w:bCs/>
                <w:color w:val="000000"/>
                <w:szCs w:val="24"/>
                <w:lang w:val="en-US"/>
              </w:rPr>
              <w:t>tikslinėse</w:t>
            </w:r>
            <w:proofErr w:type="spellEnd"/>
            <w:r>
              <w:rPr>
                <w:bCs/>
                <w:color w:val="000000"/>
                <w:szCs w:val="24"/>
                <w:lang w:val="en-US"/>
              </w:rPr>
              <w:t xml:space="preserve"> </w:t>
            </w:r>
            <w:proofErr w:type="spellStart"/>
            <w:r>
              <w:rPr>
                <w:bCs/>
                <w:color w:val="000000"/>
                <w:szCs w:val="24"/>
                <w:lang w:val="en-US"/>
              </w:rPr>
              <w:t>teritorijose</w:t>
            </w:r>
            <w:proofErr w:type="spellEnd"/>
            <w:r>
              <w:rPr>
                <w:bCs/>
                <w:color w:val="000000"/>
                <w:szCs w:val="24"/>
                <w:lang w:val="en-US"/>
              </w:rPr>
              <w:t xml:space="preserve"> </w:t>
            </w:r>
            <w:proofErr w:type="spellStart"/>
            <w:r>
              <w:rPr>
                <w:bCs/>
                <w:color w:val="000000"/>
                <w:szCs w:val="24"/>
                <w:lang w:val="en-US"/>
              </w:rPr>
              <w:t>nuo</w:t>
            </w:r>
            <w:proofErr w:type="spellEnd"/>
            <w:r>
              <w:rPr>
                <w:bCs/>
                <w:color w:val="000000"/>
                <w:szCs w:val="24"/>
                <w:lang w:val="en-US"/>
              </w:rPr>
              <w:t xml:space="preserve"> </w:t>
            </w:r>
            <w:proofErr w:type="spellStart"/>
            <w:r>
              <w:rPr>
                <w:bCs/>
                <w:color w:val="000000"/>
                <w:szCs w:val="24"/>
                <w:lang w:val="en-US"/>
              </w:rPr>
              <w:t>kraujotakos</w:t>
            </w:r>
            <w:proofErr w:type="spellEnd"/>
            <w:r>
              <w:rPr>
                <w:bCs/>
                <w:color w:val="000000"/>
                <w:szCs w:val="24"/>
                <w:lang w:val="en-US"/>
              </w:rPr>
              <w:t xml:space="preserve"> </w:t>
            </w:r>
            <w:proofErr w:type="spellStart"/>
            <w:r>
              <w:rPr>
                <w:bCs/>
                <w:color w:val="000000"/>
                <w:szCs w:val="24"/>
                <w:lang w:val="en-US"/>
              </w:rPr>
              <w:t>sistemos</w:t>
            </w:r>
            <w:proofErr w:type="spellEnd"/>
            <w:r>
              <w:rPr>
                <w:bCs/>
                <w:color w:val="000000"/>
                <w:szCs w:val="24"/>
                <w:lang w:val="en-US"/>
              </w:rPr>
              <w:t xml:space="preserve"> </w:t>
            </w:r>
            <w:proofErr w:type="spellStart"/>
            <w:r>
              <w:rPr>
                <w:bCs/>
                <w:color w:val="000000"/>
                <w:szCs w:val="24"/>
                <w:lang w:val="en-US"/>
              </w:rPr>
              <w:t>ligų</w:t>
            </w:r>
            <w:proofErr w:type="spellEnd"/>
            <w:r>
              <w:rPr>
                <w:bCs/>
                <w:color w:val="000000"/>
                <w:szCs w:val="24"/>
                <w:lang w:val="en-US"/>
              </w:rPr>
              <w:t>“</w:t>
            </w:r>
          </w:p>
        </w:tc>
        <w:tc>
          <w:tcPr>
            <w:tcW w:w="2977" w:type="dxa"/>
          </w:tcPr>
          <w:p w14:paraId="22FA790B" w14:textId="77777777" w:rsidR="00F74435" w:rsidRDefault="008D6CCB">
            <w:pPr>
              <w:tabs>
                <w:tab w:val="left" w:pos="0"/>
              </w:tabs>
              <w:suppressAutoHyphens/>
              <w:jc w:val="center"/>
              <w:textAlignment w:val="baseline"/>
              <w:rPr>
                <w:color w:val="000000"/>
                <w:lang w:eastAsia="lt-LT"/>
              </w:rPr>
            </w:pPr>
            <w:r>
              <w:rPr>
                <w:color w:val="000000"/>
                <w:lang w:eastAsia="lt-LT"/>
              </w:rPr>
              <w:t xml:space="preserve">Atvejų skaičius 100 000 </w:t>
            </w:r>
            <w:proofErr w:type="spellStart"/>
            <w:r>
              <w:rPr>
                <w:color w:val="000000"/>
                <w:lang w:eastAsia="lt-LT"/>
              </w:rPr>
              <w:t>gyv</w:t>
            </w:r>
            <w:proofErr w:type="spellEnd"/>
            <w:r>
              <w:rPr>
                <w:color w:val="000000"/>
                <w:lang w:eastAsia="lt-LT"/>
              </w:rPr>
              <w:t>.</w:t>
            </w:r>
          </w:p>
        </w:tc>
        <w:tc>
          <w:tcPr>
            <w:tcW w:w="2552" w:type="dxa"/>
          </w:tcPr>
          <w:p w14:paraId="22FA790C" w14:textId="77777777" w:rsidR="00F74435" w:rsidRDefault="008D6CCB">
            <w:pPr>
              <w:tabs>
                <w:tab w:val="left" w:pos="0"/>
              </w:tabs>
              <w:suppressAutoHyphens/>
              <w:jc w:val="center"/>
              <w:textAlignment w:val="baseline"/>
              <w:rPr>
                <w:color w:val="000000"/>
                <w:lang w:eastAsia="lt-LT"/>
              </w:rPr>
            </w:pPr>
            <w:r>
              <w:rPr>
                <w:color w:val="000000"/>
                <w:lang w:eastAsia="lt-LT"/>
              </w:rPr>
              <w:t>120</w:t>
            </w:r>
          </w:p>
        </w:tc>
        <w:tc>
          <w:tcPr>
            <w:tcW w:w="2552" w:type="dxa"/>
          </w:tcPr>
          <w:p w14:paraId="22FA790D" w14:textId="77777777" w:rsidR="00F74435" w:rsidRDefault="008D6CCB">
            <w:pPr>
              <w:tabs>
                <w:tab w:val="left" w:pos="0"/>
              </w:tabs>
              <w:suppressAutoHyphens/>
              <w:jc w:val="center"/>
              <w:textAlignment w:val="baseline"/>
              <w:rPr>
                <w:color w:val="000000"/>
                <w:lang w:eastAsia="lt-LT"/>
              </w:rPr>
            </w:pPr>
            <w:r>
              <w:rPr>
                <w:color w:val="000000"/>
                <w:lang w:eastAsia="lt-LT"/>
              </w:rPr>
              <w:t>105</w:t>
            </w:r>
          </w:p>
        </w:tc>
      </w:tr>
      <w:tr w:rsidR="00F74435" w14:paraId="22FA7914" w14:textId="77777777">
        <w:tc>
          <w:tcPr>
            <w:tcW w:w="1838" w:type="dxa"/>
          </w:tcPr>
          <w:p w14:paraId="22FA790F" w14:textId="77777777" w:rsidR="00F74435" w:rsidRDefault="008D6CCB">
            <w:pPr>
              <w:suppressAutoHyphens/>
              <w:textAlignment w:val="baseline"/>
              <w:rPr>
                <w:color w:val="000000"/>
                <w:lang w:eastAsia="lt-LT"/>
              </w:rPr>
            </w:pPr>
            <w:r>
              <w:rPr>
                <w:color w:val="000000"/>
                <w:lang w:eastAsia="lt-LT"/>
              </w:rPr>
              <w:t>R.S.363</w:t>
            </w:r>
          </w:p>
        </w:tc>
        <w:tc>
          <w:tcPr>
            <w:tcW w:w="4111" w:type="dxa"/>
          </w:tcPr>
          <w:p w14:paraId="22FA7910" w14:textId="77777777" w:rsidR="00F74435" w:rsidRDefault="008D6CCB">
            <w:pPr>
              <w:jc w:val="both"/>
              <w:rPr>
                <w:color w:val="000000"/>
                <w:szCs w:val="24"/>
                <w:lang w:val="en-US"/>
              </w:rPr>
            </w:pPr>
            <w:r>
              <w:rPr>
                <w:color w:val="000000"/>
                <w:szCs w:val="24"/>
                <w:lang w:val="en-US"/>
              </w:rPr>
              <w:t>„</w:t>
            </w:r>
            <w:proofErr w:type="spellStart"/>
            <w:r>
              <w:rPr>
                <w:color w:val="000000"/>
                <w:szCs w:val="24"/>
                <w:lang w:val="en-US"/>
              </w:rPr>
              <w:t>Apsilankymų</w:t>
            </w:r>
            <w:proofErr w:type="spellEnd"/>
            <w:r>
              <w:rPr>
                <w:color w:val="000000"/>
                <w:szCs w:val="24"/>
                <w:lang w:val="en-US"/>
              </w:rPr>
              <w:t xml:space="preserve"> pas </w:t>
            </w:r>
            <w:proofErr w:type="spellStart"/>
            <w:r>
              <w:rPr>
                <w:color w:val="000000"/>
                <w:szCs w:val="24"/>
                <w:lang w:val="en-US"/>
              </w:rPr>
              <w:t>gydytojus</w:t>
            </w:r>
            <w:proofErr w:type="spellEnd"/>
            <w:r>
              <w:rPr>
                <w:color w:val="000000"/>
                <w:szCs w:val="24"/>
                <w:lang w:val="en-US"/>
              </w:rPr>
              <w:t xml:space="preserve"> </w:t>
            </w:r>
            <w:proofErr w:type="spellStart"/>
            <w:r>
              <w:rPr>
                <w:color w:val="000000"/>
                <w:szCs w:val="24"/>
                <w:lang w:val="en-US"/>
              </w:rPr>
              <w:t>skaičiaus</w:t>
            </w:r>
            <w:proofErr w:type="spellEnd"/>
            <w:r>
              <w:rPr>
                <w:color w:val="000000"/>
                <w:szCs w:val="24"/>
                <w:lang w:val="en-US"/>
              </w:rPr>
              <w:t xml:space="preserve">, </w:t>
            </w:r>
            <w:proofErr w:type="spellStart"/>
            <w:r>
              <w:rPr>
                <w:color w:val="000000"/>
                <w:szCs w:val="24"/>
                <w:lang w:val="en-US"/>
              </w:rPr>
              <w:t>tenkančio</w:t>
            </w:r>
            <w:proofErr w:type="spellEnd"/>
            <w:r>
              <w:rPr>
                <w:color w:val="000000"/>
                <w:szCs w:val="24"/>
                <w:lang w:val="en-US"/>
              </w:rPr>
              <w:t xml:space="preserve"> </w:t>
            </w:r>
            <w:proofErr w:type="spellStart"/>
            <w:r>
              <w:rPr>
                <w:color w:val="000000"/>
                <w:szCs w:val="24"/>
                <w:lang w:val="en-US"/>
              </w:rPr>
              <w:t>vienam</w:t>
            </w:r>
            <w:proofErr w:type="spellEnd"/>
            <w:r>
              <w:rPr>
                <w:color w:val="000000"/>
                <w:szCs w:val="24"/>
                <w:lang w:val="en-US"/>
              </w:rPr>
              <w:t xml:space="preserve"> </w:t>
            </w:r>
            <w:proofErr w:type="spellStart"/>
            <w:r>
              <w:rPr>
                <w:color w:val="000000"/>
                <w:szCs w:val="24"/>
                <w:lang w:val="en-US"/>
              </w:rPr>
              <w:t>gyventojui</w:t>
            </w:r>
            <w:proofErr w:type="spellEnd"/>
            <w:r>
              <w:rPr>
                <w:color w:val="000000"/>
                <w:szCs w:val="24"/>
                <w:lang w:val="en-US"/>
              </w:rPr>
              <w:t xml:space="preserve">, </w:t>
            </w:r>
            <w:proofErr w:type="spellStart"/>
            <w:r>
              <w:rPr>
                <w:color w:val="000000"/>
                <w:szCs w:val="24"/>
                <w:lang w:val="en-US"/>
              </w:rPr>
              <w:t>skirtumas</w:t>
            </w:r>
            <w:proofErr w:type="spellEnd"/>
            <w:r>
              <w:rPr>
                <w:color w:val="000000"/>
                <w:szCs w:val="24"/>
                <w:lang w:val="en-US"/>
              </w:rPr>
              <w:t xml:space="preserve"> tarp </w:t>
            </w:r>
            <w:proofErr w:type="spellStart"/>
            <w:r>
              <w:rPr>
                <w:color w:val="000000"/>
                <w:szCs w:val="24"/>
                <w:lang w:val="en-US"/>
              </w:rPr>
              <w:t>miestų</w:t>
            </w:r>
            <w:proofErr w:type="spellEnd"/>
            <w:r>
              <w:rPr>
                <w:color w:val="000000"/>
                <w:szCs w:val="24"/>
                <w:lang w:val="en-US"/>
              </w:rPr>
              <w:t xml:space="preserve"> </w:t>
            </w:r>
            <w:proofErr w:type="spellStart"/>
            <w:r>
              <w:rPr>
                <w:color w:val="000000"/>
                <w:szCs w:val="24"/>
                <w:lang w:val="en-US"/>
              </w:rPr>
              <w:t>ir</w:t>
            </w:r>
            <w:proofErr w:type="spellEnd"/>
            <w:r>
              <w:rPr>
                <w:color w:val="000000"/>
                <w:szCs w:val="24"/>
                <w:lang w:val="en-US"/>
              </w:rPr>
              <w:t xml:space="preserve"> </w:t>
            </w:r>
            <w:proofErr w:type="spellStart"/>
            <w:r>
              <w:rPr>
                <w:color w:val="000000"/>
                <w:szCs w:val="24"/>
                <w:lang w:val="en-US"/>
              </w:rPr>
              <w:t>rajonų</w:t>
            </w:r>
            <w:proofErr w:type="spellEnd"/>
            <w:r>
              <w:rPr>
                <w:color w:val="000000"/>
                <w:szCs w:val="24"/>
                <w:lang w:val="en-US"/>
              </w:rPr>
              <w:t xml:space="preserve"> </w:t>
            </w:r>
            <w:proofErr w:type="spellStart"/>
            <w:r>
              <w:rPr>
                <w:color w:val="000000"/>
                <w:szCs w:val="24"/>
                <w:lang w:val="en-US"/>
              </w:rPr>
              <w:t>savivaldybių</w:t>
            </w:r>
            <w:proofErr w:type="spellEnd"/>
            <w:r>
              <w:rPr>
                <w:color w:val="000000"/>
                <w:szCs w:val="24"/>
                <w:lang w:val="en-US"/>
              </w:rPr>
              <w:t xml:space="preserve"> </w:t>
            </w:r>
            <w:proofErr w:type="spellStart"/>
            <w:r>
              <w:rPr>
                <w:color w:val="000000"/>
                <w:szCs w:val="24"/>
                <w:lang w:val="en-US"/>
              </w:rPr>
              <w:t>gyventojų</w:t>
            </w:r>
            <w:proofErr w:type="spellEnd"/>
            <w:r>
              <w:rPr>
                <w:color w:val="000000"/>
                <w:szCs w:val="24"/>
                <w:lang w:val="en-US"/>
              </w:rPr>
              <w:t>“</w:t>
            </w:r>
          </w:p>
        </w:tc>
        <w:tc>
          <w:tcPr>
            <w:tcW w:w="2977" w:type="dxa"/>
          </w:tcPr>
          <w:p w14:paraId="22FA7911" w14:textId="77777777" w:rsidR="00F74435" w:rsidRDefault="008D6CCB">
            <w:pPr>
              <w:tabs>
                <w:tab w:val="left" w:pos="0"/>
              </w:tabs>
              <w:suppressAutoHyphens/>
              <w:jc w:val="center"/>
              <w:textAlignment w:val="baseline"/>
              <w:rPr>
                <w:color w:val="000000"/>
                <w:lang w:eastAsia="lt-LT"/>
              </w:rPr>
            </w:pPr>
            <w:r>
              <w:rPr>
                <w:color w:val="000000"/>
                <w:lang w:eastAsia="lt-LT"/>
              </w:rPr>
              <w:t>Apsilankymų skaičius, tenkantis 1 gyventojui</w:t>
            </w:r>
          </w:p>
        </w:tc>
        <w:tc>
          <w:tcPr>
            <w:tcW w:w="2552" w:type="dxa"/>
          </w:tcPr>
          <w:p w14:paraId="22FA7912" w14:textId="77777777" w:rsidR="00F74435" w:rsidRDefault="008D6CCB">
            <w:pPr>
              <w:tabs>
                <w:tab w:val="left" w:pos="0"/>
              </w:tabs>
              <w:suppressAutoHyphens/>
              <w:jc w:val="center"/>
              <w:textAlignment w:val="baseline"/>
              <w:rPr>
                <w:color w:val="000000"/>
                <w:lang w:eastAsia="lt-LT"/>
              </w:rPr>
            </w:pPr>
            <w:r>
              <w:rPr>
                <w:color w:val="000000"/>
                <w:lang w:eastAsia="lt-LT"/>
              </w:rPr>
              <w:t>4</w:t>
            </w:r>
          </w:p>
        </w:tc>
        <w:tc>
          <w:tcPr>
            <w:tcW w:w="2552" w:type="dxa"/>
          </w:tcPr>
          <w:p w14:paraId="22FA7913" w14:textId="77777777" w:rsidR="00F74435" w:rsidRDefault="008D6CCB">
            <w:pPr>
              <w:tabs>
                <w:tab w:val="left" w:pos="0"/>
              </w:tabs>
              <w:suppressAutoHyphens/>
              <w:jc w:val="center"/>
              <w:textAlignment w:val="baseline"/>
              <w:rPr>
                <w:color w:val="000000"/>
                <w:lang w:eastAsia="lt-LT"/>
              </w:rPr>
            </w:pPr>
            <w:r>
              <w:rPr>
                <w:color w:val="000000"/>
                <w:lang w:eastAsia="lt-LT"/>
              </w:rPr>
              <w:t>3</w:t>
            </w:r>
          </w:p>
        </w:tc>
      </w:tr>
      <w:tr w:rsidR="00F74435" w14:paraId="22FA791A" w14:textId="77777777">
        <w:tc>
          <w:tcPr>
            <w:tcW w:w="1838" w:type="dxa"/>
          </w:tcPr>
          <w:p w14:paraId="22FA7915" w14:textId="77777777" w:rsidR="00F74435" w:rsidRDefault="008D6CCB">
            <w:pPr>
              <w:suppressAutoHyphens/>
              <w:textAlignment w:val="baseline"/>
              <w:rPr>
                <w:color w:val="000000"/>
                <w:lang w:eastAsia="lt-LT"/>
              </w:rPr>
            </w:pPr>
            <w:r>
              <w:rPr>
                <w:color w:val="000000"/>
                <w:lang w:eastAsia="lt-LT"/>
              </w:rPr>
              <w:t>P.S.363</w:t>
            </w:r>
          </w:p>
        </w:tc>
        <w:tc>
          <w:tcPr>
            <w:tcW w:w="4111" w:type="dxa"/>
          </w:tcPr>
          <w:p w14:paraId="22FA7916" w14:textId="77777777" w:rsidR="00F74435" w:rsidRDefault="008D6CCB">
            <w:pPr>
              <w:jc w:val="both"/>
              <w:rPr>
                <w:bCs/>
                <w:color w:val="000000"/>
                <w:szCs w:val="24"/>
                <w:lang w:val="en-US"/>
              </w:rPr>
            </w:pPr>
            <w:r>
              <w:rPr>
                <w:color w:val="000000"/>
                <w:szCs w:val="24"/>
                <w:lang w:val="en-US"/>
              </w:rPr>
              <w:t>„</w:t>
            </w:r>
            <w:proofErr w:type="spellStart"/>
            <w:r>
              <w:rPr>
                <w:color w:val="000000"/>
                <w:szCs w:val="24"/>
                <w:lang w:val="en-US"/>
              </w:rPr>
              <w:t>Viešąsias</w:t>
            </w:r>
            <w:proofErr w:type="spellEnd"/>
            <w:r>
              <w:rPr>
                <w:color w:val="000000"/>
                <w:szCs w:val="24"/>
                <w:lang w:val="en-US"/>
              </w:rPr>
              <w:t xml:space="preserve"> </w:t>
            </w:r>
            <w:proofErr w:type="spellStart"/>
            <w:r>
              <w:rPr>
                <w:color w:val="000000"/>
                <w:szCs w:val="24"/>
                <w:lang w:val="en-US"/>
              </w:rPr>
              <w:t>sveikatos</w:t>
            </w:r>
            <w:proofErr w:type="spellEnd"/>
            <w:r>
              <w:rPr>
                <w:color w:val="000000"/>
                <w:szCs w:val="24"/>
                <w:lang w:val="en-US"/>
              </w:rPr>
              <w:t xml:space="preserve"> </w:t>
            </w:r>
            <w:proofErr w:type="spellStart"/>
            <w:r>
              <w:rPr>
                <w:color w:val="000000"/>
                <w:szCs w:val="24"/>
                <w:lang w:val="en-US"/>
              </w:rPr>
              <w:t>priežiūros</w:t>
            </w:r>
            <w:proofErr w:type="spellEnd"/>
            <w:r>
              <w:rPr>
                <w:color w:val="000000"/>
                <w:szCs w:val="24"/>
                <w:lang w:val="en-US"/>
              </w:rPr>
              <w:t xml:space="preserve"> </w:t>
            </w:r>
            <w:proofErr w:type="spellStart"/>
            <w:r>
              <w:rPr>
                <w:color w:val="000000"/>
                <w:szCs w:val="24"/>
                <w:lang w:val="en-US"/>
              </w:rPr>
              <w:t>paslaugas</w:t>
            </w:r>
            <w:proofErr w:type="spellEnd"/>
            <w:r>
              <w:rPr>
                <w:color w:val="000000"/>
                <w:szCs w:val="24"/>
                <w:lang w:val="en-US"/>
              </w:rPr>
              <w:t xml:space="preserve"> </w:t>
            </w:r>
            <w:proofErr w:type="spellStart"/>
            <w:r>
              <w:rPr>
                <w:color w:val="000000"/>
                <w:szCs w:val="24"/>
                <w:lang w:val="en-US"/>
              </w:rPr>
              <w:t>teikiančių</w:t>
            </w:r>
            <w:proofErr w:type="spellEnd"/>
            <w:r>
              <w:rPr>
                <w:color w:val="000000"/>
                <w:szCs w:val="24"/>
                <w:lang w:val="en-US"/>
              </w:rPr>
              <w:t xml:space="preserve"> </w:t>
            </w:r>
            <w:proofErr w:type="spellStart"/>
            <w:r>
              <w:rPr>
                <w:color w:val="000000"/>
                <w:szCs w:val="24"/>
                <w:lang w:val="en-US"/>
              </w:rPr>
              <w:t>įstaigų</w:t>
            </w:r>
            <w:proofErr w:type="spellEnd"/>
            <w:r>
              <w:rPr>
                <w:color w:val="000000"/>
                <w:szCs w:val="24"/>
                <w:lang w:val="en-US"/>
              </w:rPr>
              <w:t xml:space="preserve">, </w:t>
            </w:r>
            <w:proofErr w:type="spellStart"/>
            <w:r>
              <w:rPr>
                <w:color w:val="000000"/>
                <w:szCs w:val="24"/>
                <w:lang w:val="en-US"/>
              </w:rPr>
              <w:t>kuriose</w:t>
            </w:r>
            <w:proofErr w:type="spellEnd"/>
            <w:r>
              <w:rPr>
                <w:color w:val="000000"/>
                <w:szCs w:val="24"/>
                <w:lang w:val="en-US"/>
              </w:rPr>
              <w:t xml:space="preserve"> </w:t>
            </w:r>
            <w:proofErr w:type="spellStart"/>
            <w:r>
              <w:rPr>
                <w:color w:val="000000"/>
                <w:szCs w:val="24"/>
                <w:lang w:val="en-US"/>
              </w:rPr>
              <w:t>pagerinta</w:t>
            </w:r>
            <w:proofErr w:type="spellEnd"/>
            <w:r>
              <w:rPr>
                <w:color w:val="000000"/>
                <w:szCs w:val="24"/>
                <w:lang w:val="en-US"/>
              </w:rPr>
              <w:t xml:space="preserve"> </w:t>
            </w:r>
            <w:proofErr w:type="spellStart"/>
            <w:r>
              <w:rPr>
                <w:color w:val="000000"/>
                <w:szCs w:val="24"/>
                <w:lang w:val="en-US"/>
              </w:rPr>
              <w:t>paslaugų</w:t>
            </w:r>
            <w:proofErr w:type="spellEnd"/>
            <w:r>
              <w:rPr>
                <w:color w:val="000000"/>
                <w:szCs w:val="24"/>
                <w:lang w:val="en-US"/>
              </w:rPr>
              <w:t xml:space="preserve"> </w:t>
            </w:r>
            <w:proofErr w:type="spellStart"/>
            <w:r>
              <w:rPr>
                <w:color w:val="000000"/>
                <w:szCs w:val="24"/>
                <w:lang w:val="en-US"/>
              </w:rPr>
              <w:t>teikimo</w:t>
            </w:r>
            <w:proofErr w:type="spellEnd"/>
            <w:r>
              <w:rPr>
                <w:color w:val="000000"/>
                <w:szCs w:val="24"/>
                <w:lang w:val="en-US"/>
              </w:rPr>
              <w:t xml:space="preserve"> </w:t>
            </w:r>
            <w:proofErr w:type="spellStart"/>
            <w:r>
              <w:rPr>
                <w:color w:val="000000"/>
                <w:szCs w:val="24"/>
                <w:lang w:val="en-US"/>
              </w:rPr>
              <w:t>infrastruktūra</w:t>
            </w:r>
            <w:proofErr w:type="spellEnd"/>
            <w:r>
              <w:rPr>
                <w:color w:val="000000"/>
                <w:szCs w:val="24"/>
                <w:lang w:val="en-US"/>
              </w:rPr>
              <w:t xml:space="preserve">, </w:t>
            </w:r>
            <w:proofErr w:type="spellStart"/>
            <w:r>
              <w:rPr>
                <w:color w:val="000000"/>
                <w:szCs w:val="24"/>
                <w:lang w:val="en-US"/>
              </w:rPr>
              <w:t>skaičius</w:t>
            </w:r>
            <w:proofErr w:type="spellEnd"/>
            <w:r>
              <w:rPr>
                <w:color w:val="000000"/>
                <w:szCs w:val="24"/>
                <w:lang w:val="en-US"/>
              </w:rPr>
              <w:t xml:space="preserve">“ </w:t>
            </w:r>
          </w:p>
        </w:tc>
        <w:tc>
          <w:tcPr>
            <w:tcW w:w="2977" w:type="dxa"/>
          </w:tcPr>
          <w:p w14:paraId="22FA7917" w14:textId="77777777" w:rsidR="00F74435" w:rsidRDefault="008D6CCB">
            <w:pPr>
              <w:tabs>
                <w:tab w:val="left" w:pos="0"/>
              </w:tabs>
              <w:suppressAutoHyphens/>
              <w:jc w:val="center"/>
              <w:textAlignment w:val="baseline"/>
              <w:rPr>
                <w:color w:val="000000"/>
                <w:lang w:eastAsia="lt-LT"/>
              </w:rPr>
            </w:pPr>
            <w:r>
              <w:rPr>
                <w:color w:val="000000"/>
                <w:lang w:eastAsia="lt-LT"/>
              </w:rPr>
              <w:t>Skaičius</w:t>
            </w:r>
          </w:p>
        </w:tc>
        <w:tc>
          <w:tcPr>
            <w:tcW w:w="2552" w:type="dxa"/>
          </w:tcPr>
          <w:p w14:paraId="22FA7918" w14:textId="77777777" w:rsidR="00F74435" w:rsidRDefault="008D6CCB">
            <w:pPr>
              <w:tabs>
                <w:tab w:val="left" w:pos="0"/>
              </w:tabs>
              <w:suppressAutoHyphens/>
              <w:jc w:val="center"/>
              <w:textAlignment w:val="baseline"/>
              <w:rPr>
                <w:color w:val="000000"/>
                <w:lang w:eastAsia="lt-LT"/>
              </w:rPr>
            </w:pPr>
            <w:r>
              <w:rPr>
                <w:color w:val="000000"/>
                <w:lang w:eastAsia="lt-LT"/>
              </w:rPr>
              <w:t>0</w:t>
            </w:r>
          </w:p>
        </w:tc>
        <w:tc>
          <w:tcPr>
            <w:tcW w:w="2552" w:type="dxa"/>
          </w:tcPr>
          <w:p w14:paraId="22FA7919" w14:textId="77777777" w:rsidR="00F74435" w:rsidRDefault="008D6CCB">
            <w:pPr>
              <w:tabs>
                <w:tab w:val="left" w:pos="0"/>
              </w:tabs>
              <w:suppressAutoHyphens/>
              <w:jc w:val="center"/>
              <w:textAlignment w:val="baseline"/>
              <w:rPr>
                <w:color w:val="000000"/>
                <w:lang w:eastAsia="lt-LT"/>
              </w:rPr>
            </w:pPr>
            <w:r>
              <w:rPr>
                <w:color w:val="000000"/>
                <w:lang w:eastAsia="lt-LT"/>
              </w:rPr>
              <w:t>15</w:t>
            </w:r>
          </w:p>
        </w:tc>
      </w:tr>
    </w:tbl>
    <w:p w14:paraId="22FA791B" w14:textId="77777777" w:rsidR="00F74435" w:rsidRDefault="00F74435">
      <w:pPr>
        <w:tabs>
          <w:tab w:val="left" w:pos="0"/>
          <w:tab w:val="left" w:pos="142"/>
          <w:tab w:val="left" w:pos="7088"/>
          <w:tab w:val="left" w:pos="8364"/>
        </w:tabs>
        <w:suppressAutoHyphens/>
        <w:ind w:right="2664" w:firstLine="204"/>
        <w:jc w:val="right"/>
        <w:textAlignment w:val="baseline"/>
        <w:rPr>
          <w:color w:val="000000"/>
          <w:lang w:eastAsia="lt-LT"/>
        </w:rPr>
      </w:pPr>
    </w:p>
    <w:p w14:paraId="22FA7923" w14:textId="77777777" w:rsidR="00F74435" w:rsidRDefault="00F74435">
      <w:pPr>
        <w:suppressAutoHyphens/>
        <w:textAlignment w:val="baseline"/>
        <w:rPr>
          <w:color w:val="000000"/>
          <w:lang w:eastAsia="lt-LT"/>
        </w:rPr>
      </w:pPr>
    </w:p>
    <w:p w14:paraId="22FA7924" w14:textId="2B9E9E0E" w:rsidR="00F74435" w:rsidRDefault="004868C3">
      <w:pPr>
        <w:suppressAutoHyphens/>
        <w:textAlignment w:val="baseline"/>
        <w:rPr>
          <w:color w:val="000000"/>
          <w:lang w:eastAsia="lt-LT"/>
        </w:rPr>
      </w:pPr>
    </w:p>
    <w:p w14:paraId="22FA7925" w14:textId="6C5C8B77" w:rsidR="00F74435" w:rsidRDefault="004868C3">
      <w:pPr>
        <w:suppressAutoHyphens/>
        <w:ind w:firstLine="851"/>
        <w:textAlignment w:val="baseline"/>
        <w:rPr>
          <w:bCs/>
          <w:color w:val="000000"/>
          <w:lang w:eastAsia="lt-LT"/>
        </w:rPr>
      </w:pPr>
      <w:r w:rsidR="008D6CCB">
        <w:rPr>
          <w:bCs/>
          <w:color w:val="000000"/>
          <w:lang w:eastAsia="lt-LT"/>
        </w:rPr>
        <w:t>7</w:t>
      </w:r>
      <w:r w:rsidR="008D6CCB">
        <w:rPr>
          <w:bCs/>
          <w:color w:val="000000"/>
          <w:lang w:eastAsia="lt-LT"/>
        </w:rPr>
        <w:t>. Priemonės finansavimo šaltiniai</w:t>
      </w:r>
    </w:p>
    <w:p w14:paraId="22FA7926" w14:textId="77777777" w:rsidR="00F74435" w:rsidRDefault="008D6CCB">
      <w:pPr>
        <w:tabs>
          <w:tab w:val="left" w:pos="0"/>
          <w:tab w:val="left" w:pos="142"/>
          <w:tab w:val="left" w:pos="7088"/>
          <w:tab w:val="left" w:pos="8364"/>
        </w:tabs>
        <w:suppressAutoHyphens/>
        <w:ind w:right="2664" w:firstLine="7708"/>
        <w:jc w:val="right"/>
        <w:textAlignment w:val="baseline"/>
        <w:rPr>
          <w:rFonts w:eastAsia="Calibri"/>
          <w:bCs/>
          <w:color w:val="000000"/>
          <w:lang w:eastAsia="lt-LT"/>
        </w:rPr>
      </w:pPr>
      <w:r>
        <w:rPr>
          <w:color w:val="000000"/>
          <w:lang w:eastAsia="lt-LT"/>
        </w:rPr>
        <w:t>(eurais)</w:t>
      </w:r>
    </w:p>
    <w:tbl>
      <w:tblPr>
        <w:tblW w:w="13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9"/>
        <w:gridCol w:w="2979"/>
        <w:gridCol w:w="1701"/>
        <w:gridCol w:w="1700"/>
        <w:gridCol w:w="1134"/>
        <w:gridCol w:w="1076"/>
        <w:gridCol w:w="1902"/>
      </w:tblGrid>
      <w:tr w:rsidR="00F74435" w14:paraId="22FA7929" w14:textId="77777777">
        <w:trPr>
          <w:trHeight w:val="454"/>
          <w:tblHeader/>
        </w:trPr>
        <w:tc>
          <w:tcPr>
            <w:tcW w:w="6408" w:type="dxa"/>
            <w:gridSpan w:val="2"/>
            <w:tcBorders>
              <w:top w:val="single" w:sz="4" w:space="0" w:color="auto"/>
              <w:left w:val="single" w:sz="4" w:space="0" w:color="auto"/>
              <w:bottom w:val="single" w:sz="4" w:space="0" w:color="auto"/>
              <w:right w:val="single" w:sz="4" w:space="0" w:color="auto"/>
            </w:tcBorders>
            <w:vAlign w:val="center"/>
            <w:hideMark/>
          </w:tcPr>
          <w:p w14:paraId="22FA7927" w14:textId="77777777" w:rsidR="00F74435" w:rsidRDefault="008D6CCB">
            <w:pPr>
              <w:tabs>
                <w:tab w:val="left" w:pos="0"/>
                <w:tab w:val="left" w:pos="142"/>
              </w:tabs>
              <w:suppressAutoHyphens/>
              <w:jc w:val="center"/>
              <w:textAlignment w:val="baseline"/>
              <w:rPr>
                <w:bCs/>
                <w:color w:val="000000"/>
                <w:lang w:eastAsia="lt-LT"/>
              </w:rPr>
            </w:pPr>
            <w:r>
              <w:rPr>
                <w:bCs/>
                <w:color w:val="000000"/>
                <w:lang w:eastAsia="lt-LT"/>
              </w:rPr>
              <w:t>Projektams skiriamas finansavimas</w:t>
            </w:r>
          </w:p>
        </w:tc>
        <w:tc>
          <w:tcPr>
            <w:tcW w:w="7513" w:type="dxa"/>
            <w:gridSpan w:val="5"/>
            <w:tcBorders>
              <w:top w:val="single" w:sz="4" w:space="0" w:color="auto"/>
              <w:left w:val="single" w:sz="4" w:space="0" w:color="auto"/>
              <w:bottom w:val="single" w:sz="4" w:space="0" w:color="auto"/>
              <w:right w:val="single" w:sz="4" w:space="0" w:color="auto"/>
            </w:tcBorders>
          </w:tcPr>
          <w:p w14:paraId="22FA7928" w14:textId="77777777" w:rsidR="00F74435" w:rsidRDefault="008D6CCB">
            <w:pPr>
              <w:tabs>
                <w:tab w:val="left" w:pos="0"/>
                <w:tab w:val="left" w:pos="142"/>
              </w:tabs>
              <w:suppressAutoHyphens/>
              <w:jc w:val="center"/>
              <w:textAlignment w:val="baseline"/>
              <w:rPr>
                <w:bCs/>
                <w:color w:val="000000"/>
                <w:lang w:eastAsia="lt-LT"/>
              </w:rPr>
            </w:pPr>
            <w:r>
              <w:rPr>
                <w:bCs/>
                <w:color w:val="000000"/>
                <w:lang w:eastAsia="lt-LT"/>
              </w:rPr>
              <w:t>Kiti projektų finansavimo šaltiniai</w:t>
            </w:r>
          </w:p>
        </w:tc>
      </w:tr>
      <w:tr w:rsidR="00F74435" w14:paraId="22FA792D" w14:textId="77777777">
        <w:trPr>
          <w:trHeight w:val="411"/>
          <w:tblHeader/>
        </w:trPr>
        <w:tc>
          <w:tcPr>
            <w:tcW w:w="3429" w:type="dxa"/>
            <w:vMerge w:val="restart"/>
            <w:tcBorders>
              <w:top w:val="single" w:sz="4" w:space="0" w:color="auto"/>
              <w:left w:val="single" w:sz="4" w:space="0" w:color="auto"/>
              <w:right w:val="single" w:sz="4" w:space="0" w:color="auto"/>
            </w:tcBorders>
            <w:vAlign w:val="center"/>
          </w:tcPr>
          <w:p w14:paraId="22FA792A" w14:textId="77777777" w:rsidR="00F74435" w:rsidRDefault="008D6CCB">
            <w:pPr>
              <w:suppressAutoHyphens/>
              <w:ind w:left="-108" w:right="-108"/>
              <w:jc w:val="center"/>
              <w:textAlignment w:val="baseline"/>
              <w:rPr>
                <w:bCs/>
                <w:color w:val="000000"/>
                <w:lang w:eastAsia="lt-LT"/>
              </w:rPr>
            </w:pPr>
            <w:r>
              <w:rPr>
                <w:bCs/>
                <w:color w:val="000000"/>
                <w:lang w:eastAsia="lt-LT"/>
              </w:rPr>
              <w:t>ES struktūrinių fondų</w:t>
            </w:r>
          </w:p>
          <w:p w14:paraId="22FA792B" w14:textId="77777777" w:rsidR="00F74435" w:rsidRDefault="008D6CCB">
            <w:pPr>
              <w:suppressAutoHyphens/>
              <w:ind w:left="-108" w:right="-108"/>
              <w:jc w:val="center"/>
              <w:textAlignment w:val="baseline"/>
              <w:rPr>
                <w:bCs/>
                <w:color w:val="000000"/>
                <w:lang w:eastAsia="lt-LT"/>
              </w:rPr>
            </w:pPr>
            <w:r>
              <w:rPr>
                <w:bCs/>
                <w:color w:val="000000"/>
                <w:lang w:eastAsia="lt-LT"/>
              </w:rPr>
              <w:t>lėšos – iki</w:t>
            </w:r>
          </w:p>
        </w:tc>
        <w:tc>
          <w:tcPr>
            <w:tcW w:w="10492" w:type="dxa"/>
            <w:gridSpan w:val="6"/>
            <w:tcBorders>
              <w:top w:val="single" w:sz="4" w:space="0" w:color="auto"/>
              <w:left w:val="single" w:sz="4" w:space="0" w:color="auto"/>
              <w:right w:val="single" w:sz="4" w:space="0" w:color="auto"/>
            </w:tcBorders>
          </w:tcPr>
          <w:p w14:paraId="22FA792C" w14:textId="77777777" w:rsidR="00F74435" w:rsidRDefault="008D6CCB">
            <w:pPr>
              <w:tabs>
                <w:tab w:val="left" w:pos="0"/>
                <w:tab w:val="left" w:pos="142"/>
              </w:tabs>
              <w:suppressAutoHyphens/>
              <w:jc w:val="center"/>
              <w:textAlignment w:val="baseline"/>
              <w:rPr>
                <w:bCs/>
                <w:color w:val="000000"/>
                <w:lang w:eastAsia="lt-LT"/>
              </w:rPr>
            </w:pPr>
            <w:r>
              <w:rPr>
                <w:bCs/>
                <w:color w:val="000000"/>
                <w:lang w:eastAsia="lt-LT"/>
              </w:rPr>
              <w:t>Nacionalinės lėšos</w:t>
            </w:r>
          </w:p>
        </w:tc>
      </w:tr>
      <w:tr w:rsidR="00F74435" w14:paraId="22FA7932" w14:textId="77777777">
        <w:trPr>
          <w:cantSplit/>
          <w:trHeight w:val="703"/>
          <w:tblHeader/>
        </w:trPr>
        <w:tc>
          <w:tcPr>
            <w:tcW w:w="3429" w:type="dxa"/>
            <w:vMerge/>
            <w:tcBorders>
              <w:left w:val="single" w:sz="4" w:space="0" w:color="auto"/>
              <w:right w:val="single" w:sz="4" w:space="0" w:color="auto"/>
            </w:tcBorders>
            <w:vAlign w:val="center"/>
            <w:hideMark/>
          </w:tcPr>
          <w:p w14:paraId="22FA792E" w14:textId="77777777" w:rsidR="00F74435" w:rsidRDefault="00F74435">
            <w:pPr>
              <w:suppressAutoHyphens/>
              <w:jc w:val="center"/>
              <w:textAlignment w:val="baseline"/>
              <w:rPr>
                <w:bCs/>
                <w:color w:val="000000"/>
                <w:lang w:eastAsia="lt-LT"/>
              </w:rPr>
            </w:pPr>
          </w:p>
        </w:tc>
        <w:tc>
          <w:tcPr>
            <w:tcW w:w="2979" w:type="dxa"/>
            <w:vMerge w:val="restart"/>
            <w:tcBorders>
              <w:top w:val="single" w:sz="4" w:space="0" w:color="auto"/>
              <w:left w:val="single" w:sz="4" w:space="0" w:color="auto"/>
              <w:bottom w:val="single" w:sz="4" w:space="0" w:color="auto"/>
              <w:right w:val="single" w:sz="4" w:space="0" w:color="auto"/>
            </w:tcBorders>
            <w:vAlign w:val="center"/>
            <w:hideMark/>
          </w:tcPr>
          <w:p w14:paraId="22FA792F" w14:textId="77777777" w:rsidR="00F74435" w:rsidRDefault="008D6CCB">
            <w:pPr>
              <w:suppressAutoHyphens/>
              <w:jc w:val="center"/>
              <w:textAlignment w:val="baseline"/>
              <w:rPr>
                <w:bCs/>
                <w:color w:val="000000"/>
                <w:lang w:eastAsia="lt-LT"/>
              </w:rPr>
            </w:pPr>
            <w:r>
              <w:rPr>
                <w:bCs/>
                <w:color w:val="000000"/>
                <w:lang w:eastAsia="lt-LT"/>
              </w:rPr>
              <w:t>Lietuvos Respublikos valstybės biudžeto lėšos – iki</w:t>
            </w:r>
          </w:p>
        </w:tc>
        <w:tc>
          <w:tcPr>
            <w:tcW w:w="7513" w:type="dxa"/>
            <w:gridSpan w:val="5"/>
            <w:tcBorders>
              <w:top w:val="single" w:sz="4" w:space="0" w:color="auto"/>
              <w:left w:val="single" w:sz="4" w:space="0" w:color="auto"/>
              <w:bottom w:val="single" w:sz="4" w:space="0" w:color="auto"/>
              <w:right w:val="single" w:sz="4" w:space="0" w:color="auto"/>
            </w:tcBorders>
          </w:tcPr>
          <w:p w14:paraId="22FA7930" w14:textId="77777777" w:rsidR="00F74435" w:rsidRDefault="00F74435">
            <w:pPr>
              <w:tabs>
                <w:tab w:val="left" w:pos="0"/>
              </w:tabs>
              <w:suppressAutoHyphens/>
              <w:jc w:val="center"/>
              <w:textAlignment w:val="baseline"/>
              <w:rPr>
                <w:bCs/>
                <w:color w:val="000000"/>
                <w:lang w:eastAsia="lt-LT"/>
              </w:rPr>
            </w:pPr>
          </w:p>
          <w:p w14:paraId="22FA7931" w14:textId="77777777" w:rsidR="00F74435" w:rsidRDefault="008D6CCB">
            <w:pPr>
              <w:tabs>
                <w:tab w:val="left" w:pos="0"/>
              </w:tabs>
              <w:suppressAutoHyphens/>
              <w:jc w:val="center"/>
              <w:textAlignment w:val="baseline"/>
              <w:rPr>
                <w:bCs/>
                <w:color w:val="000000"/>
                <w:lang w:eastAsia="lt-LT"/>
              </w:rPr>
            </w:pPr>
            <w:r>
              <w:rPr>
                <w:bCs/>
                <w:color w:val="000000"/>
                <w:lang w:eastAsia="lt-LT"/>
              </w:rPr>
              <w:t>Projektų vykdytojų lėšos</w:t>
            </w:r>
          </w:p>
        </w:tc>
      </w:tr>
      <w:tr w:rsidR="00F74435" w14:paraId="22FA793B" w14:textId="77777777">
        <w:trPr>
          <w:cantSplit/>
          <w:trHeight w:val="1020"/>
          <w:tblHeader/>
        </w:trPr>
        <w:tc>
          <w:tcPr>
            <w:tcW w:w="3429" w:type="dxa"/>
            <w:vMerge/>
            <w:tcBorders>
              <w:left w:val="single" w:sz="4" w:space="0" w:color="auto"/>
              <w:bottom w:val="single" w:sz="4" w:space="0" w:color="auto"/>
              <w:right w:val="single" w:sz="4" w:space="0" w:color="auto"/>
            </w:tcBorders>
            <w:vAlign w:val="center"/>
            <w:hideMark/>
          </w:tcPr>
          <w:p w14:paraId="22FA7933" w14:textId="77777777" w:rsidR="00F74435" w:rsidRDefault="00F74435">
            <w:pPr>
              <w:suppressAutoHyphens/>
              <w:jc w:val="center"/>
              <w:textAlignment w:val="baseline"/>
              <w:rPr>
                <w:bCs/>
                <w:color w:val="000000"/>
                <w:lang w:eastAsia="lt-LT"/>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14:paraId="22FA7934" w14:textId="77777777" w:rsidR="00F74435" w:rsidRDefault="00F74435">
            <w:pPr>
              <w:suppressAutoHyphens/>
              <w:jc w:val="center"/>
              <w:textAlignment w:val="baseline"/>
              <w:rPr>
                <w:bCs/>
                <w:color w:val="000000"/>
                <w:lang w:eastAsia="lt-LT"/>
              </w:rPr>
            </w:pPr>
          </w:p>
        </w:tc>
        <w:tc>
          <w:tcPr>
            <w:tcW w:w="1701" w:type="dxa"/>
            <w:tcBorders>
              <w:top w:val="single" w:sz="4" w:space="0" w:color="auto"/>
              <w:left w:val="single" w:sz="4" w:space="0" w:color="auto"/>
              <w:bottom w:val="single" w:sz="4" w:space="0" w:color="auto"/>
              <w:right w:val="single" w:sz="4" w:space="0" w:color="auto"/>
            </w:tcBorders>
          </w:tcPr>
          <w:p w14:paraId="22FA7935" w14:textId="77777777" w:rsidR="00F74435" w:rsidRDefault="008D6CCB">
            <w:pPr>
              <w:tabs>
                <w:tab w:val="left" w:pos="0"/>
              </w:tabs>
              <w:suppressAutoHyphens/>
              <w:ind w:right="-108"/>
              <w:jc w:val="center"/>
              <w:textAlignment w:val="baseline"/>
              <w:rPr>
                <w:bCs/>
                <w:color w:val="000000"/>
                <w:lang w:eastAsia="lt-LT"/>
              </w:rPr>
            </w:pPr>
            <w:r>
              <w:rPr>
                <w:bCs/>
                <w:color w:val="000000"/>
                <w:lang w:eastAsia="lt-LT"/>
              </w:rPr>
              <w:t>Iš viso – ne mažiau kaip</w:t>
            </w:r>
          </w:p>
        </w:tc>
        <w:tc>
          <w:tcPr>
            <w:tcW w:w="1700" w:type="dxa"/>
            <w:tcBorders>
              <w:top w:val="single" w:sz="4" w:space="0" w:color="auto"/>
              <w:left w:val="single" w:sz="4" w:space="0" w:color="auto"/>
              <w:bottom w:val="single" w:sz="4" w:space="0" w:color="auto"/>
              <w:right w:val="single" w:sz="4" w:space="0" w:color="auto"/>
            </w:tcBorders>
            <w:vAlign w:val="center"/>
            <w:hideMark/>
          </w:tcPr>
          <w:p w14:paraId="22FA7936" w14:textId="77777777" w:rsidR="00F74435" w:rsidRDefault="008D6CCB">
            <w:pPr>
              <w:tabs>
                <w:tab w:val="left" w:pos="0"/>
              </w:tabs>
              <w:suppressAutoHyphens/>
              <w:ind w:right="-108"/>
              <w:jc w:val="center"/>
              <w:textAlignment w:val="baseline"/>
              <w:rPr>
                <w:bCs/>
                <w:color w:val="000000"/>
                <w:lang w:eastAsia="lt-LT"/>
              </w:rPr>
            </w:pPr>
            <w:r>
              <w:rPr>
                <w:bCs/>
                <w:color w:val="000000"/>
                <w:lang w:eastAsia="lt-LT"/>
              </w:rPr>
              <w:t xml:space="preserve">Lietuvos Respublikos valstybės biudžeto lėšos </w:t>
            </w:r>
          </w:p>
        </w:tc>
        <w:tc>
          <w:tcPr>
            <w:tcW w:w="1134" w:type="dxa"/>
            <w:tcBorders>
              <w:top w:val="single" w:sz="4" w:space="0" w:color="auto"/>
              <w:left w:val="single" w:sz="4" w:space="0" w:color="auto"/>
              <w:bottom w:val="single" w:sz="4" w:space="0" w:color="auto"/>
              <w:right w:val="single" w:sz="4" w:space="0" w:color="auto"/>
            </w:tcBorders>
            <w:hideMark/>
          </w:tcPr>
          <w:p w14:paraId="22FA7937" w14:textId="77777777" w:rsidR="00F74435" w:rsidRDefault="008D6CCB">
            <w:pPr>
              <w:tabs>
                <w:tab w:val="left" w:pos="0"/>
              </w:tabs>
              <w:suppressAutoHyphens/>
              <w:ind w:right="-108"/>
              <w:jc w:val="center"/>
              <w:textAlignment w:val="baseline"/>
              <w:rPr>
                <w:bCs/>
                <w:color w:val="000000"/>
                <w:lang w:eastAsia="lt-LT"/>
              </w:rPr>
            </w:pPr>
            <w:proofErr w:type="spellStart"/>
            <w:r>
              <w:rPr>
                <w:bCs/>
                <w:color w:val="000000"/>
                <w:lang w:eastAsia="lt-LT"/>
              </w:rPr>
              <w:t>Savival-dybės</w:t>
            </w:r>
            <w:proofErr w:type="spellEnd"/>
            <w:r>
              <w:rPr>
                <w:bCs/>
                <w:color w:val="000000"/>
                <w:lang w:eastAsia="lt-LT"/>
              </w:rPr>
              <w:t xml:space="preserve"> biudžeto</w:t>
            </w:r>
          </w:p>
          <w:p w14:paraId="22FA7938" w14:textId="77777777" w:rsidR="00F74435" w:rsidRDefault="008D6CCB">
            <w:pPr>
              <w:tabs>
                <w:tab w:val="left" w:pos="0"/>
              </w:tabs>
              <w:suppressAutoHyphens/>
              <w:ind w:right="-108"/>
              <w:jc w:val="center"/>
              <w:textAlignment w:val="baseline"/>
              <w:rPr>
                <w:bCs/>
                <w:color w:val="000000"/>
                <w:lang w:eastAsia="lt-LT"/>
              </w:rPr>
            </w:pPr>
            <w:r>
              <w:rPr>
                <w:bCs/>
                <w:color w:val="000000"/>
                <w:lang w:eastAsia="lt-LT"/>
              </w:rPr>
              <w:t xml:space="preserve">lėšos </w:t>
            </w:r>
          </w:p>
        </w:tc>
        <w:tc>
          <w:tcPr>
            <w:tcW w:w="1076" w:type="dxa"/>
            <w:tcBorders>
              <w:top w:val="single" w:sz="4" w:space="0" w:color="auto"/>
              <w:left w:val="single" w:sz="4" w:space="0" w:color="auto"/>
              <w:bottom w:val="single" w:sz="4" w:space="0" w:color="auto"/>
              <w:right w:val="single" w:sz="4" w:space="0" w:color="auto"/>
            </w:tcBorders>
            <w:vAlign w:val="center"/>
            <w:hideMark/>
          </w:tcPr>
          <w:p w14:paraId="22FA7939" w14:textId="77777777" w:rsidR="00F74435" w:rsidRDefault="008D6CCB">
            <w:pPr>
              <w:tabs>
                <w:tab w:val="left" w:pos="0"/>
              </w:tabs>
              <w:suppressAutoHyphens/>
              <w:ind w:right="-108"/>
              <w:jc w:val="center"/>
              <w:textAlignment w:val="baseline"/>
              <w:rPr>
                <w:bCs/>
                <w:color w:val="000000"/>
                <w:lang w:eastAsia="lt-LT"/>
              </w:rPr>
            </w:pPr>
            <w:r>
              <w:rPr>
                <w:bCs/>
                <w:color w:val="000000"/>
                <w:lang w:eastAsia="lt-LT"/>
              </w:rPr>
              <w:t xml:space="preserve">Kitos viešosios lėšos </w:t>
            </w:r>
          </w:p>
        </w:tc>
        <w:tc>
          <w:tcPr>
            <w:tcW w:w="1902" w:type="dxa"/>
            <w:tcBorders>
              <w:top w:val="single" w:sz="4" w:space="0" w:color="auto"/>
              <w:left w:val="single" w:sz="4" w:space="0" w:color="auto"/>
              <w:bottom w:val="single" w:sz="4" w:space="0" w:color="auto"/>
              <w:right w:val="single" w:sz="4" w:space="0" w:color="auto"/>
            </w:tcBorders>
            <w:vAlign w:val="center"/>
            <w:hideMark/>
          </w:tcPr>
          <w:p w14:paraId="22FA793A" w14:textId="77777777" w:rsidR="00F74435" w:rsidRDefault="008D6CCB">
            <w:pPr>
              <w:tabs>
                <w:tab w:val="left" w:pos="0"/>
              </w:tabs>
              <w:suppressAutoHyphens/>
              <w:jc w:val="center"/>
              <w:textAlignment w:val="baseline"/>
              <w:rPr>
                <w:bCs/>
                <w:color w:val="000000"/>
                <w:lang w:eastAsia="lt-LT"/>
              </w:rPr>
            </w:pPr>
            <w:r>
              <w:rPr>
                <w:bCs/>
                <w:color w:val="000000"/>
                <w:lang w:eastAsia="lt-LT"/>
              </w:rPr>
              <w:t xml:space="preserve">Privačios lėšos </w:t>
            </w:r>
          </w:p>
        </w:tc>
      </w:tr>
      <w:tr w:rsidR="00F74435" w14:paraId="22FA793D" w14:textId="77777777">
        <w:trPr>
          <w:trHeight w:val="249"/>
        </w:trPr>
        <w:tc>
          <w:tcPr>
            <w:tcW w:w="13921" w:type="dxa"/>
            <w:gridSpan w:val="7"/>
            <w:tcBorders>
              <w:top w:val="single" w:sz="4" w:space="0" w:color="auto"/>
              <w:left w:val="single" w:sz="4" w:space="0" w:color="auto"/>
              <w:bottom w:val="single" w:sz="4" w:space="0" w:color="auto"/>
              <w:right w:val="single" w:sz="4" w:space="0" w:color="auto"/>
            </w:tcBorders>
            <w:hideMark/>
          </w:tcPr>
          <w:p w14:paraId="22FA793C" w14:textId="77777777" w:rsidR="00F74435" w:rsidRDefault="008D6CCB">
            <w:pPr>
              <w:tabs>
                <w:tab w:val="left" w:pos="0"/>
              </w:tabs>
              <w:ind w:left="720" w:hanging="360"/>
              <w:contextualSpacing/>
              <w:rPr>
                <w:color w:val="000000"/>
                <w:lang w:eastAsia="lt-LT"/>
              </w:rPr>
            </w:pPr>
            <w:r>
              <w:rPr>
                <w:color w:val="000000"/>
                <w:lang w:eastAsia="lt-LT"/>
              </w:rPr>
              <w:lastRenderedPageBreak/>
              <w:t>1.</w:t>
            </w:r>
            <w:r>
              <w:rPr>
                <w:color w:val="000000"/>
                <w:lang w:eastAsia="lt-LT"/>
              </w:rPr>
              <w:tab/>
              <w:t>Priemonės finansavimo šaltiniai, neįskaitant veiklos lėšų rezervo ir jam finansuoti skiriamų lėšų</w:t>
            </w:r>
          </w:p>
        </w:tc>
      </w:tr>
      <w:tr w:rsidR="00F74435" w14:paraId="22FA7945" w14:textId="77777777">
        <w:trPr>
          <w:trHeight w:val="249"/>
        </w:trPr>
        <w:tc>
          <w:tcPr>
            <w:tcW w:w="3429" w:type="dxa"/>
            <w:tcBorders>
              <w:top w:val="single" w:sz="4" w:space="0" w:color="auto"/>
              <w:left w:val="single" w:sz="4" w:space="0" w:color="auto"/>
              <w:bottom w:val="single" w:sz="4" w:space="0" w:color="auto"/>
              <w:right w:val="single" w:sz="4" w:space="0" w:color="auto"/>
            </w:tcBorders>
            <w:vAlign w:val="center"/>
          </w:tcPr>
          <w:p w14:paraId="22FA793E" w14:textId="77777777" w:rsidR="00F74435" w:rsidRDefault="008D6CCB">
            <w:pPr>
              <w:suppressAutoHyphens/>
              <w:jc w:val="center"/>
              <w:textAlignment w:val="baseline"/>
              <w:rPr>
                <w:color w:val="000000"/>
              </w:rPr>
            </w:pPr>
            <w:r>
              <w:rPr>
                <w:color w:val="000000"/>
              </w:rPr>
              <w:t xml:space="preserve">9 793 034,00 </w:t>
            </w:r>
          </w:p>
        </w:tc>
        <w:tc>
          <w:tcPr>
            <w:tcW w:w="2979" w:type="dxa"/>
            <w:tcBorders>
              <w:top w:val="single" w:sz="4" w:space="0" w:color="auto"/>
              <w:left w:val="single" w:sz="4" w:space="0" w:color="auto"/>
              <w:bottom w:val="single" w:sz="4" w:space="0" w:color="auto"/>
              <w:right w:val="single" w:sz="4" w:space="0" w:color="auto"/>
            </w:tcBorders>
            <w:vAlign w:val="center"/>
          </w:tcPr>
          <w:p w14:paraId="22FA793F" w14:textId="77777777" w:rsidR="00F74435" w:rsidRDefault="008D6CCB">
            <w:pPr>
              <w:tabs>
                <w:tab w:val="left" w:pos="0"/>
              </w:tabs>
              <w:suppressAutoHyphens/>
              <w:jc w:val="center"/>
              <w:textAlignment w:val="baseline"/>
              <w:rPr>
                <w:bCs/>
                <w:color w:val="000000"/>
                <w:lang w:eastAsia="lt-LT"/>
              </w:rPr>
            </w:pPr>
            <w:r>
              <w:t>1 728 182,00</w:t>
            </w:r>
          </w:p>
        </w:tc>
        <w:tc>
          <w:tcPr>
            <w:tcW w:w="1701" w:type="dxa"/>
            <w:tcBorders>
              <w:top w:val="single" w:sz="4" w:space="0" w:color="auto"/>
              <w:left w:val="single" w:sz="4" w:space="0" w:color="auto"/>
              <w:bottom w:val="single" w:sz="4" w:space="0" w:color="auto"/>
              <w:right w:val="single" w:sz="4" w:space="0" w:color="auto"/>
            </w:tcBorders>
          </w:tcPr>
          <w:p w14:paraId="22FA7940" w14:textId="77777777" w:rsidR="00F74435" w:rsidRDefault="008D6CCB">
            <w:pPr>
              <w:tabs>
                <w:tab w:val="left" w:pos="0"/>
              </w:tabs>
              <w:suppressAutoHyphens/>
              <w:jc w:val="center"/>
              <w:textAlignment w:val="baseline"/>
              <w:rPr>
                <w:color w:val="000000"/>
                <w:lang w:eastAsia="lt-LT"/>
              </w:rPr>
            </w:pPr>
            <w:r>
              <w:rPr>
                <w:color w:val="000000"/>
                <w:lang w:eastAsia="lt-LT"/>
              </w:rPr>
              <w:t>0</w:t>
            </w:r>
          </w:p>
        </w:tc>
        <w:tc>
          <w:tcPr>
            <w:tcW w:w="1700" w:type="dxa"/>
            <w:tcBorders>
              <w:top w:val="single" w:sz="4" w:space="0" w:color="auto"/>
              <w:left w:val="single" w:sz="4" w:space="0" w:color="auto"/>
              <w:bottom w:val="single" w:sz="4" w:space="0" w:color="auto"/>
              <w:right w:val="single" w:sz="4" w:space="0" w:color="auto"/>
            </w:tcBorders>
            <w:vAlign w:val="center"/>
          </w:tcPr>
          <w:p w14:paraId="22FA7941" w14:textId="77777777" w:rsidR="00F74435" w:rsidRDefault="008D6CCB">
            <w:pPr>
              <w:tabs>
                <w:tab w:val="left" w:pos="0"/>
              </w:tabs>
              <w:suppressAutoHyphens/>
              <w:jc w:val="center"/>
              <w:textAlignment w:val="baseline"/>
              <w:rPr>
                <w:color w:val="000000"/>
                <w:lang w:eastAsia="lt-LT"/>
              </w:rPr>
            </w:pPr>
            <w:r>
              <w:rPr>
                <w:color w:val="000000"/>
                <w:lang w:eastAsia="lt-LT"/>
              </w:rPr>
              <w:t>0</w:t>
            </w:r>
          </w:p>
        </w:tc>
        <w:tc>
          <w:tcPr>
            <w:tcW w:w="1134" w:type="dxa"/>
            <w:tcBorders>
              <w:top w:val="single" w:sz="4" w:space="0" w:color="auto"/>
              <w:left w:val="single" w:sz="4" w:space="0" w:color="auto"/>
              <w:bottom w:val="single" w:sz="4" w:space="0" w:color="auto"/>
              <w:right w:val="single" w:sz="4" w:space="0" w:color="auto"/>
            </w:tcBorders>
          </w:tcPr>
          <w:p w14:paraId="22FA7942" w14:textId="77777777" w:rsidR="00F74435" w:rsidRDefault="008D6CCB">
            <w:pPr>
              <w:tabs>
                <w:tab w:val="left" w:pos="0"/>
              </w:tabs>
              <w:suppressAutoHyphens/>
              <w:jc w:val="center"/>
              <w:textAlignment w:val="baseline"/>
              <w:rPr>
                <w:bCs/>
                <w:color w:val="000000"/>
                <w:lang w:eastAsia="lt-LT"/>
              </w:rPr>
            </w:pPr>
            <w:r>
              <w:rPr>
                <w:bCs/>
                <w:color w:val="000000"/>
                <w:lang w:eastAsia="lt-LT"/>
              </w:rPr>
              <w:t>0</w:t>
            </w:r>
          </w:p>
        </w:tc>
        <w:tc>
          <w:tcPr>
            <w:tcW w:w="1076" w:type="dxa"/>
            <w:tcBorders>
              <w:top w:val="single" w:sz="4" w:space="0" w:color="auto"/>
              <w:left w:val="single" w:sz="4" w:space="0" w:color="auto"/>
              <w:bottom w:val="single" w:sz="4" w:space="0" w:color="auto"/>
              <w:right w:val="single" w:sz="4" w:space="0" w:color="auto"/>
            </w:tcBorders>
            <w:vAlign w:val="center"/>
          </w:tcPr>
          <w:p w14:paraId="22FA7943" w14:textId="77777777" w:rsidR="00F74435" w:rsidRDefault="008D6CCB">
            <w:pPr>
              <w:tabs>
                <w:tab w:val="left" w:pos="0"/>
              </w:tabs>
              <w:suppressAutoHyphens/>
              <w:jc w:val="center"/>
              <w:textAlignment w:val="baseline"/>
              <w:rPr>
                <w:bCs/>
                <w:color w:val="000000"/>
                <w:lang w:eastAsia="lt-LT"/>
              </w:rPr>
            </w:pPr>
            <w:r>
              <w:rPr>
                <w:bCs/>
                <w:color w:val="000000"/>
                <w:lang w:eastAsia="lt-LT"/>
              </w:rPr>
              <w:t>0</w:t>
            </w:r>
          </w:p>
        </w:tc>
        <w:tc>
          <w:tcPr>
            <w:tcW w:w="1902" w:type="dxa"/>
            <w:tcBorders>
              <w:top w:val="single" w:sz="4" w:space="0" w:color="auto"/>
              <w:left w:val="single" w:sz="4" w:space="0" w:color="auto"/>
              <w:bottom w:val="single" w:sz="4" w:space="0" w:color="auto"/>
              <w:right w:val="single" w:sz="4" w:space="0" w:color="auto"/>
            </w:tcBorders>
            <w:vAlign w:val="center"/>
          </w:tcPr>
          <w:p w14:paraId="22FA7944" w14:textId="77777777" w:rsidR="00F74435" w:rsidRDefault="008D6CCB">
            <w:pPr>
              <w:suppressAutoHyphens/>
              <w:jc w:val="center"/>
              <w:textAlignment w:val="baseline"/>
              <w:rPr>
                <w:color w:val="000000"/>
              </w:rPr>
            </w:pPr>
            <w:r>
              <w:rPr>
                <w:color w:val="000000"/>
              </w:rPr>
              <w:t>0</w:t>
            </w:r>
          </w:p>
        </w:tc>
      </w:tr>
      <w:tr w:rsidR="00F74435" w14:paraId="22FA7947" w14:textId="77777777">
        <w:trPr>
          <w:trHeight w:val="249"/>
        </w:trPr>
        <w:tc>
          <w:tcPr>
            <w:tcW w:w="13921" w:type="dxa"/>
            <w:gridSpan w:val="7"/>
            <w:tcBorders>
              <w:top w:val="single" w:sz="4" w:space="0" w:color="auto"/>
              <w:left w:val="single" w:sz="4" w:space="0" w:color="auto"/>
              <w:bottom w:val="single" w:sz="4" w:space="0" w:color="auto"/>
              <w:right w:val="single" w:sz="4" w:space="0" w:color="auto"/>
            </w:tcBorders>
            <w:hideMark/>
          </w:tcPr>
          <w:p w14:paraId="22FA7946" w14:textId="77777777" w:rsidR="00F74435" w:rsidRDefault="008D6CCB">
            <w:pPr>
              <w:tabs>
                <w:tab w:val="left" w:pos="0"/>
              </w:tabs>
              <w:ind w:left="720" w:hanging="360"/>
              <w:contextualSpacing/>
              <w:rPr>
                <w:color w:val="000000"/>
                <w:lang w:eastAsia="lt-LT"/>
              </w:rPr>
            </w:pPr>
            <w:r>
              <w:rPr>
                <w:color w:val="000000"/>
                <w:lang w:eastAsia="lt-LT"/>
              </w:rPr>
              <w:t>2.</w:t>
            </w:r>
            <w:r>
              <w:rPr>
                <w:color w:val="000000"/>
                <w:lang w:eastAsia="lt-LT"/>
              </w:rPr>
              <w:tab/>
              <w:t>Veiklos lėšų rezervas ir jam finansuoti skiriamos nacionalinės lėšos</w:t>
            </w:r>
          </w:p>
        </w:tc>
      </w:tr>
      <w:tr w:rsidR="00F74435" w14:paraId="22FA794F" w14:textId="77777777">
        <w:trPr>
          <w:trHeight w:val="249"/>
        </w:trPr>
        <w:tc>
          <w:tcPr>
            <w:tcW w:w="3429" w:type="dxa"/>
            <w:tcBorders>
              <w:top w:val="single" w:sz="4" w:space="0" w:color="auto"/>
              <w:left w:val="single" w:sz="4" w:space="0" w:color="auto"/>
              <w:bottom w:val="single" w:sz="4" w:space="0" w:color="auto"/>
              <w:right w:val="single" w:sz="4" w:space="0" w:color="auto"/>
            </w:tcBorders>
            <w:vAlign w:val="center"/>
          </w:tcPr>
          <w:p w14:paraId="22FA7948" w14:textId="77777777" w:rsidR="00F74435" w:rsidRDefault="008D6CCB">
            <w:pPr>
              <w:suppressAutoHyphens/>
              <w:jc w:val="center"/>
              <w:textAlignment w:val="baseline"/>
              <w:rPr>
                <w:bCs/>
                <w:color w:val="000000"/>
                <w:lang w:eastAsia="lt-LT"/>
              </w:rPr>
            </w:pPr>
            <w:r>
              <w:rPr>
                <w:bCs/>
                <w:color w:val="000000"/>
                <w:lang w:eastAsia="lt-LT"/>
              </w:rPr>
              <w:t>1 169 083,00</w:t>
            </w:r>
          </w:p>
        </w:tc>
        <w:tc>
          <w:tcPr>
            <w:tcW w:w="2979" w:type="dxa"/>
            <w:tcBorders>
              <w:top w:val="single" w:sz="4" w:space="0" w:color="auto"/>
              <w:left w:val="single" w:sz="4" w:space="0" w:color="auto"/>
              <w:bottom w:val="single" w:sz="4" w:space="0" w:color="auto"/>
              <w:right w:val="single" w:sz="4" w:space="0" w:color="auto"/>
            </w:tcBorders>
            <w:vAlign w:val="center"/>
          </w:tcPr>
          <w:p w14:paraId="22FA7949" w14:textId="77777777" w:rsidR="00F74435" w:rsidRDefault="008D6CCB">
            <w:pPr>
              <w:tabs>
                <w:tab w:val="left" w:pos="0"/>
              </w:tabs>
              <w:suppressAutoHyphens/>
              <w:jc w:val="center"/>
              <w:textAlignment w:val="baseline"/>
              <w:rPr>
                <w:bCs/>
                <w:color w:val="000000"/>
                <w:lang w:eastAsia="lt-LT"/>
              </w:rPr>
            </w:pPr>
            <w:r>
              <w:rPr>
                <w:bCs/>
                <w:color w:val="000000"/>
                <w:lang w:eastAsia="lt-LT"/>
              </w:rPr>
              <w:t>206 309,00</w:t>
            </w:r>
          </w:p>
        </w:tc>
        <w:tc>
          <w:tcPr>
            <w:tcW w:w="1701" w:type="dxa"/>
            <w:tcBorders>
              <w:top w:val="single" w:sz="4" w:space="0" w:color="auto"/>
              <w:left w:val="single" w:sz="4" w:space="0" w:color="auto"/>
              <w:bottom w:val="single" w:sz="4" w:space="0" w:color="auto"/>
              <w:right w:val="single" w:sz="4" w:space="0" w:color="auto"/>
            </w:tcBorders>
          </w:tcPr>
          <w:p w14:paraId="22FA794A" w14:textId="77777777" w:rsidR="00F74435" w:rsidRDefault="008D6CCB">
            <w:pPr>
              <w:tabs>
                <w:tab w:val="left" w:pos="0"/>
              </w:tabs>
              <w:suppressAutoHyphens/>
              <w:jc w:val="center"/>
              <w:textAlignment w:val="baseline"/>
              <w:rPr>
                <w:color w:val="000000"/>
                <w:lang w:eastAsia="lt-LT"/>
              </w:rPr>
            </w:pPr>
            <w:r>
              <w:rPr>
                <w:color w:val="000000"/>
                <w:lang w:eastAsia="lt-LT"/>
              </w:rPr>
              <w:t>0</w:t>
            </w:r>
          </w:p>
        </w:tc>
        <w:tc>
          <w:tcPr>
            <w:tcW w:w="1700" w:type="dxa"/>
            <w:tcBorders>
              <w:top w:val="single" w:sz="4" w:space="0" w:color="auto"/>
              <w:left w:val="single" w:sz="4" w:space="0" w:color="auto"/>
              <w:bottom w:val="single" w:sz="4" w:space="0" w:color="auto"/>
              <w:right w:val="single" w:sz="4" w:space="0" w:color="auto"/>
            </w:tcBorders>
            <w:vAlign w:val="center"/>
          </w:tcPr>
          <w:p w14:paraId="22FA794B" w14:textId="77777777" w:rsidR="00F74435" w:rsidRDefault="008D6CCB">
            <w:pPr>
              <w:tabs>
                <w:tab w:val="left" w:pos="0"/>
              </w:tabs>
              <w:suppressAutoHyphens/>
              <w:jc w:val="center"/>
              <w:textAlignment w:val="baseline"/>
              <w:rPr>
                <w:color w:val="000000"/>
                <w:lang w:eastAsia="lt-LT"/>
              </w:rPr>
            </w:pPr>
            <w:r>
              <w:rPr>
                <w:color w:val="000000"/>
                <w:lang w:eastAsia="lt-LT"/>
              </w:rPr>
              <w:t>0</w:t>
            </w:r>
          </w:p>
        </w:tc>
        <w:tc>
          <w:tcPr>
            <w:tcW w:w="1134" w:type="dxa"/>
            <w:tcBorders>
              <w:top w:val="single" w:sz="4" w:space="0" w:color="auto"/>
              <w:left w:val="single" w:sz="4" w:space="0" w:color="auto"/>
              <w:bottom w:val="single" w:sz="4" w:space="0" w:color="auto"/>
              <w:right w:val="single" w:sz="4" w:space="0" w:color="auto"/>
            </w:tcBorders>
          </w:tcPr>
          <w:p w14:paraId="22FA794C" w14:textId="77777777" w:rsidR="00F74435" w:rsidRDefault="008D6CCB">
            <w:pPr>
              <w:tabs>
                <w:tab w:val="left" w:pos="0"/>
              </w:tabs>
              <w:suppressAutoHyphens/>
              <w:jc w:val="center"/>
              <w:textAlignment w:val="baseline"/>
              <w:rPr>
                <w:bCs/>
                <w:color w:val="000000"/>
                <w:lang w:eastAsia="lt-LT"/>
              </w:rPr>
            </w:pPr>
            <w:r>
              <w:rPr>
                <w:bCs/>
                <w:color w:val="000000"/>
                <w:lang w:eastAsia="lt-LT"/>
              </w:rPr>
              <w:t>0</w:t>
            </w:r>
          </w:p>
        </w:tc>
        <w:tc>
          <w:tcPr>
            <w:tcW w:w="1076" w:type="dxa"/>
            <w:tcBorders>
              <w:top w:val="single" w:sz="4" w:space="0" w:color="auto"/>
              <w:left w:val="single" w:sz="4" w:space="0" w:color="auto"/>
              <w:bottom w:val="single" w:sz="4" w:space="0" w:color="auto"/>
              <w:right w:val="single" w:sz="4" w:space="0" w:color="auto"/>
            </w:tcBorders>
            <w:vAlign w:val="center"/>
          </w:tcPr>
          <w:p w14:paraId="22FA794D" w14:textId="77777777" w:rsidR="00F74435" w:rsidRDefault="008D6CCB">
            <w:pPr>
              <w:tabs>
                <w:tab w:val="left" w:pos="0"/>
              </w:tabs>
              <w:suppressAutoHyphens/>
              <w:jc w:val="center"/>
              <w:textAlignment w:val="baseline"/>
              <w:rPr>
                <w:bCs/>
                <w:color w:val="000000"/>
                <w:lang w:eastAsia="lt-LT"/>
              </w:rPr>
            </w:pPr>
            <w:r>
              <w:rPr>
                <w:bCs/>
                <w:color w:val="000000"/>
                <w:lang w:eastAsia="lt-LT"/>
              </w:rPr>
              <w:t>0</w:t>
            </w:r>
          </w:p>
        </w:tc>
        <w:tc>
          <w:tcPr>
            <w:tcW w:w="1902" w:type="dxa"/>
            <w:tcBorders>
              <w:top w:val="single" w:sz="4" w:space="0" w:color="auto"/>
              <w:left w:val="single" w:sz="4" w:space="0" w:color="auto"/>
              <w:bottom w:val="single" w:sz="4" w:space="0" w:color="auto"/>
              <w:right w:val="single" w:sz="4" w:space="0" w:color="auto"/>
            </w:tcBorders>
            <w:vAlign w:val="center"/>
          </w:tcPr>
          <w:p w14:paraId="22FA794E" w14:textId="77777777" w:rsidR="00F74435" w:rsidRDefault="008D6CCB">
            <w:pPr>
              <w:tabs>
                <w:tab w:val="left" w:pos="0"/>
              </w:tabs>
              <w:suppressAutoHyphens/>
              <w:jc w:val="center"/>
              <w:textAlignment w:val="baseline"/>
              <w:rPr>
                <w:color w:val="000000"/>
                <w:lang w:eastAsia="lt-LT"/>
              </w:rPr>
            </w:pPr>
            <w:r>
              <w:rPr>
                <w:color w:val="000000"/>
                <w:lang w:eastAsia="lt-LT"/>
              </w:rPr>
              <w:t>0</w:t>
            </w:r>
          </w:p>
        </w:tc>
      </w:tr>
      <w:tr w:rsidR="00F74435" w14:paraId="22FA7951" w14:textId="77777777">
        <w:trPr>
          <w:trHeight w:val="249"/>
        </w:trPr>
        <w:tc>
          <w:tcPr>
            <w:tcW w:w="13921" w:type="dxa"/>
            <w:gridSpan w:val="7"/>
            <w:tcBorders>
              <w:top w:val="single" w:sz="4" w:space="0" w:color="auto"/>
              <w:left w:val="single" w:sz="4" w:space="0" w:color="auto"/>
              <w:bottom w:val="single" w:sz="4" w:space="0" w:color="auto"/>
              <w:right w:val="single" w:sz="4" w:space="0" w:color="auto"/>
            </w:tcBorders>
          </w:tcPr>
          <w:p w14:paraId="22FA7950" w14:textId="77777777" w:rsidR="00F74435" w:rsidRDefault="008D6CCB">
            <w:pPr>
              <w:tabs>
                <w:tab w:val="left" w:pos="0"/>
              </w:tabs>
              <w:ind w:left="720" w:hanging="360"/>
              <w:contextualSpacing/>
              <w:rPr>
                <w:color w:val="000000"/>
                <w:lang w:eastAsia="lt-LT"/>
              </w:rPr>
            </w:pPr>
            <w:r>
              <w:rPr>
                <w:color w:val="000000"/>
                <w:lang w:eastAsia="lt-LT"/>
              </w:rPr>
              <w:t>3.</w:t>
            </w:r>
            <w:r>
              <w:rPr>
                <w:color w:val="000000"/>
                <w:lang w:eastAsia="lt-LT"/>
              </w:rPr>
              <w:tab/>
              <w:t xml:space="preserve">Iš viso </w:t>
            </w:r>
          </w:p>
        </w:tc>
      </w:tr>
      <w:tr w:rsidR="00F74435" w14:paraId="22FA7959" w14:textId="77777777">
        <w:trPr>
          <w:trHeight w:val="249"/>
        </w:trPr>
        <w:tc>
          <w:tcPr>
            <w:tcW w:w="3429" w:type="dxa"/>
            <w:tcBorders>
              <w:top w:val="single" w:sz="4" w:space="0" w:color="auto"/>
              <w:left w:val="single" w:sz="4" w:space="0" w:color="auto"/>
              <w:bottom w:val="single" w:sz="4" w:space="0" w:color="auto"/>
              <w:right w:val="single" w:sz="4" w:space="0" w:color="auto"/>
            </w:tcBorders>
          </w:tcPr>
          <w:p w14:paraId="22FA7952" w14:textId="77777777" w:rsidR="00F74435" w:rsidRDefault="008D6CCB">
            <w:pPr>
              <w:suppressAutoHyphens/>
              <w:jc w:val="center"/>
              <w:textAlignment w:val="baseline"/>
              <w:rPr>
                <w:color w:val="000000"/>
                <w:lang w:val="en-US"/>
              </w:rPr>
            </w:pPr>
            <w:r>
              <w:t>10 962 117,00</w:t>
            </w:r>
          </w:p>
        </w:tc>
        <w:tc>
          <w:tcPr>
            <w:tcW w:w="2979" w:type="dxa"/>
            <w:tcBorders>
              <w:top w:val="single" w:sz="4" w:space="0" w:color="auto"/>
              <w:left w:val="single" w:sz="4" w:space="0" w:color="auto"/>
              <w:bottom w:val="single" w:sz="4" w:space="0" w:color="auto"/>
              <w:right w:val="single" w:sz="4" w:space="0" w:color="auto"/>
            </w:tcBorders>
          </w:tcPr>
          <w:p w14:paraId="22FA7953" w14:textId="77777777" w:rsidR="00F74435" w:rsidRDefault="008D6CCB">
            <w:pPr>
              <w:suppressAutoHyphens/>
              <w:jc w:val="center"/>
              <w:textAlignment w:val="baseline"/>
              <w:rPr>
                <w:color w:val="000000"/>
              </w:rPr>
            </w:pPr>
            <w:r>
              <w:t>1 934 491,00</w:t>
            </w:r>
          </w:p>
        </w:tc>
        <w:tc>
          <w:tcPr>
            <w:tcW w:w="1701" w:type="dxa"/>
            <w:tcBorders>
              <w:top w:val="single" w:sz="4" w:space="0" w:color="auto"/>
              <w:left w:val="single" w:sz="4" w:space="0" w:color="auto"/>
              <w:bottom w:val="single" w:sz="4" w:space="0" w:color="auto"/>
              <w:right w:val="single" w:sz="4" w:space="0" w:color="auto"/>
            </w:tcBorders>
          </w:tcPr>
          <w:p w14:paraId="22FA7954" w14:textId="77777777" w:rsidR="00F74435" w:rsidRDefault="008D6CCB">
            <w:pPr>
              <w:tabs>
                <w:tab w:val="left" w:pos="0"/>
              </w:tabs>
              <w:suppressAutoHyphens/>
              <w:jc w:val="center"/>
              <w:textAlignment w:val="baseline"/>
              <w:rPr>
                <w:color w:val="000000"/>
                <w:lang w:eastAsia="lt-LT"/>
              </w:rPr>
            </w:pPr>
            <w:r>
              <w:rPr>
                <w:color w:val="000000"/>
                <w:lang w:eastAsia="lt-LT"/>
              </w:rPr>
              <w:t>0</w:t>
            </w:r>
          </w:p>
        </w:tc>
        <w:tc>
          <w:tcPr>
            <w:tcW w:w="1700" w:type="dxa"/>
            <w:tcBorders>
              <w:top w:val="single" w:sz="4" w:space="0" w:color="auto"/>
              <w:left w:val="single" w:sz="4" w:space="0" w:color="auto"/>
              <w:bottom w:val="single" w:sz="4" w:space="0" w:color="auto"/>
              <w:right w:val="single" w:sz="4" w:space="0" w:color="auto"/>
            </w:tcBorders>
            <w:vAlign w:val="center"/>
          </w:tcPr>
          <w:p w14:paraId="22FA7955" w14:textId="77777777" w:rsidR="00F74435" w:rsidRDefault="008D6CCB">
            <w:pPr>
              <w:tabs>
                <w:tab w:val="left" w:pos="0"/>
              </w:tabs>
              <w:suppressAutoHyphens/>
              <w:jc w:val="center"/>
              <w:textAlignment w:val="baseline"/>
              <w:rPr>
                <w:color w:val="000000"/>
                <w:lang w:eastAsia="lt-LT"/>
              </w:rPr>
            </w:pPr>
            <w:r>
              <w:rPr>
                <w:color w:val="000000"/>
                <w:lang w:eastAsia="lt-LT"/>
              </w:rPr>
              <w:t>0</w:t>
            </w:r>
          </w:p>
        </w:tc>
        <w:tc>
          <w:tcPr>
            <w:tcW w:w="1134" w:type="dxa"/>
            <w:tcBorders>
              <w:top w:val="single" w:sz="4" w:space="0" w:color="auto"/>
              <w:left w:val="single" w:sz="4" w:space="0" w:color="auto"/>
              <w:bottom w:val="single" w:sz="4" w:space="0" w:color="auto"/>
              <w:right w:val="single" w:sz="4" w:space="0" w:color="auto"/>
            </w:tcBorders>
          </w:tcPr>
          <w:p w14:paraId="22FA7956" w14:textId="77777777" w:rsidR="00F74435" w:rsidRDefault="008D6CCB">
            <w:pPr>
              <w:tabs>
                <w:tab w:val="left" w:pos="0"/>
              </w:tabs>
              <w:suppressAutoHyphens/>
              <w:jc w:val="center"/>
              <w:textAlignment w:val="baseline"/>
              <w:rPr>
                <w:bCs/>
                <w:color w:val="000000"/>
                <w:lang w:eastAsia="lt-LT"/>
              </w:rPr>
            </w:pPr>
            <w:r>
              <w:rPr>
                <w:bCs/>
                <w:color w:val="000000"/>
                <w:lang w:eastAsia="lt-LT"/>
              </w:rPr>
              <w:t>0</w:t>
            </w:r>
          </w:p>
        </w:tc>
        <w:tc>
          <w:tcPr>
            <w:tcW w:w="1076" w:type="dxa"/>
            <w:tcBorders>
              <w:top w:val="single" w:sz="4" w:space="0" w:color="auto"/>
              <w:left w:val="single" w:sz="4" w:space="0" w:color="auto"/>
              <w:bottom w:val="single" w:sz="4" w:space="0" w:color="auto"/>
              <w:right w:val="single" w:sz="4" w:space="0" w:color="auto"/>
            </w:tcBorders>
            <w:vAlign w:val="center"/>
          </w:tcPr>
          <w:p w14:paraId="22FA7957" w14:textId="77777777" w:rsidR="00F74435" w:rsidRDefault="008D6CCB">
            <w:pPr>
              <w:tabs>
                <w:tab w:val="left" w:pos="0"/>
              </w:tabs>
              <w:suppressAutoHyphens/>
              <w:jc w:val="center"/>
              <w:textAlignment w:val="baseline"/>
              <w:rPr>
                <w:bCs/>
                <w:color w:val="000000"/>
                <w:lang w:eastAsia="lt-LT"/>
              </w:rPr>
            </w:pPr>
            <w:r>
              <w:rPr>
                <w:bCs/>
                <w:color w:val="000000"/>
                <w:lang w:eastAsia="lt-LT"/>
              </w:rPr>
              <w:t>0</w:t>
            </w:r>
          </w:p>
        </w:tc>
        <w:tc>
          <w:tcPr>
            <w:tcW w:w="1902" w:type="dxa"/>
            <w:tcBorders>
              <w:top w:val="single" w:sz="4" w:space="0" w:color="auto"/>
              <w:left w:val="single" w:sz="4" w:space="0" w:color="auto"/>
              <w:bottom w:val="single" w:sz="4" w:space="0" w:color="auto"/>
              <w:right w:val="single" w:sz="4" w:space="0" w:color="auto"/>
            </w:tcBorders>
            <w:vAlign w:val="center"/>
          </w:tcPr>
          <w:p w14:paraId="22FA7958" w14:textId="77777777" w:rsidR="00F74435" w:rsidRDefault="008D6CCB">
            <w:pPr>
              <w:suppressAutoHyphens/>
              <w:jc w:val="center"/>
              <w:textAlignment w:val="baseline"/>
              <w:rPr>
                <w:color w:val="000000"/>
              </w:rPr>
            </w:pPr>
            <w:r>
              <w:rPr>
                <w:color w:val="000000"/>
              </w:rPr>
              <w:t>0“</w:t>
            </w:r>
          </w:p>
        </w:tc>
      </w:tr>
    </w:tbl>
    <w:p w14:paraId="22FA795D" w14:textId="4F90D0E2" w:rsidR="00F74435" w:rsidRDefault="004868C3">
      <w:pPr>
        <w:tabs>
          <w:tab w:val="left" w:pos="0"/>
          <w:tab w:val="left" w:pos="426"/>
          <w:tab w:val="left" w:pos="10205"/>
        </w:tabs>
        <w:ind w:right="424"/>
        <w:jc w:val="center"/>
        <w:rPr>
          <w:color w:val="000000"/>
          <w:szCs w:val="24"/>
          <w:lang w:eastAsia="lt-LT"/>
        </w:rPr>
      </w:pPr>
    </w:p>
    <w:bookmarkStart w:id="0" w:name="_GoBack" w:displacedByCustomXml="prev"/>
    <w:p w14:paraId="2AF89803" w14:textId="77777777" w:rsidR="008D6CCB" w:rsidRDefault="008D6CCB">
      <w:pPr>
        <w:tabs>
          <w:tab w:val="left" w:pos="0"/>
          <w:tab w:val="left" w:pos="426"/>
          <w:tab w:val="left" w:pos="10205"/>
        </w:tabs>
        <w:ind w:right="424"/>
        <w:jc w:val="both"/>
        <w:rPr>
          <w:color w:val="000000"/>
          <w:szCs w:val="24"/>
          <w:lang w:eastAsia="lt-LT"/>
        </w:rPr>
      </w:pPr>
    </w:p>
    <w:p w14:paraId="150DB7A3" w14:textId="77777777" w:rsidR="008D6CCB" w:rsidRDefault="008D6CCB">
      <w:pPr>
        <w:tabs>
          <w:tab w:val="left" w:pos="0"/>
          <w:tab w:val="left" w:pos="426"/>
          <w:tab w:val="left" w:pos="10205"/>
        </w:tabs>
        <w:ind w:right="424"/>
        <w:jc w:val="both"/>
        <w:rPr>
          <w:color w:val="000000"/>
          <w:szCs w:val="24"/>
          <w:lang w:eastAsia="lt-LT"/>
        </w:rPr>
      </w:pPr>
    </w:p>
    <w:p w14:paraId="4A4AA415" w14:textId="77777777" w:rsidR="008D6CCB" w:rsidRDefault="008D6CCB">
      <w:pPr>
        <w:tabs>
          <w:tab w:val="left" w:pos="0"/>
          <w:tab w:val="left" w:pos="426"/>
          <w:tab w:val="left" w:pos="10205"/>
        </w:tabs>
        <w:ind w:right="424"/>
        <w:jc w:val="both"/>
        <w:rPr>
          <w:color w:val="000000"/>
          <w:szCs w:val="24"/>
          <w:lang w:eastAsia="lt-LT"/>
        </w:rPr>
      </w:pPr>
    </w:p>
    <w:p w14:paraId="22FA795E" w14:textId="1DEC8096" w:rsidR="00F74435" w:rsidRDefault="008D6CCB">
      <w:pPr>
        <w:tabs>
          <w:tab w:val="left" w:pos="0"/>
          <w:tab w:val="left" w:pos="426"/>
          <w:tab w:val="left" w:pos="10205"/>
        </w:tabs>
        <w:ind w:right="424"/>
        <w:jc w:val="both"/>
        <w:rPr>
          <w:color w:val="000000"/>
          <w:szCs w:val="24"/>
          <w:lang w:eastAsia="lt-LT"/>
        </w:rPr>
      </w:pPr>
      <w:r>
        <w:rPr>
          <w:color w:val="000000"/>
          <w:szCs w:val="24"/>
          <w:lang w:eastAsia="lt-LT"/>
        </w:rPr>
        <w:t xml:space="preserve">Laikinai einantis ūkio ministro pareigas </w:t>
      </w:r>
    </w:p>
    <w:p w14:paraId="74E26518" w14:textId="3217DC68" w:rsidR="008D6CCB" w:rsidRDefault="008D6CCB">
      <w:pPr>
        <w:tabs>
          <w:tab w:val="left" w:pos="0"/>
          <w:tab w:val="left" w:pos="426"/>
          <w:tab w:val="left" w:pos="10205"/>
        </w:tabs>
        <w:ind w:right="424"/>
        <w:jc w:val="both"/>
        <w:rPr>
          <w:color w:val="000000"/>
          <w:szCs w:val="24"/>
          <w:lang w:eastAsia="lt-LT"/>
        </w:rPr>
      </w:pPr>
      <w:r>
        <w:rPr>
          <w:color w:val="000000"/>
          <w:szCs w:val="24"/>
          <w:lang w:eastAsia="lt-LT"/>
        </w:rPr>
        <w:t>laikinai einantis sveikatos apsaugos ministro pareigas</w:t>
      </w:r>
      <w:r w:rsidR="00A8495D">
        <w:rPr>
          <w:color w:val="000000"/>
          <w:szCs w:val="24"/>
          <w:lang w:eastAsia="lt-LT"/>
        </w:rPr>
        <w:tab/>
      </w:r>
      <w:r w:rsidR="00A8495D">
        <w:rPr>
          <w:color w:val="000000"/>
          <w:szCs w:val="24"/>
          <w:lang w:eastAsia="lt-LT"/>
        </w:rPr>
        <w:tab/>
      </w:r>
      <w:r w:rsidR="00A8495D">
        <w:rPr>
          <w:color w:val="000000"/>
          <w:szCs w:val="24"/>
          <w:lang w:eastAsia="lt-LT"/>
        </w:rPr>
        <w:tab/>
      </w:r>
      <w:r w:rsidR="00A8495D">
        <w:rPr>
          <w:color w:val="000000"/>
          <w:szCs w:val="24"/>
          <w:lang w:eastAsia="lt-LT"/>
        </w:rPr>
        <w:tab/>
      </w:r>
      <w:r>
        <w:rPr>
          <w:color w:val="000000"/>
          <w:szCs w:val="24"/>
          <w:lang w:eastAsia="lt-LT"/>
        </w:rPr>
        <w:t xml:space="preserve">Evaldas Gustas </w:t>
      </w:r>
    </w:p>
    <w:p w14:paraId="22FA7964" w14:textId="77777777" w:rsidR="00F74435" w:rsidRDefault="00F74435">
      <w:pPr>
        <w:tabs>
          <w:tab w:val="left" w:pos="1134"/>
          <w:tab w:val="left" w:pos="1276"/>
        </w:tabs>
        <w:suppressAutoHyphens/>
        <w:jc w:val="both"/>
        <w:textAlignment w:val="baseline"/>
        <w:rPr>
          <w:szCs w:val="24"/>
        </w:rPr>
      </w:pPr>
    </w:p>
    <w:p w14:paraId="2C85987D" w14:textId="77777777" w:rsidR="008D6CCB" w:rsidRDefault="008D6CCB">
      <w:pPr>
        <w:tabs>
          <w:tab w:val="left" w:pos="1134"/>
          <w:tab w:val="left" w:pos="1276"/>
        </w:tabs>
        <w:suppressAutoHyphens/>
        <w:jc w:val="both"/>
        <w:textAlignment w:val="baseline"/>
        <w:rPr>
          <w:szCs w:val="24"/>
        </w:rPr>
      </w:pPr>
    </w:p>
    <w:p w14:paraId="1C37CB9A" w14:textId="77777777" w:rsidR="008D6CCB" w:rsidRDefault="008D6CCB">
      <w:pPr>
        <w:tabs>
          <w:tab w:val="left" w:pos="1134"/>
          <w:tab w:val="left" w:pos="1276"/>
        </w:tabs>
        <w:suppressAutoHyphens/>
        <w:jc w:val="both"/>
        <w:textAlignment w:val="baseline"/>
        <w:rPr>
          <w:szCs w:val="24"/>
        </w:rPr>
      </w:pPr>
    </w:p>
    <w:p w14:paraId="4C3ABF50" w14:textId="77777777" w:rsidR="008D6CCB" w:rsidRDefault="008D6CCB">
      <w:pPr>
        <w:tabs>
          <w:tab w:val="left" w:pos="1134"/>
          <w:tab w:val="left" w:pos="1276"/>
        </w:tabs>
        <w:suppressAutoHyphens/>
        <w:jc w:val="both"/>
        <w:textAlignment w:val="baseline"/>
        <w:rPr>
          <w:color w:val="000000"/>
          <w:szCs w:val="24"/>
        </w:rPr>
      </w:pPr>
      <w:r>
        <w:rPr>
          <w:color w:val="000000"/>
          <w:szCs w:val="24"/>
        </w:rPr>
        <w:t xml:space="preserve">Suderinta Lietuvos Respublikos finansų ministerijos 2016 m. spalio 21 d. raštu Nr. (5K-1619419)-6K-1607259 </w:t>
      </w:r>
    </w:p>
    <w:p w14:paraId="22FA7968" w14:textId="22E158B5" w:rsidR="00F74435" w:rsidRDefault="008D6CCB" w:rsidP="00A8495D">
      <w:pPr>
        <w:tabs>
          <w:tab w:val="left" w:pos="1134"/>
          <w:tab w:val="left" w:pos="1276"/>
        </w:tabs>
        <w:suppressAutoHyphens/>
        <w:jc w:val="both"/>
        <w:textAlignment w:val="baseline"/>
        <w:rPr>
          <w:color w:val="000000"/>
          <w:szCs w:val="24"/>
          <w:lang w:eastAsia="lt-LT"/>
        </w:rPr>
      </w:pPr>
      <w:r>
        <w:rPr>
          <w:color w:val="000000"/>
          <w:szCs w:val="24"/>
        </w:rPr>
        <w:t>ir</w:t>
      </w:r>
      <w:r>
        <w:rPr>
          <w:color w:val="FF0000"/>
          <w:szCs w:val="24"/>
        </w:rPr>
        <w:t xml:space="preserve"> </w:t>
      </w:r>
      <w:r>
        <w:rPr>
          <w:szCs w:val="24"/>
        </w:rPr>
        <w:t>2016 m. lapkričio 2 d. raštu Nr. ((24.37)-(5K-1621896, 1619419)-6K-1607489</w:t>
      </w:r>
    </w:p>
    <w:bookmarkEnd w:id="0" w:displacedByCustomXml="next"/>
    <w:sectPr w:rsidR="00F74435" w:rsidSect="008D6CCB">
      <w:headerReference w:type="even" r:id="rId10"/>
      <w:headerReference w:type="default" r:id="rId11"/>
      <w:footerReference w:type="even" r:id="rId12"/>
      <w:footerReference w:type="default" r:id="rId13"/>
      <w:headerReference w:type="first" r:id="rId14"/>
      <w:footerReference w:type="first" r:id="rId15"/>
      <w:pgSz w:w="16838" w:h="11906" w:orient="landscape"/>
      <w:pgMar w:top="1134" w:right="567" w:bottom="851"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FA796C" w14:textId="77777777" w:rsidR="00F74435" w:rsidRDefault="008D6CCB">
      <w:pPr>
        <w:suppressAutoHyphens/>
        <w:textAlignment w:val="baseline"/>
      </w:pPr>
      <w:r>
        <w:separator/>
      </w:r>
    </w:p>
  </w:endnote>
  <w:endnote w:type="continuationSeparator" w:id="0">
    <w:p w14:paraId="22FA796D" w14:textId="77777777" w:rsidR="00F74435" w:rsidRDefault="008D6CCB">
      <w:pPr>
        <w:suppressAutoHyphens/>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libri-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A7971" w14:textId="77777777" w:rsidR="00F74435" w:rsidRDefault="00F74435">
    <w:pPr>
      <w:tabs>
        <w:tab w:val="center" w:pos="4819"/>
        <w:tab w:val="right" w:pos="9638"/>
      </w:tabs>
      <w:suppressAutoHyphens/>
      <w:textAlignment w:val="baseli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A7972" w14:textId="77777777" w:rsidR="00F74435" w:rsidRDefault="00F74435">
    <w:pPr>
      <w:tabs>
        <w:tab w:val="center" w:pos="4153"/>
        <w:tab w:val="right" w:pos="8306"/>
      </w:tabs>
      <w:suppressAutoHyphens/>
      <w:textAlignment w:val="baseline"/>
      <w:rPr>
        <w:sz w:val="22"/>
        <w:szCs w:val="22"/>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A7974" w14:textId="77777777" w:rsidR="00F74435" w:rsidRDefault="00F74435">
    <w:pPr>
      <w:tabs>
        <w:tab w:val="center" w:pos="4153"/>
        <w:tab w:val="right" w:pos="8306"/>
      </w:tabs>
      <w:suppressAutoHyphens/>
      <w:textAlignment w:val="baseline"/>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FA796A" w14:textId="77777777" w:rsidR="00F74435" w:rsidRDefault="008D6CCB">
      <w:pPr>
        <w:suppressAutoHyphens/>
        <w:textAlignment w:val="baseline"/>
      </w:pPr>
      <w:r>
        <w:rPr>
          <w:color w:val="000000"/>
        </w:rPr>
        <w:separator/>
      </w:r>
    </w:p>
  </w:footnote>
  <w:footnote w:type="continuationSeparator" w:id="0">
    <w:p w14:paraId="22FA796B" w14:textId="77777777" w:rsidR="00F74435" w:rsidRDefault="008D6CCB">
      <w:pPr>
        <w:suppressAutoHyphens/>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A796E" w14:textId="77777777" w:rsidR="00F74435" w:rsidRDefault="00F74435">
    <w:pPr>
      <w:tabs>
        <w:tab w:val="center" w:pos="4819"/>
        <w:tab w:val="right" w:pos="9638"/>
      </w:tabs>
      <w:suppressAutoHyphens/>
      <w:textAlignment w:val="baseli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A796F" w14:textId="77777777" w:rsidR="00F74435" w:rsidRDefault="008D6CCB">
    <w:pPr>
      <w:tabs>
        <w:tab w:val="center" w:pos="4819"/>
        <w:tab w:val="right" w:pos="9638"/>
      </w:tabs>
      <w:suppressAutoHyphens/>
      <w:jc w:val="center"/>
      <w:textAlignment w:val="baseline"/>
    </w:pPr>
    <w:r>
      <w:fldChar w:fldCharType="begin"/>
    </w:r>
    <w:r>
      <w:instrText>PAGE   \* MERGEFORMAT</w:instrText>
    </w:r>
    <w:r>
      <w:fldChar w:fldCharType="separate"/>
    </w:r>
    <w:r w:rsidR="004868C3">
      <w:rPr>
        <w:noProof/>
      </w:rPr>
      <w:t>4</w:t>
    </w:r>
    <w:r>
      <w:fldChar w:fldCharType="end"/>
    </w:r>
  </w:p>
  <w:p w14:paraId="22FA7970" w14:textId="77777777" w:rsidR="00F74435" w:rsidRDefault="00F74435">
    <w:pPr>
      <w:tabs>
        <w:tab w:val="center" w:pos="4153"/>
        <w:tab w:val="right" w:pos="8306"/>
      </w:tabs>
      <w:suppressAutoHyphens/>
      <w:textAlignment w:val="baseline"/>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A7973" w14:textId="77777777" w:rsidR="00F74435" w:rsidRDefault="00F74435">
    <w:pPr>
      <w:tabs>
        <w:tab w:val="center" w:pos="4819"/>
        <w:tab w:val="right" w:pos="9638"/>
      </w:tabs>
      <w:suppressAutoHyphens/>
      <w:textAlignment w:val="baseli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AFD"/>
    <w:rsid w:val="004868C3"/>
    <w:rsid w:val="008D6CCB"/>
    <w:rsid w:val="00A8495D"/>
    <w:rsid w:val="00F67AFD"/>
    <w:rsid w:val="00F744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2FA7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8D6CCB"/>
    <w:rPr>
      <w:rFonts w:ascii="Tahoma" w:hAnsi="Tahoma" w:cs="Tahoma"/>
      <w:sz w:val="16"/>
      <w:szCs w:val="16"/>
    </w:rPr>
  </w:style>
  <w:style w:type="character" w:customStyle="1" w:styleId="DebesliotekstasDiagrama">
    <w:name w:val="Debesėlio tekstas Diagrama"/>
    <w:basedOn w:val="Numatytasispastraiposriftas"/>
    <w:link w:val="Debesliotekstas"/>
    <w:rsid w:val="008D6CCB"/>
    <w:rPr>
      <w:rFonts w:ascii="Tahoma" w:hAnsi="Tahoma" w:cs="Tahoma"/>
      <w:sz w:val="16"/>
      <w:szCs w:val="16"/>
    </w:rPr>
  </w:style>
  <w:style w:type="character" w:styleId="Vietosrezervavimoenklotekstas">
    <w:name w:val="Placeholder Text"/>
    <w:basedOn w:val="Numatytasispastraiposriftas"/>
    <w:rsid w:val="008D6CC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8D6CCB"/>
    <w:rPr>
      <w:rFonts w:ascii="Tahoma" w:hAnsi="Tahoma" w:cs="Tahoma"/>
      <w:sz w:val="16"/>
      <w:szCs w:val="16"/>
    </w:rPr>
  </w:style>
  <w:style w:type="character" w:customStyle="1" w:styleId="DebesliotekstasDiagrama">
    <w:name w:val="Debesėlio tekstas Diagrama"/>
    <w:basedOn w:val="Numatytasispastraiposriftas"/>
    <w:link w:val="Debesliotekstas"/>
    <w:rsid w:val="008D6CCB"/>
    <w:rPr>
      <w:rFonts w:ascii="Tahoma" w:hAnsi="Tahoma" w:cs="Tahoma"/>
      <w:sz w:val="16"/>
      <w:szCs w:val="16"/>
    </w:rPr>
  </w:style>
  <w:style w:type="character" w:styleId="Vietosrezervavimoenklotekstas">
    <w:name w:val="Placeholder Text"/>
    <w:basedOn w:val="Numatytasispastraiposriftas"/>
    <w:rsid w:val="008D6C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126205">
      <w:bodyDiv w:val="1"/>
      <w:marLeft w:val="0"/>
      <w:marRight w:val="0"/>
      <w:marTop w:val="0"/>
      <w:marBottom w:val="0"/>
      <w:divBdr>
        <w:top w:val="none" w:sz="0" w:space="0" w:color="auto"/>
        <w:left w:val="none" w:sz="0" w:space="0" w:color="auto"/>
        <w:bottom w:val="none" w:sz="0" w:space="0" w:color="auto"/>
        <w:right w:val="none" w:sz="0" w:space="0" w:color="auto"/>
      </w:divBdr>
      <w:divsChild>
        <w:div w:id="1928539847">
          <w:marLeft w:val="0"/>
          <w:marRight w:val="0"/>
          <w:marTop w:val="0"/>
          <w:marBottom w:val="0"/>
          <w:divBdr>
            <w:top w:val="none" w:sz="0" w:space="0" w:color="auto"/>
            <w:left w:val="none" w:sz="0" w:space="0" w:color="auto"/>
            <w:bottom w:val="none" w:sz="0" w:space="0" w:color="auto"/>
            <w:right w:val="none" w:sz="0" w:space="0" w:color="auto"/>
          </w:divBdr>
        </w:div>
        <w:div w:id="177235805">
          <w:marLeft w:val="0"/>
          <w:marRight w:val="0"/>
          <w:marTop w:val="0"/>
          <w:marBottom w:val="0"/>
          <w:divBdr>
            <w:top w:val="none" w:sz="0" w:space="0" w:color="auto"/>
            <w:left w:val="none" w:sz="0" w:space="0" w:color="auto"/>
            <w:bottom w:val="none" w:sz="0" w:space="0" w:color="auto"/>
            <w:right w:val="none" w:sz="0" w:space="0" w:color="auto"/>
          </w:divBdr>
          <w:divsChild>
            <w:div w:id="1736312853">
              <w:marLeft w:val="0"/>
              <w:marRight w:val="0"/>
              <w:marTop w:val="0"/>
              <w:marBottom w:val="0"/>
              <w:divBdr>
                <w:top w:val="none" w:sz="0" w:space="0" w:color="auto"/>
                <w:left w:val="none" w:sz="0" w:space="0" w:color="auto"/>
                <w:bottom w:val="none" w:sz="0" w:space="0" w:color="auto"/>
                <w:right w:val="none" w:sz="0" w:space="0" w:color="auto"/>
              </w:divBdr>
              <w:divsChild>
                <w:div w:id="64929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glossaryDocument" Target="glossary/document.xml"/>
  <Relationship Id="rId18"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oleObject" Target="embeddings/oleObject1.bin"/>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libri-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BFF"/>
    <w:rsid w:val="00515B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15BF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15BF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4356</Words>
  <Characters>2483</Characters>
  <Application>Microsoft Office Word</Application>
  <DocSecurity>0</DocSecurity>
  <Lines>20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2001-05-00</vt:lpstr>
      <vt:lpstr>2001-05-00</vt:lpstr>
    </vt:vector>
  </TitlesOfParts>
  <Company>S A M</Company>
  <LinksUpToDate>false</LinksUpToDate>
  <CharactersWithSpaces>6826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2016-12-09T11:47:00Z</dcterms:created>
  <dc:creator>Edita Laurinavičienė</dc:creator>
  <lastModifiedBy>PETRAUSKAITĖ Girmantė</lastModifiedBy>
  <lastPrinted>2016-11-30T12:41:00Z</lastPrinted>
  <dcterms:modified xsi:type="dcterms:W3CDTF">2016-12-13T08:12:00Z</dcterms:modified>
  <revision>5</revision>
  <dc:title>2001-05-00</dc:title>
</coreProperties>
</file>