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466A2" w14:textId="77777777" w:rsidR="00126121" w:rsidRDefault="0012612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3F466A3" w14:textId="77777777" w:rsidR="00126121" w:rsidRDefault="000B43E3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3F466D9" wp14:editId="43F466D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466A4" w14:textId="77777777" w:rsidR="00126121" w:rsidRDefault="00126121">
      <w:pPr>
        <w:jc w:val="center"/>
        <w:rPr>
          <w:caps/>
          <w:sz w:val="12"/>
          <w:szCs w:val="12"/>
        </w:rPr>
      </w:pPr>
    </w:p>
    <w:p w14:paraId="43F466A5" w14:textId="77777777" w:rsidR="00126121" w:rsidRDefault="000B43E3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43F466A6" w14:textId="77777777" w:rsidR="00126121" w:rsidRDefault="000B43E3">
      <w:pPr>
        <w:jc w:val="center"/>
        <w:rPr>
          <w:b/>
          <w:caps/>
        </w:rPr>
      </w:pPr>
      <w:r>
        <w:rPr>
          <w:b/>
          <w:caps/>
        </w:rPr>
        <w:t>VALSTYBĖS INFORMACINIŲ IŠTEKLIŲ VALDYMO ĮSTATYMO NR. XI-1807 2, 5, 6, 22 IR 39 STRAIPSNIŲ PAKEITIMO</w:t>
      </w:r>
    </w:p>
    <w:p w14:paraId="43F466A7" w14:textId="77777777" w:rsidR="00126121" w:rsidRDefault="000B43E3">
      <w:pPr>
        <w:jc w:val="center"/>
        <w:rPr>
          <w:caps/>
        </w:rPr>
      </w:pPr>
      <w:r>
        <w:rPr>
          <w:b/>
          <w:caps/>
        </w:rPr>
        <w:t>ĮSTATYMAS</w:t>
      </w:r>
    </w:p>
    <w:p w14:paraId="43F466A8" w14:textId="77777777" w:rsidR="00126121" w:rsidRDefault="00126121">
      <w:pPr>
        <w:jc w:val="center"/>
        <w:rPr>
          <w:b/>
          <w:caps/>
        </w:rPr>
      </w:pPr>
    </w:p>
    <w:p w14:paraId="43F466A9" w14:textId="77777777" w:rsidR="00126121" w:rsidRDefault="000B43E3">
      <w:pPr>
        <w:jc w:val="center"/>
        <w:rPr>
          <w:szCs w:val="24"/>
        </w:rPr>
      </w:pPr>
      <w:r>
        <w:rPr>
          <w:szCs w:val="24"/>
        </w:rPr>
        <w:t>2018 m. birželio 28 d. Nr. XIII-1363</w:t>
      </w:r>
    </w:p>
    <w:p w14:paraId="43F466AA" w14:textId="77777777" w:rsidR="00126121" w:rsidRDefault="000B43E3">
      <w:pPr>
        <w:jc w:val="center"/>
        <w:rPr>
          <w:szCs w:val="24"/>
        </w:rPr>
      </w:pPr>
      <w:r>
        <w:rPr>
          <w:szCs w:val="24"/>
        </w:rPr>
        <w:t>Vilnius</w:t>
      </w:r>
    </w:p>
    <w:p w14:paraId="43F466AB" w14:textId="77777777" w:rsidR="00126121" w:rsidRDefault="00126121">
      <w:pPr>
        <w:jc w:val="center"/>
        <w:rPr>
          <w:sz w:val="22"/>
        </w:rPr>
      </w:pPr>
    </w:p>
    <w:p w14:paraId="43F466AC" w14:textId="77777777" w:rsidR="00126121" w:rsidRDefault="00126121">
      <w:pPr>
        <w:spacing w:line="360" w:lineRule="auto"/>
        <w:ind w:firstLine="720"/>
        <w:jc w:val="both"/>
        <w:rPr>
          <w:sz w:val="16"/>
          <w:szCs w:val="16"/>
        </w:rPr>
      </w:pPr>
    </w:p>
    <w:p w14:paraId="43F466AD" w14:textId="77777777" w:rsidR="00126121" w:rsidRDefault="00126121">
      <w:pPr>
        <w:spacing w:line="360" w:lineRule="auto"/>
        <w:ind w:firstLine="720"/>
        <w:jc w:val="both"/>
        <w:sectPr w:rsidR="001261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43F466AE" w14:textId="77777777" w:rsidR="00126121" w:rsidRDefault="0012612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3F466AF" w14:textId="77777777" w:rsidR="00126121" w:rsidRDefault="000B43E3">
      <w:pPr>
        <w:tabs>
          <w:tab w:val="left" w:pos="1134"/>
        </w:tabs>
        <w:spacing w:line="360" w:lineRule="auto"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2 straipsnio pakeitimas</w:t>
      </w:r>
    </w:p>
    <w:p w14:paraId="43F466B0" w14:textId="77777777" w:rsidR="00126121" w:rsidRDefault="000B43E3">
      <w:pPr>
        <w:spacing w:line="360" w:lineRule="auto"/>
        <w:ind w:firstLine="720"/>
        <w:jc w:val="both"/>
        <w:rPr>
          <w:szCs w:val="24"/>
        </w:rPr>
      </w:pPr>
      <w:r>
        <w:t>Pripažinti netekusia galios 2 straipsnio 1 dalį</w:t>
      </w:r>
      <w:r>
        <w:rPr>
          <w:szCs w:val="24"/>
        </w:rPr>
        <w:t>.</w:t>
      </w:r>
    </w:p>
    <w:p w14:paraId="43F466B1" w14:textId="77777777" w:rsidR="00126121" w:rsidRDefault="000B43E3">
      <w:pPr>
        <w:spacing w:line="360" w:lineRule="auto"/>
        <w:ind w:firstLine="720"/>
        <w:jc w:val="both"/>
      </w:pPr>
    </w:p>
    <w:p w14:paraId="43F466B2" w14:textId="77777777" w:rsidR="00126121" w:rsidRDefault="000B43E3">
      <w:pPr>
        <w:tabs>
          <w:tab w:val="left" w:pos="1134"/>
        </w:tabs>
        <w:spacing w:line="360" w:lineRule="auto"/>
        <w:ind w:firstLine="720"/>
        <w:jc w:val="both"/>
        <w:rPr>
          <w:b/>
        </w:rPr>
      </w:pPr>
      <w:r>
        <w:rPr>
          <w:b/>
        </w:rPr>
        <w:t>2</w:t>
      </w:r>
      <w:r>
        <w:rPr>
          <w:b/>
        </w:rPr>
        <w:t xml:space="preserve"> straipsnis. </w:t>
      </w:r>
      <w:r>
        <w:rPr>
          <w:b/>
        </w:rPr>
        <w:t>5 straipsnio pakeitimas</w:t>
      </w:r>
    </w:p>
    <w:p w14:paraId="43F466B3" w14:textId="77777777" w:rsidR="00126121" w:rsidRDefault="000B43E3">
      <w:pPr>
        <w:tabs>
          <w:tab w:val="left" w:pos="993"/>
        </w:tabs>
        <w:spacing w:line="360" w:lineRule="auto"/>
        <w:ind w:firstLine="720"/>
        <w:jc w:val="both"/>
      </w:pPr>
      <w:r>
        <w:t>1</w:t>
      </w:r>
      <w:r>
        <w:t>.</w:t>
      </w:r>
      <w:r>
        <w:tab/>
        <w:t>Pakeisti 5 straipsnio 1 dalį ir ją išdėstyti taip:</w:t>
      </w:r>
    </w:p>
    <w:p w14:paraId="43F466B4" w14:textId="77777777" w:rsidR="00126121" w:rsidRDefault="000B43E3">
      <w:pPr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Valstybės informacinių išteklių politiką pagal kompetenciją formuoja Lietuvos Respublikos ūkio ministerija, Lietuvos Respublikos teisingumo ministerija ir Lietuvos Respublikos krašto apsaugos ministerija.</w:t>
      </w:r>
      <w:r>
        <w:rPr>
          <w:bCs/>
          <w:color w:val="000000"/>
          <w:szCs w:val="24"/>
          <w:lang w:eastAsia="lt-LT"/>
        </w:rPr>
        <w:t>“</w:t>
      </w:r>
    </w:p>
    <w:p w14:paraId="43F466B5" w14:textId="77777777" w:rsidR="00126121" w:rsidRDefault="000B43E3">
      <w:pPr>
        <w:tabs>
          <w:tab w:val="left" w:pos="993"/>
        </w:tabs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2</w:t>
      </w:r>
      <w:r>
        <w:rPr>
          <w:bCs/>
          <w:color w:val="000000"/>
          <w:szCs w:val="24"/>
          <w:lang w:eastAsia="lt-LT"/>
        </w:rPr>
        <w:t>.</w:t>
      </w:r>
      <w:r>
        <w:rPr>
          <w:bCs/>
          <w:color w:val="000000"/>
          <w:szCs w:val="24"/>
          <w:lang w:eastAsia="lt-LT"/>
        </w:rPr>
        <w:tab/>
      </w:r>
      <w:r>
        <w:t>Pakeisti 5 straipsnio 2 dalį ir ją išdė</w:t>
      </w:r>
      <w:r>
        <w:t>styti taip:</w:t>
      </w:r>
    </w:p>
    <w:p w14:paraId="43F466B6" w14:textId="77777777" w:rsidR="00126121" w:rsidRDefault="000B43E3"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t>„</w:t>
      </w:r>
      <w:r>
        <w:rPr>
          <w:szCs w:val="24"/>
        </w:rPr>
        <w:t>2</w:t>
      </w:r>
      <w:r>
        <w:rPr>
          <w:szCs w:val="24"/>
        </w:rPr>
        <w:t>. Ūkio ministerija formuoja valstybės informacinių išteklių politiką ir pagal kompetenciją:</w:t>
      </w:r>
    </w:p>
    <w:p w14:paraId="43F466B7" w14:textId="77777777" w:rsidR="00126121" w:rsidRDefault="000B43E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rengia ir teikia siūlymus Vyriausybei dėl valstybės informacinių išteklių veiklos prioritetų, plėtros krypčių, siektinų rezultatų ir jų pasieki</w:t>
      </w:r>
      <w:r>
        <w:rPr>
          <w:szCs w:val="24"/>
        </w:rPr>
        <w:t>mo būdų, taikomų informacinių ir ryšių technologijų tobulinimo ir plėtros krypčių, rekomenduojamų taikyti techninių reikalavimų (standartų);</w:t>
      </w:r>
    </w:p>
    <w:p w14:paraId="43F466B8" w14:textId="77777777" w:rsidR="00126121" w:rsidRDefault="000B43E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koordinuoja ir derina institucijų tarpžinybinius veiksmus joms pagal kompetenciją formuojant ir įgyvendinant</w:t>
      </w:r>
      <w:r>
        <w:rPr>
          <w:szCs w:val="24"/>
        </w:rPr>
        <w:t xml:space="preserve"> valstybės informacinių išteklių politiką;</w:t>
      </w:r>
    </w:p>
    <w:p w14:paraId="43F466B9" w14:textId="77777777" w:rsidR="00126121" w:rsidRDefault="000B43E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) planuoja lėšų paskirstymą valstybės informacinių išteklių plėtrai;</w:t>
      </w:r>
    </w:p>
    <w:p w14:paraId="43F466BA" w14:textId="77777777" w:rsidR="00126121" w:rsidRDefault="000B43E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) koordinuoja valstybės informacinių išteklių </w:t>
      </w:r>
      <w:proofErr w:type="spellStart"/>
      <w:r>
        <w:rPr>
          <w:szCs w:val="24"/>
        </w:rPr>
        <w:t>sąveikumą</w:t>
      </w:r>
      <w:proofErr w:type="spellEnd"/>
      <w:r>
        <w:rPr>
          <w:szCs w:val="24"/>
        </w:rPr>
        <w:t xml:space="preserve"> ir pakartotinį naudojimą užtikrinančių technologinių priemonių kūrimą ir funkc</w:t>
      </w:r>
      <w:r>
        <w:rPr>
          <w:szCs w:val="24"/>
        </w:rPr>
        <w:t>ionavimą;</w:t>
      </w:r>
    </w:p>
    <w:p w14:paraId="43F466BB" w14:textId="77777777" w:rsidR="00126121" w:rsidRDefault="000B43E3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5</w:t>
      </w:r>
      <w:r>
        <w:rPr>
          <w:color w:val="000000"/>
          <w:szCs w:val="24"/>
        </w:rPr>
        <w:t>) derina registrų ir valstybės informacinių sistemų nuostatų projektus;</w:t>
      </w:r>
    </w:p>
    <w:p w14:paraId="43F466BC" w14:textId="77777777" w:rsidR="00126121" w:rsidRDefault="000B43E3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) konsultuoja registrų ir valstybės informacinių sistemų valdytojus ir tvarkytojus, prireikus </w:t>
      </w:r>
      <w:r>
        <w:rPr>
          <w:color w:val="000000"/>
          <w:szCs w:val="24"/>
        </w:rPr>
        <w:sym w:font="Symbol" w:char="F02D"/>
      </w:r>
      <w:r>
        <w:rPr>
          <w:color w:val="000000"/>
          <w:szCs w:val="24"/>
        </w:rPr>
        <w:t xml:space="preserve"> ir kitas institucijas registrų ir valstybės informacinių sistemų veiklos klausimais;</w:t>
      </w:r>
    </w:p>
    <w:p w14:paraId="43F466BD" w14:textId="77777777" w:rsidR="00126121" w:rsidRDefault="000B43E3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7</w:t>
      </w:r>
      <w:r>
        <w:rPr>
          <w:color w:val="000000"/>
          <w:szCs w:val="24"/>
        </w:rPr>
        <w:t>) teikia</w:t>
      </w:r>
      <w:r>
        <w:rPr>
          <w:szCs w:val="24"/>
        </w:rPr>
        <w:t xml:space="preserve"> pasiūlymus </w:t>
      </w:r>
      <w:r>
        <w:rPr>
          <w:color w:val="000000"/>
          <w:szCs w:val="24"/>
        </w:rPr>
        <w:t>dėl registrų ir valstybės informacinių sistemų steigimo ir likvidavimo tikslingumo;</w:t>
      </w:r>
    </w:p>
    <w:p w14:paraId="43F466BE" w14:textId="77777777" w:rsidR="00126121" w:rsidRDefault="000B43E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) atlieka kitas Lietuvos Respublikos įstatymų ir kitų te</w:t>
      </w:r>
      <w:r>
        <w:rPr>
          <w:szCs w:val="24"/>
        </w:rPr>
        <w:t xml:space="preserve">isės aktų nustatytas funkcijas.“ </w:t>
      </w:r>
    </w:p>
    <w:p w14:paraId="43F466BF" w14:textId="77777777" w:rsidR="00126121" w:rsidRDefault="000B43E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Pakeisti 5 straipsnio 3 dalį ir ją išdėstyti taip:</w:t>
      </w:r>
    </w:p>
    <w:p w14:paraId="43F466C0" w14:textId="77777777" w:rsidR="00126121" w:rsidRDefault="000B43E3">
      <w:pPr>
        <w:spacing w:line="360" w:lineRule="auto"/>
        <w:ind w:firstLine="720"/>
        <w:jc w:val="both"/>
        <w:rPr>
          <w:strike/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 xml:space="preserve">. </w:t>
      </w:r>
      <w:r>
        <w:rPr>
          <w:color w:val="000000"/>
          <w:szCs w:val="24"/>
        </w:rPr>
        <w:t>Teisingumo ministerija formuoja politiką registrų teisinio reguliavimo srityje ir pagal kompetenciją derina registrų veiklą reguliuojančių įstatymų proj</w:t>
      </w:r>
      <w:r>
        <w:rPr>
          <w:color w:val="000000"/>
          <w:szCs w:val="24"/>
        </w:rPr>
        <w:t>ektus.“</w:t>
      </w:r>
    </w:p>
    <w:p w14:paraId="43F466C1" w14:textId="77777777" w:rsidR="00126121" w:rsidRDefault="000B43E3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 Pripažinti netekusia galios 5 straipsnio 5 dalį.</w:t>
      </w:r>
    </w:p>
    <w:p w14:paraId="43F466C2" w14:textId="77777777" w:rsidR="00126121" w:rsidRDefault="000B43E3"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</w:p>
    <w:p w14:paraId="43F466C3" w14:textId="77777777" w:rsidR="00126121" w:rsidRDefault="000B43E3">
      <w:pPr>
        <w:tabs>
          <w:tab w:val="left" w:pos="1134"/>
        </w:tabs>
        <w:spacing w:line="360" w:lineRule="auto"/>
        <w:ind w:firstLine="720"/>
        <w:jc w:val="both"/>
        <w:rPr>
          <w:b/>
        </w:rPr>
      </w:pPr>
      <w:r>
        <w:rPr>
          <w:b/>
        </w:rPr>
        <w:t>3</w:t>
      </w:r>
      <w:r>
        <w:rPr>
          <w:b/>
        </w:rPr>
        <w:t xml:space="preserve"> straipsnis. </w:t>
      </w:r>
      <w:r>
        <w:rPr>
          <w:b/>
        </w:rPr>
        <w:t>6 straipsnio pakeitimas</w:t>
      </w:r>
    </w:p>
    <w:p w14:paraId="43F466C4" w14:textId="77777777" w:rsidR="00126121" w:rsidRDefault="000B43E3">
      <w:pPr>
        <w:tabs>
          <w:tab w:val="left" w:pos="1134"/>
        </w:tabs>
        <w:spacing w:line="360" w:lineRule="auto"/>
        <w:ind w:firstLine="720"/>
        <w:jc w:val="both"/>
      </w:pPr>
      <w:r>
        <w:t>1</w:t>
      </w:r>
      <w:r>
        <w:t>. Pakeisti 6 straipsnio 1 dalį ir ją išdėstyti taip:</w:t>
      </w:r>
    </w:p>
    <w:p w14:paraId="43F466C5" w14:textId="77777777" w:rsidR="00126121" w:rsidRDefault="000B43E3">
      <w:pPr>
        <w:spacing w:line="360" w:lineRule="auto"/>
        <w:ind w:firstLine="720"/>
        <w:jc w:val="both"/>
      </w:pPr>
      <w:r>
        <w:t>„</w:t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t>. Valstybės informacinių išteklių politiką įgyvendina ūkio ministro įgaliota inst</w:t>
      </w:r>
      <w:r>
        <w:rPr>
          <w:color w:val="000000"/>
          <w:szCs w:val="24"/>
        </w:rPr>
        <w:t>itucija, krašto apsaugos ministro įgaliota institucija ir Valstybinė duomenų apsaugos inspekcija.</w:t>
      </w:r>
      <w:r>
        <w:t xml:space="preserve">“ </w:t>
      </w:r>
    </w:p>
    <w:p w14:paraId="43F466C6" w14:textId="77777777" w:rsidR="00126121" w:rsidRDefault="000B43E3">
      <w:pPr>
        <w:tabs>
          <w:tab w:val="left" w:pos="1134"/>
        </w:tabs>
        <w:spacing w:line="360" w:lineRule="auto"/>
        <w:ind w:firstLine="720"/>
        <w:jc w:val="both"/>
      </w:pPr>
      <w:r>
        <w:t>2</w:t>
      </w:r>
      <w:r>
        <w:t>. Pakeisti 6 straipsnio 2 dalies pirmąją pastraipą ir ją išdėstyti taip:</w:t>
      </w:r>
    </w:p>
    <w:p w14:paraId="43F466C7" w14:textId="77777777" w:rsidR="00126121" w:rsidRDefault="000B43E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 Ūkio</w:t>
      </w:r>
      <w:r>
        <w:rPr>
          <w:color w:val="000000"/>
          <w:szCs w:val="24"/>
        </w:rPr>
        <w:t xml:space="preserve"> ministro</w:t>
      </w:r>
      <w:r>
        <w:rPr>
          <w:szCs w:val="24"/>
        </w:rPr>
        <w:t xml:space="preserve"> įgaliota institucija atsako už valstybės informacinių </w:t>
      </w:r>
      <w:r>
        <w:rPr>
          <w:szCs w:val="24"/>
        </w:rPr>
        <w:t>išteklių funkcinį suderinamumą, kūrimą, tvarkymą ir plėtrą ir pagal kompetenciją:“.</w:t>
      </w:r>
    </w:p>
    <w:p w14:paraId="43F466C8" w14:textId="77777777" w:rsidR="00126121" w:rsidRDefault="000B43E3">
      <w:pPr>
        <w:tabs>
          <w:tab w:val="left" w:pos="1134"/>
        </w:tabs>
        <w:spacing w:line="360" w:lineRule="auto"/>
        <w:ind w:firstLine="720"/>
        <w:jc w:val="both"/>
      </w:pPr>
    </w:p>
    <w:p w14:paraId="43F466C9" w14:textId="77777777" w:rsidR="00126121" w:rsidRDefault="000B43E3">
      <w:pPr>
        <w:tabs>
          <w:tab w:val="left" w:pos="1134"/>
        </w:tabs>
        <w:spacing w:line="360" w:lineRule="auto"/>
        <w:ind w:firstLine="720"/>
        <w:jc w:val="both"/>
        <w:rPr>
          <w:b/>
        </w:rPr>
      </w:pPr>
      <w:r>
        <w:rPr>
          <w:b/>
        </w:rPr>
        <w:t>4</w:t>
      </w:r>
      <w:r>
        <w:rPr>
          <w:b/>
        </w:rPr>
        <w:t xml:space="preserve"> straipsnis. </w:t>
      </w:r>
      <w:r>
        <w:rPr>
          <w:b/>
        </w:rPr>
        <w:t>22 straipsnio pakeitimas</w:t>
      </w:r>
    </w:p>
    <w:p w14:paraId="43F466CA" w14:textId="77777777" w:rsidR="00126121" w:rsidRDefault="000B43E3">
      <w:pPr>
        <w:tabs>
          <w:tab w:val="left" w:pos="1134"/>
        </w:tabs>
        <w:spacing w:line="360" w:lineRule="auto"/>
        <w:ind w:firstLine="720"/>
        <w:jc w:val="both"/>
      </w:pPr>
      <w:r>
        <w:t xml:space="preserve">Pakeisti 22 straipsnio 4 dalį ir ją išdėstyti taip: </w:t>
      </w:r>
    </w:p>
    <w:p w14:paraId="43F466CB" w14:textId="77777777" w:rsidR="00126121" w:rsidRDefault="000B43E3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4</w:t>
      </w:r>
      <w:r>
        <w:rPr>
          <w:color w:val="000000"/>
          <w:szCs w:val="24"/>
        </w:rPr>
        <w:t>. Registrų ir valstybės informacinių sistemų registro valdytoja</w:t>
      </w:r>
      <w:r>
        <w:rPr>
          <w:color w:val="000000"/>
          <w:szCs w:val="24"/>
        </w:rPr>
        <w:t xml:space="preserve"> yra Ūkio ministerija. Registrų ir valstybės informacinių sistemų registro tvarkytoją skiria Vyriausybė.“</w:t>
      </w:r>
    </w:p>
    <w:p w14:paraId="43F466CC" w14:textId="77777777" w:rsidR="00126121" w:rsidRDefault="000B43E3">
      <w:pPr>
        <w:tabs>
          <w:tab w:val="left" w:pos="1134"/>
        </w:tabs>
        <w:spacing w:line="360" w:lineRule="auto"/>
        <w:ind w:firstLine="720"/>
        <w:jc w:val="both"/>
      </w:pPr>
    </w:p>
    <w:p w14:paraId="43F466CD" w14:textId="77777777" w:rsidR="00126121" w:rsidRDefault="000B43E3">
      <w:pPr>
        <w:tabs>
          <w:tab w:val="left" w:pos="1134"/>
        </w:tabs>
        <w:spacing w:line="360" w:lineRule="auto"/>
        <w:ind w:firstLine="720"/>
        <w:jc w:val="both"/>
        <w:rPr>
          <w:b/>
        </w:rPr>
      </w:pPr>
      <w:r>
        <w:rPr>
          <w:b/>
        </w:rPr>
        <w:t>5</w:t>
      </w:r>
      <w:r>
        <w:rPr>
          <w:b/>
        </w:rPr>
        <w:t xml:space="preserve"> straipsnis. </w:t>
      </w:r>
      <w:r>
        <w:rPr>
          <w:b/>
        </w:rPr>
        <w:t>39 straipsnio pakeitimas</w:t>
      </w:r>
    </w:p>
    <w:p w14:paraId="43F466CE" w14:textId="77777777" w:rsidR="00126121" w:rsidRDefault="000B43E3">
      <w:pPr>
        <w:tabs>
          <w:tab w:val="left" w:pos="1134"/>
        </w:tabs>
        <w:spacing w:line="360" w:lineRule="auto"/>
        <w:ind w:firstLine="720"/>
        <w:jc w:val="both"/>
      </w:pPr>
      <w:r>
        <w:t xml:space="preserve">Pakeisti 39 straipsnio 1 dalį ir ją išdėstyti taip: </w:t>
      </w:r>
    </w:p>
    <w:p w14:paraId="43F466CF" w14:textId="77777777" w:rsidR="00126121" w:rsidRDefault="000B43E3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Valstybės informacinių išteklių </w:t>
      </w:r>
      <w:proofErr w:type="spellStart"/>
      <w:r>
        <w:rPr>
          <w:color w:val="000000"/>
          <w:szCs w:val="24"/>
        </w:rPr>
        <w:t>sąveikumo</w:t>
      </w:r>
      <w:proofErr w:type="spellEnd"/>
      <w:r>
        <w:rPr>
          <w:color w:val="000000"/>
          <w:szCs w:val="24"/>
        </w:rPr>
        <w:t xml:space="preserve"> platforma yra valstybės informacinė sistema, kurios paskirtis – užtikrinti galimybę asmenims vieno langelio principu gauti institucijų teikiamas viešąsias ir administracines elektronines paslaugas ir institucijoms teikti šio įstatymo 40 straipsni</w:t>
      </w:r>
      <w:r>
        <w:rPr>
          <w:color w:val="000000"/>
          <w:szCs w:val="24"/>
        </w:rPr>
        <w:t xml:space="preserve">o 1 dalyje nurodytas paslaugas. Valstybės informacinių išteklių </w:t>
      </w:r>
      <w:proofErr w:type="spellStart"/>
      <w:r>
        <w:rPr>
          <w:color w:val="000000"/>
          <w:szCs w:val="24"/>
        </w:rPr>
        <w:t>sąveikumo</w:t>
      </w:r>
      <w:proofErr w:type="spellEnd"/>
      <w:r>
        <w:rPr>
          <w:color w:val="000000"/>
          <w:szCs w:val="24"/>
        </w:rPr>
        <w:t xml:space="preserve"> platformą steigia, valdo ir jos tvarkytoją skiria Ūkio ministerija.“</w:t>
      </w:r>
    </w:p>
    <w:p w14:paraId="43F466D0" w14:textId="77777777" w:rsidR="00126121" w:rsidRDefault="000B43E3">
      <w:pPr>
        <w:tabs>
          <w:tab w:val="left" w:pos="1134"/>
        </w:tabs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</w:p>
    <w:p w14:paraId="43F466D1" w14:textId="77777777" w:rsidR="00126121" w:rsidRDefault="000B43E3">
      <w:pPr>
        <w:tabs>
          <w:tab w:val="left" w:pos="1134"/>
        </w:tabs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6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color w:val="000000"/>
          <w:szCs w:val="24"/>
          <w:lang w:eastAsia="lt-LT"/>
        </w:rPr>
        <w:t xml:space="preserve">Įstatymo įsigaliojimas ir įgyvendinimas </w:t>
      </w:r>
    </w:p>
    <w:p w14:paraId="43F466D2" w14:textId="77777777" w:rsidR="00126121" w:rsidRDefault="000B43E3">
      <w:pPr>
        <w:tabs>
          <w:tab w:val="left" w:pos="993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Šis įstatymas, išskyrus šio straipsnio 2</w:t>
      </w:r>
      <w:r>
        <w:rPr>
          <w:color w:val="000000"/>
          <w:szCs w:val="24"/>
          <w:lang w:eastAsia="lt-LT"/>
        </w:rPr>
        <w:t xml:space="preserve"> dalį, įsigalioja 2018 m. rugsėjo 1 d.</w:t>
      </w:r>
    </w:p>
    <w:p w14:paraId="43F466D3" w14:textId="77777777" w:rsidR="00126121" w:rsidRDefault="000B43E3">
      <w:pPr>
        <w:tabs>
          <w:tab w:val="left" w:pos="993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Lietuvos Respublikos Vyriausybė ir Lietuvos Respublikos ūkio ministras iki 2018 m. rugpjūčio 31 d. priima šio įstatymo įgyvendinamuosius teisės aktus.</w:t>
      </w:r>
    </w:p>
    <w:p w14:paraId="43F466D4" w14:textId="77777777" w:rsidR="00126121" w:rsidRDefault="000B43E3">
      <w:pPr>
        <w:spacing w:line="360" w:lineRule="auto"/>
        <w:ind w:firstLine="720"/>
        <w:jc w:val="both"/>
      </w:pPr>
    </w:p>
    <w:p w14:paraId="43F466D5" w14:textId="77777777" w:rsidR="00126121" w:rsidRDefault="000B43E3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Lietuvos Respublikos Seimo priimtą </w:t>
      </w:r>
      <w:r>
        <w:rPr>
          <w:i/>
          <w:szCs w:val="24"/>
        </w:rPr>
        <w:t>įstatymą.</w:t>
      </w:r>
    </w:p>
    <w:p w14:paraId="43F466D7" w14:textId="77777777" w:rsidR="00126121" w:rsidRDefault="00126121">
      <w:pPr>
        <w:spacing w:line="360" w:lineRule="auto"/>
        <w:rPr>
          <w:i/>
          <w:szCs w:val="24"/>
        </w:rPr>
      </w:pPr>
      <w:bookmarkStart w:id="0" w:name="_GoBack"/>
      <w:bookmarkEnd w:id="0"/>
    </w:p>
    <w:p w14:paraId="43F466D8" w14:textId="77777777" w:rsidR="00126121" w:rsidRDefault="000B43E3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126121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466DD" w14:textId="77777777" w:rsidR="00126121" w:rsidRDefault="000B43E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43F466DE" w14:textId="77777777" w:rsidR="00126121" w:rsidRDefault="000B43E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66E3" w14:textId="77777777" w:rsidR="00126121" w:rsidRDefault="000B43E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3F466E4" w14:textId="77777777" w:rsidR="00126121" w:rsidRDefault="0012612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66E5" w14:textId="77777777" w:rsidR="00126121" w:rsidRDefault="0012612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66E7" w14:textId="77777777" w:rsidR="00126121" w:rsidRDefault="0012612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466DB" w14:textId="77777777" w:rsidR="00126121" w:rsidRDefault="000B43E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43F466DC" w14:textId="77777777" w:rsidR="00126121" w:rsidRDefault="000B43E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66DF" w14:textId="77777777" w:rsidR="00126121" w:rsidRDefault="000B43E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3F466E0" w14:textId="77777777" w:rsidR="00126121" w:rsidRDefault="0012612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66E1" w14:textId="77777777" w:rsidR="00126121" w:rsidRDefault="000B43E3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43F466E2" w14:textId="77777777" w:rsidR="00126121" w:rsidRDefault="0012612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66E6" w14:textId="77777777" w:rsidR="00126121" w:rsidRDefault="0012612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BF"/>
    <w:rsid w:val="000B43E3"/>
    <w:rsid w:val="00126121"/>
    <w:rsid w:val="00D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46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3464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3935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2018-07-03T12:00:00Z</dcterms:created>
  <dc:creator>MANIUŠKIENĖ Violeta</dc:creator>
  <lastModifiedBy>TRAPINSKIENĖ Aušrinė</lastModifiedBy>
  <lastPrinted>2004-12-10T05:45:00Z</lastPrinted>
  <dcterms:modified xsi:type="dcterms:W3CDTF">2018-07-03T12:50:00Z</dcterms:modified>
  <revision>3</revision>
</coreProperties>
</file>