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2C1BE874" wp14:editId="45B170D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KODEKSO 2.11</w:t>
      </w:r>
      <w:r>
        <w:rPr>
          <w:b/>
          <w:caps/>
          <w:vertAlign w:val="superscript"/>
        </w:rPr>
        <w:t>1</w:t>
      </w:r>
      <w:r>
        <w:rPr>
          <w:b/>
          <w:caps/>
        </w:rPr>
        <w:t>, 2.138</w:t>
      </w:r>
      <w:r>
        <w:rPr>
          <w:b/>
          <w:caps/>
          <w:vertAlign w:val="superscript"/>
        </w:rPr>
        <w:t>1</w:t>
      </w:r>
      <w:r>
        <w:rPr>
          <w:b/>
          <w:caps/>
        </w:rPr>
        <w:t xml:space="preserve">, 3.103, 3.125, 5.32 IR 5.50 STRAIPSNIŲ PAKEITIMO </w:t>
      </w:r>
    </w:p>
    <w:p>
      <w:pPr>
        <w:jc w:val="center"/>
        <w:rPr>
          <w:caps/>
        </w:rPr>
      </w:pPr>
      <w:r>
        <w:rPr>
          <w:b/>
          <w:caps/>
        </w:rPr>
        <w:t>ĮSTATYMAS</w:t>
      </w:r>
    </w:p>
    <w:p>
      <w:pPr>
        <w:jc w:val="center"/>
        <w:rPr>
          <w:b/>
          <w:caps/>
        </w:rPr>
      </w:pPr>
    </w:p>
    <w:p>
      <w:pPr>
        <w:jc w:val="center"/>
        <w:rPr>
          <w:sz w:val="22"/>
        </w:rPr>
      </w:pPr>
      <w:r>
        <w:rPr>
          <w:sz w:val="22"/>
          <w:lang w:val="en-US"/>
        </w:rPr>
        <w:t>2016</w:t>
      </w:r>
      <w:r>
        <w:rPr>
          <w:sz w:val="22"/>
        </w:rPr>
        <w:t xml:space="preserve"> m. </w:t>
      </w:r>
      <w:r>
        <w:rPr>
          <w:sz w:val="22"/>
          <w:lang w:val="en-US"/>
        </w:rPr>
        <w:t>birželio</w:t>
      </w:r>
      <w:r>
        <w:rPr>
          <w:sz w:val="22"/>
        </w:rPr>
        <w:t xml:space="preserve"> </w:t>
      </w:r>
      <w:r>
        <w:rPr>
          <w:sz w:val="22"/>
          <w:lang w:val="en-US"/>
        </w:rPr>
        <w:t>29</w:t>
      </w:r>
      <w:r>
        <w:rPr>
          <w:sz w:val="22"/>
        </w:rPr>
        <w:t xml:space="preserve"> d. Nr. </w:t>
      </w:r>
      <w:r>
        <w:rPr>
          <w:sz w:val="22"/>
          <w:lang w:val="en-US"/>
        </w:rPr>
        <w:t>XII-2544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rPr>
        <w:t>1</w:t>
      </w:r>
      <w:r>
        <w:rPr>
          <w:b/>
        </w:rPr>
        <w:t xml:space="preserve"> </w:t>
      </w:r>
      <w:r>
        <w:rPr>
          <w:b/>
          <w:szCs w:val="24"/>
        </w:rPr>
        <w:t xml:space="preserve">straipsnis. </w:t>
      </w:r>
      <w:r>
        <w:rPr>
          <w:b/>
          <w:szCs w:val="24"/>
        </w:rPr>
        <w:t>2.11</w:t>
      </w:r>
      <w:r>
        <w:rPr>
          <w:b/>
          <w:szCs w:val="24"/>
          <w:vertAlign w:val="superscript"/>
        </w:rPr>
        <w:t xml:space="preserve">1 </w:t>
      </w:r>
      <w:r>
        <w:rPr>
          <w:b/>
          <w:szCs w:val="24"/>
        </w:rPr>
        <w:t>straipsnio pakeitimas</w:t>
      </w:r>
    </w:p>
    <w:p>
      <w:pPr>
        <w:spacing w:line="360" w:lineRule="auto"/>
        <w:ind w:firstLine="720"/>
        <w:jc w:val="both"/>
        <w:rPr>
          <w:szCs w:val="24"/>
        </w:rPr>
      </w:pPr>
      <w:r>
        <w:rPr>
          <w:szCs w:val="24"/>
        </w:rPr>
        <w:t>Pakeisti 2.11</w:t>
      </w:r>
      <w:r>
        <w:rPr>
          <w:szCs w:val="24"/>
          <w:vertAlign w:val="superscript"/>
        </w:rPr>
        <w:t>1</w:t>
      </w:r>
      <w:r>
        <w:rPr>
          <w:b/>
          <w:szCs w:val="24"/>
          <w:vertAlign w:val="superscript"/>
        </w:rPr>
        <w:t xml:space="preserve"> </w:t>
      </w:r>
      <w:r>
        <w:rPr>
          <w:szCs w:val="24"/>
        </w:rPr>
        <w:t>straipsnio 2 dalį ir ją išdėstyti taip:</w:t>
      </w:r>
    </w:p>
    <w:p>
      <w:pPr>
        <w:spacing w:line="360" w:lineRule="auto"/>
        <w:ind w:firstLine="720"/>
        <w:jc w:val="both"/>
        <w:rPr>
          <w:szCs w:val="24"/>
        </w:rPr>
      </w:pPr>
      <w:r>
        <w:rPr>
          <w:szCs w:val="24"/>
        </w:rPr>
        <w:t>„</w:t>
      </w:r>
      <w:r>
        <w:rPr>
          <w:szCs w:val="24"/>
        </w:rPr>
        <w:t>2</w:t>
      </w:r>
      <w:r>
        <w:rPr>
          <w:szCs w:val="24"/>
        </w:rPr>
        <w:t>. Neveiksnių ir ribotai veiksnių asmenų registro valdytoja yra Lietuvos Respublikos teisingumo ministerija (toliau – Teisingumo ministerija), šio registro tvarkytoją skiria Vyriausybė. Registro duomenys tvarkomi Neveiksnių ir ribotai veiksnių asmenų registro nuostatų nustatyta tvarka.“</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2.138</w:t>
      </w:r>
      <w:r>
        <w:rPr>
          <w:b/>
          <w:szCs w:val="24"/>
          <w:vertAlign w:val="superscript"/>
        </w:rPr>
        <w:t xml:space="preserve">1 </w:t>
      </w:r>
      <w:r>
        <w:rPr>
          <w:b/>
          <w:szCs w:val="24"/>
        </w:rPr>
        <w:t>straipsnio pakeitimas</w:t>
      </w:r>
    </w:p>
    <w:p>
      <w:pPr>
        <w:spacing w:line="360" w:lineRule="auto"/>
        <w:ind w:firstLine="720"/>
        <w:jc w:val="both"/>
        <w:rPr>
          <w:szCs w:val="24"/>
        </w:rPr>
      </w:pPr>
      <w:r>
        <w:rPr>
          <w:szCs w:val="24"/>
        </w:rPr>
        <w:t>Pakeisti 2.138</w:t>
      </w:r>
      <w:r>
        <w:rPr>
          <w:szCs w:val="24"/>
          <w:vertAlign w:val="superscript"/>
        </w:rPr>
        <w:t>1</w:t>
      </w:r>
      <w:r>
        <w:rPr>
          <w:b/>
          <w:szCs w:val="24"/>
          <w:vertAlign w:val="superscript"/>
        </w:rPr>
        <w:t xml:space="preserve"> </w:t>
      </w:r>
      <w:r>
        <w:rPr>
          <w:szCs w:val="24"/>
        </w:rPr>
        <w:t>straipsnio 3 dalį ir ją išdėstyti taip:</w:t>
      </w:r>
    </w:p>
    <w:p>
      <w:pPr>
        <w:spacing w:line="360" w:lineRule="auto"/>
        <w:ind w:firstLine="720"/>
        <w:jc w:val="both"/>
        <w:rPr>
          <w:szCs w:val="24"/>
        </w:rPr>
      </w:pPr>
      <w:r>
        <w:rPr>
          <w:bCs/>
          <w:color w:val="000000"/>
          <w:szCs w:val="24"/>
          <w:lang w:eastAsia="lt-LT"/>
        </w:rPr>
        <w:t>„</w:t>
      </w:r>
      <w:r>
        <w:rPr>
          <w:szCs w:val="24"/>
        </w:rPr>
        <w:t>3</w:t>
      </w:r>
      <w:r>
        <w:rPr>
          <w:szCs w:val="24"/>
        </w:rPr>
        <w:t>. Įgaliojimų registro valdytoja yra Teisingumo ministerija, šio registro tvarkytoją skiria Vyriausybė.</w:t>
      </w:r>
      <w:r>
        <w:rPr>
          <w:szCs w:val="24"/>
          <w:lang w:eastAsia="lt-LT"/>
        </w:rPr>
        <w:t>“</w:t>
      </w:r>
    </w:p>
    <w:p>
      <w:pPr>
        <w:spacing w:line="360" w:lineRule="auto"/>
        <w:ind w:firstLine="720"/>
        <w:jc w:val="both"/>
        <w:rPr>
          <w:szCs w:val="24"/>
        </w:rPr>
      </w:pPr>
    </w:p>
    <w:p>
      <w:pPr>
        <w:spacing w:line="360" w:lineRule="auto"/>
        <w:ind w:firstLine="720"/>
        <w:jc w:val="both"/>
        <w:rPr>
          <w:b/>
          <w:szCs w:val="24"/>
        </w:rPr>
      </w:pPr>
      <w:r>
        <w:rPr>
          <w:b/>
          <w:bCs/>
          <w:szCs w:val="24"/>
          <w:lang w:eastAsia="lt-LT"/>
        </w:rPr>
        <w:t>3</w:t>
      </w:r>
      <w:r>
        <w:rPr>
          <w:b/>
          <w:bCs/>
          <w:szCs w:val="24"/>
          <w:lang w:eastAsia="lt-LT"/>
        </w:rPr>
        <w:t xml:space="preserve"> straipsnis. </w:t>
      </w:r>
      <w:r>
        <w:rPr>
          <w:b/>
          <w:szCs w:val="24"/>
        </w:rPr>
        <w:t>3.103 straipsnio pakeitima</w:t>
      </w:r>
      <w:r>
        <w:rPr>
          <w:b/>
          <w:bCs/>
          <w:szCs w:val="24"/>
          <w:lang w:eastAsia="lt-LT"/>
        </w:rPr>
        <w:t>s</w:t>
      </w:r>
    </w:p>
    <w:p>
      <w:pPr>
        <w:spacing w:line="360" w:lineRule="auto"/>
        <w:ind w:firstLine="720"/>
        <w:jc w:val="both"/>
        <w:rPr>
          <w:szCs w:val="24"/>
        </w:rPr>
      </w:pPr>
      <w:r>
        <w:rPr>
          <w:szCs w:val="24"/>
        </w:rPr>
        <w:t>Pakeisti 3.103</w:t>
      </w:r>
      <w:r>
        <w:rPr>
          <w:b/>
          <w:szCs w:val="24"/>
          <w:vertAlign w:val="superscript"/>
        </w:rPr>
        <w:t xml:space="preserve"> </w:t>
      </w:r>
      <w:r>
        <w:rPr>
          <w:szCs w:val="24"/>
        </w:rPr>
        <w:t>straipsnio 2 dalį ir ją išdėstyti taip:</w:t>
      </w:r>
    </w:p>
    <w:p>
      <w:pPr>
        <w:spacing w:line="360" w:lineRule="auto"/>
        <w:ind w:firstLine="720"/>
        <w:jc w:val="both"/>
        <w:rPr>
          <w:szCs w:val="24"/>
          <w:lang w:eastAsia="lt-LT"/>
        </w:rPr>
      </w:pPr>
      <w:r>
        <w:rPr>
          <w:bCs/>
          <w:color w:val="000000"/>
          <w:szCs w:val="24"/>
          <w:lang w:eastAsia="lt-LT"/>
        </w:rPr>
        <w:t>„</w:t>
      </w:r>
      <w:r>
        <w:rPr>
          <w:szCs w:val="24"/>
        </w:rPr>
        <w:t>2</w:t>
      </w:r>
      <w:r>
        <w:rPr>
          <w:szCs w:val="24"/>
        </w:rPr>
        <w:t>. Vedybų sutartis, taip pat jos pakeitimai turi būti įregistruoti vedybų sutarčių registre. Vedybų sutarčių registro valdytoja yra Teisingumo ministerija, šio registro tvarkytoją skiria Vyriausybė. Registro duomenys tvarkomi Vedybų sutarčių registro nuostatų nustatyta tvarka. Keisti vedybų sutartį galima tik teismo leidimu. Vedybų sutarties pakeitimai neturi grįžtamosios galios.</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rPr>
      </w:pPr>
      <w:r>
        <w:rPr>
          <w:b/>
          <w:bCs/>
          <w:szCs w:val="24"/>
          <w:lang w:eastAsia="lt-LT"/>
        </w:rPr>
        <w:t>4</w:t>
      </w:r>
      <w:r>
        <w:rPr>
          <w:b/>
          <w:bCs/>
          <w:szCs w:val="24"/>
          <w:lang w:eastAsia="lt-LT"/>
        </w:rPr>
        <w:t xml:space="preserve"> straipsnis. </w:t>
      </w:r>
      <w:r>
        <w:rPr>
          <w:b/>
          <w:szCs w:val="24"/>
        </w:rPr>
        <w:t>3.125 straipsnio pakeitima</w:t>
      </w:r>
      <w:r>
        <w:rPr>
          <w:b/>
          <w:bCs/>
          <w:szCs w:val="24"/>
          <w:lang w:eastAsia="lt-LT"/>
        </w:rPr>
        <w:t>s</w:t>
      </w:r>
    </w:p>
    <w:p>
      <w:pPr>
        <w:spacing w:line="360" w:lineRule="auto"/>
        <w:ind w:firstLine="720"/>
        <w:jc w:val="both"/>
        <w:rPr>
          <w:szCs w:val="24"/>
        </w:rPr>
      </w:pPr>
      <w:r>
        <w:rPr>
          <w:szCs w:val="24"/>
        </w:rPr>
        <w:t>Pakeisti 3.125</w:t>
      </w:r>
      <w:r>
        <w:rPr>
          <w:b/>
          <w:szCs w:val="24"/>
          <w:vertAlign w:val="superscript"/>
        </w:rPr>
        <w:t xml:space="preserve"> </w:t>
      </w:r>
      <w:r>
        <w:rPr>
          <w:szCs w:val="24"/>
        </w:rPr>
        <w:t>straipsnį ir jį išdėstyti taip:</w:t>
      </w:r>
    </w:p>
    <w:p>
      <w:pPr>
        <w:spacing w:line="360" w:lineRule="auto"/>
        <w:ind w:firstLine="720"/>
        <w:rPr>
          <w:b/>
          <w:color w:val="000000"/>
          <w:szCs w:val="24"/>
          <w:lang w:eastAsia="lt-LT"/>
        </w:rPr>
      </w:pPr>
      <w:r>
        <w:rPr>
          <w:bCs/>
          <w:color w:val="000000"/>
          <w:szCs w:val="24"/>
          <w:lang w:eastAsia="lt-LT"/>
        </w:rPr>
        <w:t>„</w:t>
      </w:r>
      <w:r>
        <w:rPr>
          <w:b/>
          <w:bCs/>
          <w:color w:val="000000"/>
          <w:szCs w:val="24"/>
          <w:lang w:eastAsia="lt-LT"/>
        </w:rPr>
        <w:t>3.125</w:t>
      </w:r>
      <w:r>
        <w:rPr>
          <w:b/>
          <w:bCs/>
          <w:color w:val="000000"/>
          <w:szCs w:val="24"/>
          <w:lang w:eastAsia="lt-LT"/>
        </w:rPr>
        <w:t xml:space="preserve"> straipsnis. </w:t>
      </w:r>
      <w:r>
        <w:rPr>
          <w:b/>
          <w:bCs/>
          <w:color w:val="000000"/>
          <w:szCs w:val="24"/>
          <w:lang w:eastAsia="lt-LT"/>
        </w:rPr>
        <w:t>Turto padalijimo fakto registravimas</w:t>
      </w:r>
    </w:p>
    <w:p>
      <w:pPr>
        <w:spacing w:line="360" w:lineRule="auto"/>
        <w:ind w:firstLine="720"/>
        <w:jc w:val="both"/>
        <w:rPr>
          <w:szCs w:val="24"/>
          <w:lang w:eastAsia="lt-LT"/>
        </w:rPr>
      </w:pPr>
      <w:r>
        <w:rPr>
          <w:szCs w:val="24"/>
        </w:rPr>
        <w:t>Šalių sutartis ar teismo sprendimas, kuriuo padalyta bendroji jungtinė sutuoktinių nuosavybė, turi būti registruojamas vedybų sutarčių registre.</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rPr>
      </w:pPr>
      <w:r>
        <w:rPr>
          <w:b/>
          <w:bCs/>
          <w:szCs w:val="24"/>
          <w:lang w:eastAsia="lt-LT"/>
        </w:rPr>
        <w:t>5</w:t>
      </w:r>
      <w:r>
        <w:rPr>
          <w:b/>
          <w:bCs/>
          <w:szCs w:val="24"/>
          <w:lang w:eastAsia="lt-LT"/>
        </w:rPr>
        <w:t xml:space="preserve"> straipsnis. </w:t>
      </w:r>
      <w:r>
        <w:rPr>
          <w:b/>
          <w:szCs w:val="24"/>
        </w:rPr>
        <w:t>5.32 straipsnio pakeitima</w:t>
      </w:r>
      <w:r>
        <w:rPr>
          <w:b/>
          <w:bCs/>
          <w:szCs w:val="24"/>
          <w:lang w:eastAsia="lt-LT"/>
        </w:rPr>
        <w:t>s</w:t>
      </w:r>
    </w:p>
    <w:p>
      <w:pPr>
        <w:spacing w:line="360" w:lineRule="auto"/>
        <w:ind w:firstLine="720"/>
        <w:jc w:val="both"/>
        <w:rPr>
          <w:szCs w:val="24"/>
        </w:rPr>
      </w:pPr>
      <w:r>
        <w:rPr>
          <w:szCs w:val="24"/>
        </w:rPr>
        <w:t>Pakeisti 5.32</w:t>
      </w:r>
      <w:r>
        <w:rPr>
          <w:b/>
          <w:szCs w:val="24"/>
          <w:vertAlign w:val="superscript"/>
        </w:rPr>
        <w:t xml:space="preserve"> </w:t>
      </w:r>
      <w:r>
        <w:rPr>
          <w:szCs w:val="24"/>
        </w:rPr>
        <w:t>straipsnį ir jį išdėstyti taip:</w:t>
      </w:r>
    </w:p>
    <w:p>
      <w:pPr>
        <w:spacing w:line="360" w:lineRule="auto"/>
        <w:ind w:firstLine="720"/>
        <w:jc w:val="both"/>
        <w:rPr>
          <w:szCs w:val="24"/>
        </w:rPr>
      </w:pPr>
      <w:r>
        <w:rPr>
          <w:bCs/>
          <w:color w:val="000000"/>
          <w:szCs w:val="24"/>
        </w:rPr>
        <w:t>„</w:t>
      </w:r>
      <w:r>
        <w:rPr>
          <w:b/>
          <w:bCs/>
          <w:color w:val="000000"/>
          <w:szCs w:val="24"/>
        </w:rPr>
        <w:t>5.32</w:t>
      </w:r>
      <w:r>
        <w:rPr>
          <w:b/>
          <w:bCs/>
          <w:color w:val="000000"/>
          <w:szCs w:val="24"/>
        </w:rPr>
        <w:t xml:space="preserve"> straipsnis. </w:t>
      </w:r>
      <w:r>
        <w:rPr>
          <w:b/>
          <w:bCs/>
          <w:color w:val="000000"/>
          <w:szCs w:val="24"/>
        </w:rPr>
        <w:t>Testamentų registras</w:t>
      </w:r>
    </w:p>
    <w:p>
      <w:pPr>
        <w:spacing w:line="360" w:lineRule="auto"/>
        <w:ind w:firstLine="720"/>
        <w:jc w:val="both"/>
        <w:rPr>
          <w:szCs w:val="24"/>
          <w:lang w:eastAsia="lt-LT"/>
        </w:rPr>
      </w:pPr>
      <w:r>
        <w:rPr>
          <w:szCs w:val="24"/>
        </w:rPr>
        <w:t>1</w:t>
      </w:r>
      <w:r>
        <w:rPr>
          <w:szCs w:val="24"/>
        </w:rPr>
        <w:t>. Lietuvos Respublikos teritorijoje sudarytų testamentų registro valdytoja yra Teisingumo ministerija, šio registro tvarkytoją skiria Vyriausybė.</w:t>
      </w:r>
    </w:p>
    <w:p>
      <w:pPr>
        <w:spacing w:line="360" w:lineRule="auto"/>
        <w:ind w:firstLine="720"/>
        <w:jc w:val="both"/>
        <w:rPr>
          <w:szCs w:val="24"/>
          <w:lang w:eastAsia="lt-LT"/>
        </w:rPr>
      </w:pPr>
      <w:r>
        <w:rPr>
          <w:szCs w:val="24"/>
        </w:rPr>
        <w:t>2</w:t>
      </w:r>
      <w:r>
        <w:rPr>
          <w:szCs w:val="24"/>
        </w:rPr>
        <w:t>. Notarai, konsuliniai pareigūnai per tris darbo dienas privalo pranešti testamentų registro tvarkytojui apie patvirtintus, priimtus saugoti ar panaikintus testamentus. Pranešime nurodomas testatoriaus vardas, pavardė, asmens kodas, gyvenamoji vieta, testamento sudarymo data bei vieta, rūšis ir saugojimo vieta. Testamento turinys nenurodomas.</w:t>
      </w:r>
    </w:p>
    <w:p>
      <w:pPr>
        <w:spacing w:line="360" w:lineRule="auto"/>
        <w:ind w:firstLine="720"/>
        <w:jc w:val="both"/>
        <w:rPr>
          <w:szCs w:val="24"/>
          <w:lang w:eastAsia="lt-LT"/>
        </w:rPr>
      </w:pPr>
      <w:r>
        <w:rPr>
          <w:color w:val="000000"/>
          <w:szCs w:val="24"/>
        </w:rPr>
        <w:t>3</w:t>
      </w:r>
      <w:r>
        <w:rPr>
          <w:color w:val="000000"/>
          <w:szCs w:val="24"/>
        </w:rPr>
        <w:t>. Testamentų registro duomenis galima perduoti teismui, notarui ir kitiems suinteresuotiems asmenims po testatoriaus mirties.“</w:t>
      </w:r>
    </w:p>
    <w:p>
      <w:pPr>
        <w:spacing w:line="360" w:lineRule="auto"/>
        <w:ind w:firstLine="720"/>
        <w:jc w:val="both"/>
        <w:rPr>
          <w:szCs w:val="24"/>
        </w:rPr>
      </w:pPr>
    </w:p>
    <w:p>
      <w:pPr>
        <w:spacing w:line="360" w:lineRule="auto"/>
        <w:ind w:firstLine="720"/>
        <w:jc w:val="both"/>
        <w:rPr>
          <w:b/>
          <w:szCs w:val="24"/>
        </w:rPr>
      </w:pPr>
      <w:r>
        <w:rPr>
          <w:b/>
          <w:bCs/>
          <w:szCs w:val="24"/>
          <w:lang w:eastAsia="lt-LT"/>
        </w:rPr>
        <w:t>6</w:t>
      </w:r>
      <w:r>
        <w:rPr>
          <w:b/>
          <w:bCs/>
          <w:szCs w:val="24"/>
          <w:lang w:eastAsia="lt-LT"/>
        </w:rPr>
        <w:t xml:space="preserve"> straipsnis. </w:t>
      </w:r>
      <w:r>
        <w:rPr>
          <w:b/>
          <w:szCs w:val="24"/>
        </w:rPr>
        <w:t>5.50 straipsnio pakeitima</w:t>
      </w:r>
      <w:r>
        <w:rPr>
          <w:b/>
          <w:bCs/>
          <w:szCs w:val="24"/>
          <w:lang w:eastAsia="lt-LT"/>
        </w:rPr>
        <w:t>s</w:t>
      </w:r>
    </w:p>
    <w:p>
      <w:pPr>
        <w:spacing w:line="360" w:lineRule="auto"/>
        <w:ind w:firstLine="720"/>
        <w:jc w:val="both"/>
        <w:rPr>
          <w:szCs w:val="24"/>
        </w:rPr>
      </w:pPr>
      <w:r>
        <w:rPr>
          <w:szCs w:val="24"/>
        </w:rPr>
        <w:t>Pakeisti 5.50</w:t>
      </w:r>
      <w:r>
        <w:rPr>
          <w:b/>
          <w:szCs w:val="24"/>
          <w:vertAlign w:val="superscript"/>
        </w:rPr>
        <w:t xml:space="preserve"> </w:t>
      </w:r>
      <w:r>
        <w:rPr>
          <w:szCs w:val="24"/>
        </w:rPr>
        <w:t>straipsnio 6 dalį ir ją išdėstyti taip:</w:t>
      </w:r>
    </w:p>
    <w:p>
      <w:pPr>
        <w:spacing w:line="360" w:lineRule="auto"/>
        <w:ind w:firstLine="720"/>
        <w:jc w:val="both"/>
        <w:rPr>
          <w:szCs w:val="24"/>
          <w:lang w:eastAsia="lt-LT"/>
        </w:rPr>
      </w:pPr>
      <w:r>
        <w:rPr>
          <w:bCs/>
          <w:color w:val="000000"/>
          <w:szCs w:val="24"/>
          <w:lang w:eastAsia="lt-LT"/>
        </w:rPr>
        <w:t>„</w:t>
      </w:r>
      <w:r>
        <w:rPr>
          <w:szCs w:val="24"/>
        </w:rPr>
        <w:t>6</w:t>
      </w:r>
      <w:r>
        <w:rPr>
          <w:szCs w:val="24"/>
        </w:rPr>
        <w:t>. Notaras per tris darbo dienas nuo palikimo priėmimo dienos privalo pranešti testamentų registro tvarkytojui</w:t>
      </w:r>
      <w:r>
        <w:rPr>
          <w:b/>
          <w:szCs w:val="24"/>
        </w:rPr>
        <w:t xml:space="preserve"> </w:t>
      </w:r>
      <w:r>
        <w:rPr>
          <w:szCs w:val="24"/>
        </w:rPr>
        <w:t>apie palikimo priėmimą.</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rPr>
      </w:pPr>
      <w:r>
        <w:rPr>
          <w:b/>
          <w:bCs/>
          <w:szCs w:val="24"/>
          <w:lang w:eastAsia="lt-LT"/>
        </w:rPr>
        <w:t>7</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2016 m. liepos 15 d.</w:t>
      </w:r>
    </w:p>
    <w:p>
      <w:pPr>
        <w:spacing w:line="360" w:lineRule="auto"/>
        <w:ind w:firstLine="720"/>
        <w:jc w:val="both"/>
      </w:pPr>
      <w:r>
        <w:t>2</w:t>
      </w:r>
      <w:r>
        <w:t xml:space="preserve">. Lietuvos Respublikos Vyriausybė iki 2016 m. liepos 14 d. priima šio įstatymo įgyvendinamuosius teisės aktus. </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2603</Characters>
  <Application>Microsoft Office Word</Application>
  <DocSecurity>4</DocSecurity>
  <Lines>68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2940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2016-07-13T12:29:00Z</dcterms:created>
  <dc:creator>KONCIJALOVIENĖ Rita</dc:creator>
  <lastModifiedBy>Adlib User</lastModifiedBy>
  <lastPrinted>2004-12-10T05:45:00Z</lastPrinted>
  <dcterms:modified xsi:type="dcterms:W3CDTF">2016-07-13T12:29:00Z</dcterms:modified>
  <revision>2</revision>
</coreProperties>
</file>