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9823A" w14:textId="77777777" w:rsidR="00697B2A" w:rsidRDefault="00697B2A" w:rsidP="00212FDD">
      <w:pPr>
        <w:tabs>
          <w:tab w:val="center" w:pos="4320"/>
          <w:tab w:val="right" w:pos="8640"/>
        </w:tabs>
        <w:jc w:val="both"/>
        <w:rPr>
          <w:rFonts w:ascii="TimesLT" w:hAnsi="TimesLT"/>
        </w:rPr>
      </w:pPr>
    </w:p>
    <w:p w14:paraId="777D4F27" w14:textId="60AFAC2B" w:rsidR="00697B2A" w:rsidRDefault="00212FDD">
      <w:pPr>
        <w:tabs>
          <w:tab w:val="center" w:pos="4320"/>
          <w:tab w:val="right" w:pos="8640"/>
        </w:tabs>
        <w:jc w:val="center"/>
        <w:rPr>
          <w:b/>
          <w:szCs w:val="24"/>
          <w:lang w:val="en-US"/>
        </w:rPr>
      </w:pPr>
      <w:r>
        <w:rPr>
          <w:rFonts w:ascii="TimesLT" w:hAnsi="TimesLT"/>
          <w:noProof/>
          <w:lang w:eastAsia="lt-LT"/>
        </w:rPr>
        <w:drawing>
          <wp:inline distT="0" distB="0" distL="0" distR="0" wp14:anchorId="777D4F4E" wp14:editId="777D4F4F">
            <wp:extent cx="657225" cy="760730"/>
            <wp:effectExtent l="0" t="0" r="9525" b="1270"/>
            <wp:docPr id="1" name="Paveikslėlis 3"/>
            <wp:cNvGraphicFramePr/>
            <a:graphic xmlns:a="http://schemas.openxmlformats.org/drawingml/2006/main">
              <a:graphicData uri="http://schemas.openxmlformats.org/drawingml/2006/picture">
                <pic:pic xmlns:pic="http://schemas.openxmlformats.org/drawingml/2006/picture">
                  <pic:nvPicPr>
                    <pic:cNvPr id="3" name="Paveikslėlis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760730"/>
                    </a:xfrm>
                    <a:prstGeom prst="rect">
                      <a:avLst/>
                    </a:prstGeom>
                    <a:noFill/>
                    <a:ln>
                      <a:noFill/>
                    </a:ln>
                  </pic:spPr>
                </pic:pic>
              </a:graphicData>
            </a:graphic>
          </wp:inline>
        </w:drawing>
      </w:r>
    </w:p>
    <w:p w14:paraId="777D4F28" w14:textId="77777777" w:rsidR="00697B2A" w:rsidRDefault="00212FDD">
      <w:pPr>
        <w:tabs>
          <w:tab w:val="center" w:pos="4320"/>
          <w:tab w:val="right" w:pos="8640"/>
        </w:tabs>
        <w:jc w:val="center"/>
        <w:rPr>
          <w:b/>
          <w:bCs/>
          <w:szCs w:val="24"/>
        </w:rPr>
      </w:pPr>
      <w:r>
        <w:rPr>
          <w:b/>
          <w:bCs/>
          <w:szCs w:val="24"/>
        </w:rPr>
        <w:t>ŠILALĖS RAJONO SAVIVALDYBĖS</w:t>
      </w:r>
    </w:p>
    <w:p w14:paraId="777D4F29" w14:textId="77777777" w:rsidR="00697B2A" w:rsidRDefault="00212FDD">
      <w:pPr>
        <w:tabs>
          <w:tab w:val="center" w:pos="4320"/>
          <w:tab w:val="right" w:pos="8640"/>
        </w:tabs>
        <w:jc w:val="center"/>
        <w:rPr>
          <w:b/>
          <w:bCs/>
          <w:szCs w:val="24"/>
        </w:rPr>
      </w:pPr>
      <w:r>
        <w:rPr>
          <w:b/>
          <w:bCs/>
          <w:szCs w:val="24"/>
        </w:rPr>
        <w:t>TARYBA</w:t>
      </w:r>
    </w:p>
    <w:p w14:paraId="777D4F2A" w14:textId="77777777" w:rsidR="00697B2A" w:rsidRDefault="00697B2A">
      <w:pPr>
        <w:jc w:val="both"/>
        <w:rPr>
          <w:b/>
          <w:bCs/>
          <w:szCs w:val="24"/>
        </w:rPr>
      </w:pPr>
    </w:p>
    <w:p w14:paraId="777D4F2B" w14:textId="77777777" w:rsidR="00697B2A" w:rsidRDefault="00212FDD">
      <w:pPr>
        <w:jc w:val="center"/>
        <w:rPr>
          <w:b/>
          <w:szCs w:val="24"/>
        </w:rPr>
      </w:pPr>
      <w:r>
        <w:rPr>
          <w:b/>
          <w:szCs w:val="24"/>
        </w:rPr>
        <w:t>SPRENDIMAS</w:t>
      </w:r>
    </w:p>
    <w:p w14:paraId="777D4F2C" w14:textId="77777777" w:rsidR="00697B2A" w:rsidRDefault="00212FDD">
      <w:pPr>
        <w:jc w:val="center"/>
        <w:rPr>
          <w:b/>
          <w:szCs w:val="24"/>
        </w:rPr>
      </w:pPr>
      <w:r>
        <w:rPr>
          <w:b/>
          <w:szCs w:val="24"/>
        </w:rPr>
        <w:t xml:space="preserve">DĖL ŠILALĖS RAJONO SAVIVALDYBĖS TARYBOS 2018 M. RUGSĖJO 27 D. SPRENDIMO NR. T1-216 „DĖL PINIGINĖS SOCIALINĖS PARAMOS NEPASITURINTIEMS ŠILALĖS RAJONO GYVENTOJAMS TEIKIMO TVARKOS APRAŠO PATVIRTINIMO“ PAKEITIMO </w:t>
      </w:r>
    </w:p>
    <w:p w14:paraId="777D4F2D" w14:textId="77777777" w:rsidR="00697B2A" w:rsidRDefault="00697B2A">
      <w:pPr>
        <w:jc w:val="both"/>
        <w:rPr>
          <w:b/>
          <w:szCs w:val="24"/>
        </w:rPr>
      </w:pPr>
    </w:p>
    <w:p w14:paraId="777D4F2E" w14:textId="77777777" w:rsidR="00697B2A" w:rsidRDefault="00212FDD">
      <w:pPr>
        <w:jc w:val="center"/>
        <w:rPr>
          <w:szCs w:val="24"/>
        </w:rPr>
      </w:pPr>
      <w:r>
        <w:rPr>
          <w:szCs w:val="24"/>
        </w:rPr>
        <w:t>2020 m. birželio 26 d. Nr. T1-187</w:t>
      </w:r>
    </w:p>
    <w:p w14:paraId="777D4F2F" w14:textId="77777777" w:rsidR="00697B2A" w:rsidRDefault="00212FDD">
      <w:pPr>
        <w:jc w:val="center"/>
        <w:rPr>
          <w:szCs w:val="24"/>
        </w:rPr>
      </w:pPr>
      <w:r>
        <w:rPr>
          <w:szCs w:val="24"/>
        </w:rPr>
        <w:t>Šilalė</w:t>
      </w:r>
    </w:p>
    <w:p w14:paraId="777D4F30" w14:textId="77777777" w:rsidR="00697B2A" w:rsidRDefault="00697B2A">
      <w:pPr>
        <w:ind w:firstLine="1134"/>
        <w:jc w:val="center"/>
        <w:rPr>
          <w:bCs/>
          <w:caps/>
          <w:szCs w:val="24"/>
        </w:rPr>
      </w:pPr>
    </w:p>
    <w:p w14:paraId="2119550E" w14:textId="77777777" w:rsidR="00697B2A" w:rsidRDefault="00697B2A">
      <w:pPr>
        <w:ind w:firstLine="1134"/>
        <w:jc w:val="center"/>
        <w:rPr>
          <w:bCs/>
          <w:caps/>
          <w:szCs w:val="24"/>
        </w:rPr>
      </w:pPr>
    </w:p>
    <w:p w14:paraId="777D4F31" w14:textId="77777777" w:rsidR="00697B2A" w:rsidRDefault="00212FDD">
      <w:pPr>
        <w:keepNext/>
        <w:ind w:firstLine="851"/>
        <w:jc w:val="both"/>
        <w:rPr>
          <w:bCs/>
          <w:szCs w:val="24"/>
        </w:rPr>
      </w:pPr>
      <w:r>
        <w:rPr>
          <w:bCs/>
          <w:szCs w:val="24"/>
        </w:rPr>
        <w:t>Vad</w:t>
      </w:r>
      <w:r>
        <w:rPr>
          <w:bCs/>
          <w:szCs w:val="24"/>
        </w:rPr>
        <w:t xml:space="preserve">ovaudamasi Lietuvos Respublikos vietos savivaldos įstatymo 16 straipsnio 2 dalies 38 punktu, 18 straipsnio 1 dalimi, Lietuvos Respublikos piniginės socialinės paramos nepasiturintiems gyventojams įstatymo 4 straipsnio 2 dalimi, Šilalės rajono savivaldybės </w:t>
      </w:r>
      <w:r>
        <w:rPr>
          <w:bCs/>
          <w:szCs w:val="24"/>
        </w:rPr>
        <w:t xml:space="preserve">taryba </w:t>
      </w:r>
      <w:r>
        <w:rPr>
          <w:bCs/>
          <w:spacing w:val="60"/>
          <w:szCs w:val="24"/>
        </w:rPr>
        <w:t>nusprendžia:</w:t>
      </w:r>
    </w:p>
    <w:p w14:paraId="777D4F32" w14:textId="77777777" w:rsidR="00697B2A" w:rsidRDefault="00212FDD">
      <w:pPr>
        <w:ind w:firstLine="851"/>
        <w:jc w:val="both"/>
        <w:rPr>
          <w:bCs/>
          <w:szCs w:val="24"/>
        </w:rPr>
      </w:pPr>
      <w:r>
        <w:rPr>
          <w:bCs/>
          <w:szCs w:val="24"/>
        </w:rPr>
        <w:t>1</w:t>
      </w:r>
      <w:r>
        <w:rPr>
          <w:bCs/>
          <w:szCs w:val="24"/>
        </w:rPr>
        <w:t>. Pakeisti Piniginės socialinės paramos nepasiturintiems Šilalės rajono gyventojams teikimo tvarkos aprašą, patvirtintą Šilalės rajono savivaldybės tarybos 2018 m. rugsėjo 27 d. sprendimu Nr. T1-216 „Dėl Piniginės socialinės paramo</w:t>
      </w:r>
      <w:r>
        <w:rPr>
          <w:bCs/>
          <w:szCs w:val="24"/>
        </w:rPr>
        <w:t>s nepasiturintiems Šilalės rajono gyventojams teikimo tvarkos aprašo patvirtinimo“:</w:t>
      </w:r>
    </w:p>
    <w:p w14:paraId="777D4F33" w14:textId="77777777" w:rsidR="00697B2A" w:rsidRDefault="00212FDD">
      <w:pPr>
        <w:ind w:firstLine="851"/>
        <w:jc w:val="both"/>
        <w:rPr>
          <w:bCs/>
          <w:szCs w:val="24"/>
        </w:rPr>
      </w:pPr>
      <w:r>
        <w:rPr>
          <w:bCs/>
          <w:szCs w:val="24"/>
        </w:rPr>
        <w:t>1.1</w:t>
      </w:r>
      <w:r>
        <w:rPr>
          <w:bCs/>
          <w:szCs w:val="24"/>
        </w:rPr>
        <w:t xml:space="preserve">. papildyti </w:t>
      </w:r>
      <w:r>
        <w:rPr>
          <w:bCs/>
          <w:color w:val="000000"/>
          <w:szCs w:val="24"/>
          <w:lang w:eastAsia="lt-LT"/>
        </w:rPr>
        <w:t>20</w:t>
      </w:r>
      <w:r>
        <w:rPr>
          <w:bCs/>
          <w:color w:val="000000"/>
          <w:szCs w:val="24"/>
          <w:vertAlign w:val="superscript"/>
          <w:lang w:eastAsia="lt-LT"/>
        </w:rPr>
        <w:t xml:space="preserve">1 </w:t>
      </w:r>
      <w:r>
        <w:rPr>
          <w:bCs/>
          <w:color w:val="000000"/>
          <w:szCs w:val="24"/>
          <w:lang w:eastAsia="lt-LT"/>
        </w:rPr>
        <w:t>punktu:</w:t>
      </w:r>
    </w:p>
    <w:p w14:paraId="777D4F34" w14:textId="77777777" w:rsidR="00697B2A" w:rsidRDefault="00212FDD">
      <w:pPr>
        <w:widowControl w:val="0"/>
        <w:ind w:firstLine="851"/>
        <w:jc w:val="both"/>
        <w:rPr>
          <w:bCs/>
          <w:szCs w:val="24"/>
        </w:rPr>
      </w:pPr>
      <w:r>
        <w:rPr>
          <w:bCs/>
          <w:color w:val="000000"/>
          <w:szCs w:val="24"/>
          <w:lang w:eastAsia="lt-LT"/>
        </w:rPr>
        <w:t>„</w:t>
      </w:r>
      <w:r>
        <w:rPr>
          <w:bCs/>
          <w:color w:val="000000"/>
          <w:szCs w:val="24"/>
          <w:lang w:eastAsia="lt-LT"/>
        </w:rPr>
        <w:t>20</w:t>
      </w:r>
      <w:r>
        <w:rPr>
          <w:bCs/>
          <w:color w:val="000000"/>
          <w:szCs w:val="24"/>
          <w:vertAlign w:val="superscript"/>
          <w:lang w:eastAsia="lt-LT"/>
        </w:rPr>
        <w:t>1</w:t>
      </w:r>
      <w:r>
        <w:rPr>
          <w:bCs/>
          <w:color w:val="000000"/>
          <w:szCs w:val="24"/>
          <w:lang w:eastAsia="lt-LT"/>
        </w:rPr>
        <w:t>. Lietuvos Respublikos Vyriausybei paskelbus</w:t>
      </w:r>
      <w:r>
        <w:rPr>
          <w:rFonts w:eastAsia="Arial Unicode MS"/>
          <w:bCs/>
          <w:color w:val="000000"/>
          <w:szCs w:val="24"/>
        </w:rPr>
        <w:t xml:space="preserve"> ekstremaliąją situaciją ir (ar) karantiną, bendrai gyvenantiems asmenims arba vienam gyvenančiam asmeniui piniginės socialinės paramos mokėjimas pratęsiamas be atskiro prašymo skirti piniginę socialinę paramą, jeigu bendrai gyvenantys asmenys arba vienas </w:t>
      </w:r>
      <w:r>
        <w:rPr>
          <w:rFonts w:eastAsia="Arial Unicode MS"/>
          <w:bCs/>
          <w:color w:val="000000"/>
          <w:szCs w:val="24"/>
        </w:rPr>
        <w:t xml:space="preserve">gyvenantis asmuo turi teisę į šią paramą, tačiau ne ilgiau negu iki mėnesio, kurį šalyje </w:t>
      </w:r>
      <w:r>
        <w:rPr>
          <w:rFonts w:eastAsia="Arial Unicode MS"/>
          <w:bCs/>
          <w:color w:val="000000"/>
          <w:szCs w:val="24"/>
          <w:lang w:eastAsia="lt-LT"/>
        </w:rPr>
        <w:t xml:space="preserve">atšaukiama ekstremalioji situacija ir (ar) karantinas </w:t>
      </w:r>
      <w:r>
        <w:rPr>
          <w:rFonts w:eastAsia="Arial Unicode MS"/>
          <w:bCs/>
          <w:color w:val="000000"/>
          <w:szCs w:val="24"/>
        </w:rPr>
        <w:t>arba sueina jų paskelbimo terminai</w:t>
      </w:r>
      <w:r>
        <w:rPr>
          <w:rFonts w:eastAsia="Arial Unicode MS"/>
          <w:bCs/>
          <w:color w:val="000000"/>
          <w:szCs w:val="24"/>
          <w:lang w:eastAsia="lt-LT"/>
        </w:rPr>
        <w:t>, pabaigos.</w:t>
      </w:r>
      <w:r>
        <w:rPr>
          <w:bCs/>
          <w:szCs w:val="24"/>
        </w:rPr>
        <w:t>“;</w:t>
      </w:r>
    </w:p>
    <w:p w14:paraId="777D4F35" w14:textId="77777777" w:rsidR="00697B2A" w:rsidRDefault="00212FDD">
      <w:pPr>
        <w:widowControl w:val="0"/>
        <w:ind w:firstLine="851"/>
        <w:jc w:val="both"/>
        <w:rPr>
          <w:bCs/>
          <w:szCs w:val="24"/>
        </w:rPr>
      </w:pPr>
      <w:r>
        <w:rPr>
          <w:bCs/>
          <w:szCs w:val="24"/>
        </w:rPr>
        <w:t>1.2</w:t>
      </w:r>
      <w:r>
        <w:rPr>
          <w:bCs/>
          <w:szCs w:val="24"/>
        </w:rPr>
        <w:t>. pakeisti 48.3 papunktį ir jį išdėstyti taip:</w:t>
      </w:r>
    </w:p>
    <w:p w14:paraId="777D4F36" w14:textId="77777777" w:rsidR="00697B2A" w:rsidRDefault="00212FDD">
      <w:pPr>
        <w:widowControl w:val="0"/>
        <w:ind w:firstLine="851"/>
        <w:jc w:val="both"/>
        <w:rPr>
          <w:bCs/>
          <w:szCs w:val="24"/>
        </w:rPr>
      </w:pPr>
      <w:r>
        <w:rPr>
          <w:bCs/>
          <w:szCs w:val="24"/>
        </w:rPr>
        <w:t>„</w:t>
      </w:r>
      <w:r>
        <w:rPr>
          <w:bCs/>
          <w:szCs w:val="24"/>
        </w:rPr>
        <w:t>48.3</w:t>
      </w:r>
      <w:r>
        <w:rPr>
          <w:bCs/>
          <w:szCs w:val="24"/>
        </w:rPr>
        <w:t>. pinigais, neviršinat 50 procentų paskirtos socialinės pašalpos dydžio, išskyrus atvejus, kai atvejo vadybininkas, koordinuojantis atvejo vadybos procesą, rekomenduoja</w:t>
      </w:r>
      <w:r>
        <w:rPr>
          <w:bCs/>
          <w:color w:val="FF0000"/>
          <w:szCs w:val="24"/>
        </w:rPr>
        <w:t xml:space="preserve"> </w:t>
      </w:r>
      <w:r>
        <w:rPr>
          <w:bCs/>
          <w:szCs w:val="24"/>
        </w:rPr>
        <w:t>didesnę kaip 50 procentų paskirtos socialinės pašalpos dydžio sumą mokėti piniginėmis l</w:t>
      </w:r>
      <w:r>
        <w:rPr>
          <w:bCs/>
          <w:szCs w:val="24"/>
        </w:rPr>
        <w:t>ėšomis, o kai atvejo vadyba netaikoma, – atsižvelgiant į socialinio darbuotojo, dirbančio su asmenimis, patiriančiais socialinę riziką, rekomendaciją.“;</w:t>
      </w:r>
    </w:p>
    <w:p w14:paraId="777D4F37" w14:textId="6573E2DE" w:rsidR="00697B2A" w:rsidRDefault="00212FDD">
      <w:pPr>
        <w:ind w:firstLine="851"/>
        <w:jc w:val="both"/>
        <w:rPr>
          <w:bCs/>
          <w:szCs w:val="24"/>
        </w:rPr>
      </w:pPr>
      <w:r>
        <w:rPr>
          <w:bCs/>
          <w:szCs w:val="24"/>
        </w:rPr>
        <w:t>1.3</w:t>
      </w:r>
      <w:r>
        <w:rPr>
          <w:bCs/>
          <w:szCs w:val="24"/>
        </w:rPr>
        <w:t>. pakeisti 55.8 papunktį ir jį išdėstyti taip:</w:t>
      </w:r>
    </w:p>
    <w:p w14:paraId="777D4F38" w14:textId="77777777" w:rsidR="00697B2A" w:rsidRDefault="00212FDD">
      <w:pPr>
        <w:tabs>
          <w:tab w:val="left" w:pos="709"/>
        </w:tabs>
        <w:ind w:firstLine="851"/>
        <w:jc w:val="both"/>
        <w:rPr>
          <w:rFonts w:eastAsia="Courier New"/>
          <w:bCs/>
          <w:szCs w:val="24"/>
        </w:rPr>
      </w:pPr>
      <w:r>
        <w:rPr>
          <w:bCs/>
          <w:szCs w:val="24"/>
        </w:rPr>
        <w:t>„</w:t>
      </w:r>
      <w:r>
        <w:rPr>
          <w:rFonts w:eastAsia="Courier New"/>
          <w:bCs/>
          <w:szCs w:val="24"/>
        </w:rPr>
        <w:t>55.8</w:t>
      </w:r>
      <w:r>
        <w:rPr>
          <w:rFonts w:eastAsia="Courier New"/>
          <w:bCs/>
          <w:szCs w:val="24"/>
        </w:rPr>
        <w:t>. netaikyti vienam gyvenančiam asmeniu</w:t>
      </w:r>
      <w:r>
        <w:rPr>
          <w:rFonts w:eastAsia="Courier New"/>
          <w:bCs/>
          <w:szCs w:val="24"/>
        </w:rPr>
        <w:t>i ar bendrai gyvenantiems asmenims Aprašo 21 punkto nuostatų, kai:</w:t>
      </w:r>
    </w:p>
    <w:p w14:paraId="777D4F39" w14:textId="77777777" w:rsidR="00697B2A" w:rsidRDefault="00212FDD">
      <w:pPr>
        <w:tabs>
          <w:tab w:val="left" w:pos="709"/>
        </w:tabs>
        <w:ind w:firstLine="851"/>
        <w:jc w:val="both"/>
        <w:rPr>
          <w:rFonts w:eastAsia="Courier New"/>
          <w:bCs/>
          <w:szCs w:val="24"/>
        </w:rPr>
      </w:pPr>
      <w:r>
        <w:rPr>
          <w:rFonts w:eastAsia="Courier New"/>
          <w:bCs/>
          <w:szCs w:val="24"/>
        </w:rPr>
        <w:t>55.8.1</w:t>
      </w:r>
      <w:r>
        <w:rPr>
          <w:rFonts w:eastAsia="Courier New"/>
          <w:bCs/>
          <w:szCs w:val="24"/>
        </w:rPr>
        <w:t xml:space="preserve">. yra paskirta nedarbo draudimo išmoka, darbo paieškos išmoka arba mokymosi laikotarpiu – mokymosi stipendija; </w:t>
      </w:r>
    </w:p>
    <w:p w14:paraId="777D4F3A" w14:textId="77777777" w:rsidR="00697B2A" w:rsidRDefault="00212FDD">
      <w:pPr>
        <w:tabs>
          <w:tab w:val="left" w:pos="709"/>
        </w:tabs>
        <w:ind w:firstLine="851"/>
        <w:jc w:val="both"/>
        <w:rPr>
          <w:rFonts w:eastAsia="Courier New"/>
          <w:bCs/>
          <w:szCs w:val="24"/>
        </w:rPr>
      </w:pPr>
      <w:r>
        <w:rPr>
          <w:rFonts w:eastAsia="Courier New"/>
          <w:bCs/>
          <w:szCs w:val="24"/>
        </w:rPr>
        <w:t>55.8.2</w:t>
      </w:r>
      <w:r>
        <w:rPr>
          <w:rFonts w:eastAsia="Courier New"/>
          <w:bCs/>
          <w:szCs w:val="24"/>
        </w:rPr>
        <w:t xml:space="preserve">. </w:t>
      </w:r>
      <w:r>
        <w:rPr>
          <w:rFonts w:eastAsia="Courier New"/>
          <w:bCs/>
          <w:szCs w:val="24"/>
          <w:lang w:eastAsia="lt-LT"/>
        </w:rPr>
        <w:t>Užimtumo tarnyboje</w:t>
      </w:r>
      <w:r>
        <w:rPr>
          <w:rFonts w:eastAsia="Courier New"/>
          <w:bCs/>
          <w:szCs w:val="24"/>
        </w:rPr>
        <w:t xml:space="preserve"> ieškančio darbo asmens perregistravima</w:t>
      </w:r>
      <w:r>
        <w:rPr>
          <w:rFonts w:eastAsia="Courier New"/>
          <w:bCs/>
          <w:szCs w:val="24"/>
        </w:rPr>
        <w:t xml:space="preserve">s, pasikeitus statusui; </w:t>
      </w:r>
    </w:p>
    <w:p w14:paraId="777D4F3B" w14:textId="77777777" w:rsidR="00697B2A" w:rsidRDefault="00212FDD">
      <w:pPr>
        <w:tabs>
          <w:tab w:val="left" w:pos="709"/>
        </w:tabs>
        <w:ind w:firstLine="851"/>
        <w:jc w:val="both"/>
        <w:rPr>
          <w:rFonts w:eastAsia="Courier New"/>
          <w:bCs/>
          <w:szCs w:val="24"/>
        </w:rPr>
      </w:pPr>
      <w:r>
        <w:rPr>
          <w:rFonts w:eastAsia="Courier New"/>
          <w:bCs/>
          <w:szCs w:val="24"/>
        </w:rPr>
        <w:t>55.8.3</w:t>
      </w:r>
      <w:r>
        <w:rPr>
          <w:rFonts w:eastAsia="Courier New"/>
          <w:bCs/>
          <w:szCs w:val="24"/>
        </w:rPr>
        <w:t xml:space="preserve">. Užimtumo tarnyboje darbo paieškos nutraukimas, pasibaigus finansavimui; </w:t>
      </w:r>
    </w:p>
    <w:p w14:paraId="777D4F3C" w14:textId="77777777" w:rsidR="00697B2A" w:rsidRDefault="00212FDD">
      <w:pPr>
        <w:tabs>
          <w:tab w:val="left" w:pos="709"/>
        </w:tabs>
        <w:ind w:firstLine="851"/>
        <w:jc w:val="both"/>
        <w:rPr>
          <w:bCs/>
          <w:szCs w:val="24"/>
        </w:rPr>
      </w:pPr>
      <w:r>
        <w:rPr>
          <w:rFonts w:eastAsia="Courier New"/>
          <w:bCs/>
          <w:szCs w:val="24"/>
        </w:rPr>
        <w:t>55.8.4</w:t>
      </w:r>
      <w:r>
        <w:rPr>
          <w:rFonts w:eastAsia="Courier New"/>
          <w:bCs/>
          <w:szCs w:val="24"/>
        </w:rPr>
        <w:t>. kreipiasi dėl piniginės socialinės paramos skyrimo pirmą kartą per 24 mėnesius;“;</w:t>
      </w:r>
    </w:p>
    <w:p w14:paraId="777D4F3D" w14:textId="77777777" w:rsidR="00697B2A" w:rsidRDefault="00212FDD">
      <w:pPr>
        <w:tabs>
          <w:tab w:val="left" w:pos="709"/>
        </w:tabs>
        <w:ind w:firstLine="851"/>
        <w:jc w:val="both"/>
        <w:rPr>
          <w:bCs/>
          <w:szCs w:val="24"/>
        </w:rPr>
      </w:pPr>
      <w:r>
        <w:rPr>
          <w:bCs/>
          <w:szCs w:val="24"/>
        </w:rPr>
        <w:t>1.4</w:t>
      </w:r>
      <w:r>
        <w:rPr>
          <w:bCs/>
          <w:szCs w:val="24"/>
        </w:rPr>
        <w:t>. pakeisti 55.9 papunktį ir jį išdėstyt</w:t>
      </w:r>
      <w:r>
        <w:rPr>
          <w:bCs/>
          <w:szCs w:val="24"/>
        </w:rPr>
        <w:t>i taip:</w:t>
      </w:r>
    </w:p>
    <w:p w14:paraId="777D4F3E" w14:textId="77777777" w:rsidR="00697B2A" w:rsidRDefault="00212FDD">
      <w:pPr>
        <w:ind w:firstLine="851"/>
        <w:jc w:val="both"/>
        <w:rPr>
          <w:bCs/>
          <w:szCs w:val="24"/>
          <w:lang w:eastAsia="lt-LT"/>
        </w:rPr>
      </w:pPr>
      <w:r>
        <w:rPr>
          <w:bCs/>
          <w:szCs w:val="24"/>
          <w:lang w:eastAsia="lt-LT"/>
        </w:rPr>
        <w:t>„</w:t>
      </w:r>
      <w:r>
        <w:rPr>
          <w:rFonts w:eastAsia="Courier New"/>
          <w:bCs/>
          <w:szCs w:val="24"/>
          <w:lang w:eastAsia="lt-LT"/>
        </w:rPr>
        <w:t>55.9</w:t>
      </w:r>
      <w:r>
        <w:rPr>
          <w:rFonts w:eastAsia="Courier New"/>
          <w:bCs/>
          <w:szCs w:val="24"/>
          <w:lang w:eastAsia="lt-LT"/>
        </w:rPr>
        <w:t xml:space="preserve">. skirti socialinę pašalpą, jeigu bendrai gyvenančių asmenų arba vieno gyvenančio asmens pajamos yra mažesnės už 1,1 valstybės remiamas pajamas </w:t>
      </w:r>
      <w:r>
        <w:rPr>
          <w:rFonts w:eastAsia="Courier New"/>
          <w:bCs/>
          <w:szCs w:val="24"/>
        </w:rPr>
        <w:t xml:space="preserve">(toliau – VRP) </w:t>
      </w:r>
      <w:r>
        <w:rPr>
          <w:rFonts w:eastAsia="Courier New"/>
          <w:bCs/>
          <w:szCs w:val="24"/>
          <w:lang w:eastAsia="lt-LT"/>
        </w:rPr>
        <w:t>bendrai gyvenantiems asmenims arba vienam gyvenančiam asmeniui, tačiau bendrai gyv</w:t>
      </w:r>
      <w:r>
        <w:rPr>
          <w:rFonts w:eastAsia="Courier New"/>
          <w:bCs/>
          <w:szCs w:val="24"/>
          <w:lang w:eastAsia="lt-LT"/>
        </w:rPr>
        <w:t xml:space="preserve">enantys asmenys arba vienas gyvenantis asmuo </w:t>
      </w:r>
      <w:r>
        <w:rPr>
          <w:rFonts w:eastAsia="Courier New"/>
          <w:bCs/>
          <w:szCs w:val="24"/>
        </w:rPr>
        <w:t>nuosavybės teise turi tik vieną būstą, kuriame faktiškai gyvena, namų valdos žemės sklypą ir vieną transporto priemonę pagal VĮ „</w:t>
      </w:r>
      <w:proofErr w:type="spellStart"/>
      <w:r>
        <w:rPr>
          <w:rFonts w:eastAsia="Courier New"/>
          <w:bCs/>
          <w:szCs w:val="24"/>
        </w:rPr>
        <w:t>Regitra</w:t>
      </w:r>
      <w:proofErr w:type="spellEnd"/>
      <w:r>
        <w:rPr>
          <w:rFonts w:eastAsia="Courier New"/>
          <w:bCs/>
          <w:szCs w:val="24"/>
        </w:rPr>
        <w:t>“ registro duomenis;</w:t>
      </w:r>
      <w:r>
        <w:rPr>
          <w:bCs/>
          <w:szCs w:val="24"/>
          <w:lang w:eastAsia="lt-LT"/>
        </w:rPr>
        <w:t>“;</w:t>
      </w:r>
    </w:p>
    <w:p w14:paraId="777D4F3F" w14:textId="77777777" w:rsidR="00697B2A" w:rsidRDefault="00212FDD">
      <w:pPr>
        <w:ind w:firstLine="851"/>
        <w:jc w:val="both"/>
        <w:rPr>
          <w:bCs/>
          <w:szCs w:val="24"/>
        </w:rPr>
      </w:pPr>
      <w:r>
        <w:rPr>
          <w:bCs/>
          <w:szCs w:val="24"/>
          <w:lang w:eastAsia="lt-LT"/>
        </w:rPr>
        <w:t>1.5</w:t>
      </w:r>
      <w:r>
        <w:rPr>
          <w:bCs/>
          <w:szCs w:val="24"/>
          <w:lang w:eastAsia="lt-LT"/>
        </w:rPr>
        <w:t xml:space="preserve">. </w:t>
      </w:r>
      <w:r>
        <w:rPr>
          <w:bCs/>
          <w:szCs w:val="24"/>
        </w:rPr>
        <w:t>pakeisti 55.17 papunktį ir jį išdėstyti</w:t>
      </w:r>
      <w:r>
        <w:rPr>
          <w:bCs/>
          <w:szCs w:val="24"/>
        </w:rPr>
        <w:t xml:space="preserve"> taip:</w:t>
      </w:r>
    </w:p>
    <w:p w14:paraId="777D4F40" w14:textId="77777777" w:rsidR="00697B2A" w:rsidRDefault="00212FDD">
      <w:pPr>
        <w:ind w:firstLine="851"/>
        <w:jc w:val="both"/>
        <w:rPr>
          <w:bCs/>
          <w:szCs w:val="24"/>
          <w:lang w:eastAsia="lt-LT"/>
        </w:rPr>
      </w:pPr>
      <w:r>
        <w:rPr>
          <w:rFonts w:eastAsia="Courier New"/>
          <w:bCs/>
          <w:szCs w:val="24"/>
        </w:rPr>
        <w:t>„</w:t>
      </w:r>
      <w:r>
        <w:rPr>
          <w:rFonts w:eastAsia="Courier New"/>
          <w:bCs/>
          <w:szCs w:val="24"/>
        </w:rPr>
        <w:t>55.17</w:t>
      </w:r>
      <w:r>
        <w:rPr>
          <w:rFonts w:eastAsia="Courier New"/>
          <w:bCs/>
          <w:szCs w:val="24"/>
        </w:rPr>
        <w:t xml:space="preserve">. skirti 1,1 valstybės remiamų pajamų dydžio sąlyginę pašalpą </w:t>
      </w:r>
      <w:r>
        <w:rPr>
          <w:bCs/>
          <w:szCs w:val="24"/>
          <w:lang w:eastAsia="lt-LT"/>
        </w:rPr>
        <w:t>kaip vienam gyvenančiam asmeniui pilnamečiui vaikui (įvaikiui) iki 24 metų, kuris mokosi pagal bendrojo ugdymo programą (įskaitant laikotarpį nuo bendrojo ugdymo programos baigimo</w:t>
      </w:r>
      <w:r>
        <w:rPr>
          <w:bCs/>
          <w:szCs w:val="24"/>
          <w:lang w:eastAsia="lt-LT"/>
        </w:rPr>
        <w:t xml:space="preserve"> dienos iki tų pačių metų rugsėjo 1 dienos) ar pagal formaliojo profesinio mokymo programą arba studijuoja aukštojoje mokykloje (įskaitant akademinių atostogų dėl ligos ar nėštumo laikotarpį) ir neturi kitų pajamų, kai auginantys vaiką (vaikus) tėvai ar vi</w:t>
      </w:r>
      <w:r>
        <w:rPr>
          <w:bCs/>
          <w:szCs w:val="24"/>
          <w:lang w:eastAsia="lt-LT"/>
        </w:rPr>
        <w:t>enas iš tėvų (įtėvių) patiria socialinę riziką ir neturi teisės pagal Įstatymą gauti socialinę pašalpą;“;</w:t>
      </w:r>
    </w:p>
    <w:p w14:paraId="777D4F41" w14:textId="77777777" w:rsidR="00697B2A" w:rsidRDefault="00212FDD">
      <w:pPr>
        <w:ind w:firstLine="851"/>
        <w:jc w:val="both"/>
        <w:rPr>
          <w:bCs/>
          <w:szCs w:val="24"/>
        </w:rPr>
      </w:pPr>
      <w:r>
        <w:rPr>
          <w:bCs/>
          <w:szCs w:val="24"/>
          <w:lang w:eastAsia="lt-LT"/>
        </w:rPr>
        <w:t>1.6</w:t>
      </w:r>
      <w:r>
        <w:rPr>
          <w:bCs/>
          <w:szCs w:val="24"/>
          <w:lang w:eastAsia="lt-LT"/>
        </w:rPr>
        <w:t xml:space="preserve">. </w:t>
      </w:r>
      <w:r>
        <w:rPr>
          <w:bCs/>
          <w:szCs w:val="24"/>
        </w:rPr>
        <w:t>pakeisti 55.18 papunktį ir jį išdėstyti taip:</w:t>
      </w:r>
    </w:p>
    <w:p w14:paraId="777D4F42" w14:textId="77777777" w:rsidR="00697B2A" w:rsidRDefault="00212FDD">
      <w:pPr>
        <w:ind w:firstLine="851"/>
        <w:jc w:val="both"/>
        <w:rPr>
          <w:bCs/>
          <w:szCs w:val="24"/>
          <w:lang w:eastAsia="lt-LT"/>
        </w:rPr>
      </w:pPr>
      <w:r>
        <w:rPr>
          <w:rFonts w:eastAsia="Courier New"/>
          <w:bCs/>
          <w:szCs w:val="24"/>
        </w:rPr>
        <w:t>„</w:t>
      </w:r>
      <w:r>
        <w:rPr>
          <w:rFonts w:eastAsia="Courier New"/>
          <w:bCs/>
          <w:szCs w:val="24"/>
        </w:rPr>
        <w:t>55.18</w:t>
      </w:r>
      <w:r>
        <w:rPr>
          <w:rFonts w:eastAsia="Courier New"/>
          <w:bCs/>
          <w:szCs w:val="24"/>
        </w:rPr>
        <w:t xml:space="preserve">. skirti 1,1 VRP dydžio sąlyginę pašalpą </w:t>
      </w:r>
      <w:r>
        <w:rPr>
          <w:bCs/>
          <w:szCs w:val="24"/>
          <w:lang w:eastAsia="lt-LT"/>
        </w:rPr>
        <w:t>kaip vienam gyvenančiam asmeniui pilnameči</w:t>
      </w:r>
      <w:r>
        <w:rPr>
          <w:bCs/>
          <w:szCs w:val="24"/>
          <w:lang w:eastAsia="lt-LT"/>
        </w:rPr>
        <w:t>ui vaikui (įvaikiui) iki 24 metų, kuris mokosi pagal bendrojo ugdymo programą (įskaitant laikotarpį nuo bendrojo ugdymo programos baigimo dienos iki tų pačių metų rugsėjo 1 dienos) ar pagal formaliojo profesinio mokymo programą arba studijuoja aukštojoje m</w:t>
      </w:r>
      <w:r>
        <w:rPr>
          <w:bCs/>
          <w:szCs w:val="24"/>
          <w:lang w:eastAsia="lt-LT"/>
        </w:rPr>
        <w:t>okykloje (įskaitant akademinių atostogų dėl ligos ar nėštumo laikotarpį) ir neturi kitų pajamų, kai tėvams arba vienam iš tėvų (įtėvių) teisės aktų nustatyta tvarka laikinai/neterminuotai apribota tėvų valdžia arba vaikas atskirtas nuo tėvų;“;</w:t>
      </w:r>
    </w:p>
    <w:p w14:paraId="777D4F43" w14:textId="77777777" w:rsidR="00697B2A" w:rsidRDefault="00212FDD">
      <w:pPr>
        <w:ind w:firstLine="851"/>
        <w:jc w:val="both"/>
        <w:rPr>
          <w:bCs/>
          <w:szCs w:val="24"/>
        </w:rPr>
      </w:pPr>
      <w:r>
        <w:rPr>
          <w:bCs/>
          <w:szCs w:val="24"/>
          <w:lang w:eastAsia="lt-LT"/>
        </w:rPr>
        <w:t>1.7</w:t>
      </w:r>
      <w:r>
        <w:rPr>
          <w:bCs/>
          <w:szCs w:val="24"/>
          <w:lang w:eastAsia="lt-LT"/>
        </w:rPr>
        <w:t>.</w:t>
      </w:r>
      <w:r>
        <w:rPr>
          <w:bCs/>
          <w:szCs w:val="24"/>
          <w:lang w:eastAsia="lt-LT"/>
        </w:rPr>
        <w:t xml:space="preserve"> </w:t>
      </w:r>
      <w:r>
        <w:rPr>
          <w:bCs/>
          <w:szCs w:val="24"/>
        </w:rPr>
        <w:t>pakeisti 55.19 papunktį ir jį išdėstyti taip:</w:t>
      </w:r>
    </w:p>
    <w:p w14:paraId="777D4F44" w14:textId="77777777" w:rsidR="00697B2A" w:rsidRDefault="00212FDD">
      <w:pPr>
        <w:ind w:firstLine="851"/>
        <w:jc w:val="both"/>
        <w:rPr>
          <w:bCs/>
          <w:szCs w:val="24"/>
        </w:rPr>
      </w:pPr>
      <w:r>
        <w:rPr>
          <w:rFonts w:eastAsia="Courier New"/>
          <w:bCs/>
          <w:szCs w:val="24"/>
        </w:rPr>
        <w:t>„</w:t>
      </w:r>
      <w:r>
        <w:rPr>
          <w:rFonts w:eastAsia="Courier New"/>
          <w:bCs/>
          <w:szCs w:val="24"/>
        </w:rPr>
        <w:t>55.19</w:t>
      </w:r>
      <w:r>
        <w:rPr>
          <w:rFonts w:eastAsia="Courier New"/>
          <w:bCs/>
          <w:szCs w:val="24"/>
        </w:rPr>
        <w:t xml:space="preserve">. </w:t>
      </w:r>
      <w:r>
        <w:rPr>
          <w:bCs/>
          <w:szCs w:val="24"/>
        </w:rPr>
        <w:t>skirti 1,1 VRP dydžio periodinę pašalpą:</w:t>
      </w:r>
    </w:p>
    <w:p w14:paraId="777D4F45" w14:textId="77777777" w:rsidR="00697B2A" w:rsidRDefault="00212FDD">
      <w:pPr>
        <w:ind w:firstLine="851"/>
        <w:jc w:val="both"/>
        <w:rPr>
          <w:bCs/>
          <w:szCs w:val="24"/>
        </w:rPr>
      </w:pPr>
      <w:r>
        <w:rPr>
          <w:bCs/>
          <w:szCs w:val="24"/>
        </w:rPr>
        <w:t>55.19.1</w:t>
      </w:r>
      <w:r>
        <w:rPr>
          <w:bCs/>
          <w:szCs w:val="24"/>
        </w:rPr>
        <w:t xml:space="preserve">. bendrai gyvenantiems asmenims atskirai, kai atitinka Įstatymo 8 straipsnio 1 dalies 4–9 punktus ir neturi kitų pajamų, yra pateikę prašymą teismui </w:t>
      </w:r>
      <w:r>
        <w:rPr>
          <w:bCs/>
          <w:szCs w:val="24"/>
        </w:rPr>
        <w:t>dėl santuokos nutraukimo, kol bus išnagrinėta santuokos nutraukimo byla, bet ne ilgiau kaip 6 mėnesius;</w:t>
      </w:r>
    </w:p>
    <w:p w14:paraId="777D4F46" w14:textId="77777777" w:rsidR="00697B2A" w:rsidRDefault="00212FDD">
      <w:pPr>
        <w:ind w:firstLine="851"/>
        <w:jc w:val="both"/>
        <w:rPr>
          <w:bCs/>
          <w:szCs w:val="24"/>
        </w:rPr>
      </w:pPr>
      <w:r>
        <w:rPr>
          <w:bCs/>
          <w:szCs w:val="24"/>
        </w:rPr>
        <w:t>55.19.2</w:t>
      </w:r>
      <w:r>
        <w:rPr>
          <w:bCs/>
          <w:szCs w:val="24"/>
        </w:rPr>
        <w:t xml:space="preserve">. bendrai gyvenantiems asmenims ir kartu su vienu iš jų gyvenantiems vaikui (vaikams), atskirai, kai atitinka Įstatymo 8 straipsnio 1 dalies </w:t>
      </w:r>
      <w:r>
        <w:rPr>
          <w:bCs/>
          <w:szCs w:val="24"/>
        </w:rPr>
        <w:t>4–9 punktus, jeigu vidutinės pajamos vienam iš bendrai gyvenančių asmenų per mėnesį yra mažesnės kaip 1,1 VRP dydžio, yra pateikę prašymą teismui dėl santuokos nutraukimo, kol bus išnagrinėta santuokos nutraukimo byla, bet ne ilgiau kaip 6 mėnesius;“;</w:t>
      </w:r>
    </w:p>
    <w:p w14:paraId="777D4F47" w14:textId="77777777" w:rsidR="00697B2A" w:rsidRDefault="00212FDD">
      <w:pPr>
        <w:ind w:firstLine="851"/>
        <w:jc w:val="both"/>
        <w:rPr>
          <w:bCs/>
          <w:szCs w:val="24"/>
        </w:rPr>
      </w:pPr>
      <w:r>
        <w:rPr>
          <w:bCs/>
          <w:szCs w:val="24"/>
        </w:rPr>
        <w:t>1.8</w:t>
      </w:r>
      <w:r>
        <w:rPr>
          <w:bCs/>
          <w:szCs w:val="24"/>
        </w:rPr>
        <w:t>. pakeisti 57.1 papunktį ir jį išdėstyti taip:</w:t>
      </w:r>
    </w:p>
    <w:p w14:paraId="777D4F48" w14:textId="77777777" w:rsidR="00697B2A" w:rsidRDefault="00212FDD">
      <w:pPr>
        <w:ind w:firstLine="851"/>
        <w:jc w:val="both"/>
        <w:rPr>
          <w:bCs/>
          <w:szCs w:val="24"/>
          <w:lang w:eastAsia="lt-LT"/>
        </w:rPr>
      </w:pPr>
      <w:r>
        <w:rPr>
          <w:bCs/>
          <w:szCs w:val="24"/>
        </w:rPr>
        <w:t>„</w:t>
      </w:r>
      <w:r>
        <w:rPr>
          <w:rFonts w:eastAsia="Courier New"/>
          <w:bCs/>
          <w:szCs w:val="24"/>
        </w:rPr>
        <w:t>57.1</w:t>
      </w:r>
      <w:r>
        <w:rPr>
          <w:rFonts w:eastAsia="Courier New"/>
          <w:bCs/>
          <w:szCs w:val="24"/>
        </w:rPr>
        <w:t>. teikti rekomendacijas</w:t>
      </w:r>
      <w:r>
        <w:rPr>
          <w:rFonts w:eastAsia="Courier New"/>
          <w:bCs/>
          <w:szCs w:val="24"/>
          <w:lang w:eastAsia="lt-LT"/>
        </w:rPr>
        <w:t>,</w:t>
      </w:r>
      <w:r>
        <w:rPr>
          <w:rFonts w:eastAsia="Courier New"/>
          <w:bCs/>
          <w:szCs w:val="24"/>
        </w:rPr>
        <w:t xml:space="preserve"> dėl socialinės paramos skyrimo bendrai gyvenantiems asmenims arba vienam gyvenančiam asmeniui, </w:t>
      </w:r>
      <w:r>
        <w:rPr>
          <w:rFonts w:eastAsia="Courier New"/>
          <w:bCs/>
          <w:szCs w:val="24"/>
          <w:lang w:eastAsia="lt-LT"/>
        </w:rPr>
        <w:t>esant socialinio darbuotojo siūlymui</w:t>
      </w:r>
      <w:r>
        <w:rPr>
          <w:rFonts w:eastAsia="Courier New"/>
          <w:bCs/>
          <w:szCs w:val="24"/>
        </w:rPr>
        <w:t>;“.</w:t>
      </w:r>
    </w:p>
    <w:p w14:paraId="777D4F49" w14:textId="52A4DC83" w:rsidR="00697B2A" w:rsidRDefault="00212FDD">
      <w:pPr>
        <w:shd w:val="clear" w:color="auto" w:fill="FFFFFF"/>
        <w:spacing w:line="273" w:lineRule="atLeast"/>
        <w:ind w:firstLine="851"/>
        <w:jc w:val="both"/>
        <w:textAlignment w:val="center"/>
        <w:rPr>
          <w:bCs/>
          <w:szCs w:val="24"/>
        </w:rPr>
      </w:pPr>
      <w:r>
        <w:rPr>
          <w:bCs/>
          <w:szCs w:val="24"/>
        </w:rPr>
        <w:t>2</w:t>
      </w:r>
      <w:r>
        <w:rPr>
          <w:bCs/>
          <w:szCs w:val="24"/>
        </w:rPr>
        <w:t>. Paskelbti šį sprendi</w:t>
      </w:r>
      <w:r>
        <w:rPr>
          <w:bCs/>
          <w:szCs w:val="24"/>
        </w:rPr>
        <w:t xml:space="preserve">mą Šilalės rajono savivaldybės svetainėje </w:t>
      </w:r>
      <w:proofErr w:type="spellStart"/>
      <w:r>
        <w:rPr>
          <w:bCs/>
          <w:szCs w:val="24"/>
        </w:rPr>
        <w:t>www.silale.lt</w:t>
      </w:r>
      <w:proofErr w:type="spellEnd"/>
      <w:r>
        <w:rPr>
          <w:bCs/>
          <w:szCs w:val="24"/>
        </w:rPr>
        <w:t xml:space="preserve"> ir Teisės aktų registre.</w:t>
      </w:r>
    </w:p>
    <w:p w14:paraId="777D4F4C" w14:textId="1BF29893" w:rsidR="00697B2A" w:rsidRDefault="00212FDD">
      <w:pPr>
        <w:ind w:firstLine="851"/>
        <w:jc w:val="both"/>
        <w:rPr>
          <w:szCs w:val="24"/>
        </w:rPr>
      </w:pPr>
      <w:r>
        <w:rPr>
          <w:bCs/>
          <w:color w:val="000000"/>
          <w:szCs w:val="24"/>
          <w:lang w:eastAsia="lt-LT"/>
        </w:rPr>
        <w:t xml:space="preserve">Šis sprendimas gali būti skundžiamas Lietuvos Respublikos administracinių bylų teisenos įstatymo nustatyta tvarka per vieną mėnesį nuo šio sprendimo paskelbimo dienos Regionų </w:t>
      </w:r>
      <w:r>
        <w:rPr>
          <w:bCs/>
          <w:color w:val="000000"/>
          <w:szCs w:val="24"/>
          <w:lang w:eastAsia="lt-LT"/>
        </w:rPr>
        <w:t>apygardos administracinio teismo Klaipėdos rūmams (Galinio Pylimo g. 9, 91230 Klaipėda).</w:t>
      </w:r>
    </w:p>
    <w:p w14:paraId="01340C3E" w14:textId="77777777" w:rsidR="00212FDD" w:rsidRDefault="00212FDD">
      <w:pPr>
        <w:jc w:val="both"/>
      </w:pPr>
    </w:p>
    <w:p w14:paraId="07E7CA25" w14:textId="77777777" w:rsidR="00212FDD" w:rsidRDefault="00212FDD">
      <w:pPr>
        <w:jc w:val="both"/>
      </w:pPr>
    </w:p>
    <w:p w14:paraId="624293CE" w14:textId="77777777" w:rsidR="00212FDD" w:rsidRDefault="00212FDD">
      <w:pPr>
        <w:jc w:val="both"/>
      </w:pPr>
    </w:p>
    <w:p w14:paraId="777D4F4D" w14:textId="44C65641" w:rsidR="00697B2A" w:rsidRDefault="00212FDD">
      <w:pPr>
        <w:jc w:val="both"/>
        <w:rPr>
          <w:szCs w:val="24"/>
        </w:rPr>
      </w:pPr>
      <w:bookmarkStart w:id="0" w:name="_GoBack"/>
      <w:bookmarkEnd w:id="0"/>
      <w:r>
        <w:rPr>
          <w:szCs w:val="24"/>
        </w:rPr>
        <w:t xml:space="preserve">Savivaldybės meras </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Algirdas </w:t>
      </w:r>
      <w:proofErr w:type="spellStart"/>
      <w:r>
        <w:rPr>
          <w:szCs w:val="24"/>
        </w:rPr>
        <w:t>Meiženis</w:t>
      </w:r>
      <w:proofErr w:type="spellEnd"/>
    </w:p>
    <w:sectPr w:rsidR="00697B2A" w:rsidSect="00212FDD">
      <w:headerReference w:type="even" r:id="rId9"/>
      <w:headerReference w:type="default" r:id="rId10"/>
      <w:footerReference w:type="even" r:id="rId11"/>
      <w:footerReference w:type="default" r:id="rId12"/>
      <w:headerReference w:type="first" r:id="rId13"/>
      <w:type w:val="continuous"/>
      <w:pgSz w:w="11907" w:h="16840" w:code="9"/>
      <w:pgMar w:top="1134" w:right="567" w:bottom="1134" w:left="1701" w:header="380"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D4F52" w14:textId="77777777" w:rsidR="00697B2A" w:rsidRDefault="00212FDD">
      <w:pPr>
        <w:ind w:firstLine="1134"/>
        <w:jc w:val="both"/>
        <w:rPr>
          <w:rFonts w:ascii="TimesLT" w:hAnsi="TimesLT"/>
        </w:rPr>
      </w:pPr>
      <w:r>
        <w:rPr>
          <w:rFonts w:ascii="TimesLT" w:hAnsi="TimesLT"/>
        </w:rPr>
        <w:separator/>
      </w:r>
    </w:p>
  </w:endnote>
  <w:endnote w:type="continuationSeparator" w:id="0">
    <w:p w14:paraId="777D4F53" w14:textId="77777777" w:rsidR="00697B2A" w:rsidRDefault="00212FDD">
      <w:pPr>
        <w:ind w:firstLine="1134"/>
        <w:jc w:val="both"/>
        <w:rPr>
          <w:rFonts w:ascii="TimesLT" w:hAnsi="TimesLT"/>
        </w:rPr>
      </w:pPr>
      <w:r>
        <w:rPr>
          <w:rFonts w:ascii="TimesLT" w:hAnsi="Times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D4F59" w14:textId="77777777" w:rsidR="00697B2A" w:rsidRDefault="00697B2A">
    <w:pPr>
      <w:tabs>
        <w:tab w:val="center" w:pos="4320"/>
        <w:tab w:val="right" w:pos="8640"/>
      </w:tabs>
      <w:ind w:firstLine="1134"/>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D4F5A" w14:textId="77777777" w:rsidR="00697B2A" w:rsidRDefault="00697B2A">
    <w:pPr>
      <w:tabs>
        <w:tab w:val="center" w:pos="4320"/>
        <w:tab w:val="right" w:pos="8640"/>
      </w:tabs>
      <w:ind w:firstLine="1134"/>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D4F50" w14:textId="77777777" w:rsidR="00697B2A" w:rsidRDefault="00212FDD">
      <w:pPr>
        <w:ind w:firstLine="1134"/>
        <w:jc w:val="both"/>
        <w:rPr>
          <w:rFonts w:ascii="TimesLT" w:hAnsi="TimesLT"/>
        </w:rPr>
      </w:pPr>
      <w:r>
        <w:rPr>
          <w:rFonts w:ascii="TimesLT" w:hAnsi="TimesLT"/>
        </w:rPr>
        <w:separator/>
      </w:r>
    </w:p>
  </w:footnote>
  <w:footnote w:type="continuationSeparator" w:id="0">
    <w:p w14:paraId="777D4F51" w14:textId="77777777" w:rsidR="00697B2A" w:rsidRDefault="00212FDD">
      <w:pPr>
        <w:ind w:firstLine="1134"/>
        <w:jc w:val="both"/>
        <w:rPr>
          <w:rFonts w:ascii="TimesLT" w:hAnsi="TimesLT"/>
        </w:rPr>
      </w:pPr>
      <w:r>
        <w:rPr>
          <w:rFonts w:ascii="TimesLT" w:hAnsi="Times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D4F54" w14:textId="77777777" w:rsidR="00697B2A" w:rsidRDefault="00212FDD">
    <w:pPr>
      <w:framePr w:wrap="auto" w:vAnchor="text" w:hAnchor="margin" w:xAlign="center" w:y="1"/>
      <w:tabs>
        <w:tab w:val="center" w:pos="4320"/>
        <w:tab w:val="right" w:pos="8640"/>
      </w:tabs>
      <w:ind w:firstLine="1134"/>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w:t>
    </w:r>
    <w:r>
      <w:rPr>
        <w:rFonts w:ascii="TimesLT" w:hAnsi="TimesLT"/>
      </w:rPr>
      <w:fldChar w:fldCharType="end"/>
    </w:r>
  </w:p>
  <w:p w14:paraId="777D4F55" w14:textId="77777777" w:rsidR="00697B2A" w:rsidRDefault="00697B2A">
    <w:pPr>
      <w:tabs>
        <w:tab w:val="center" w:pos="4320"/>
        <w:tab w:val="right" w:pos="8640"/>
      </w:tabs>
      <w:ind w:firstLine="1134"/>
      <w:jc w:val="both"/>
      <w:rPr>
        <w:rFonts w:ascii="TimesLT" w:hAnsi="Times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D4F58" w14:textId="186F424F" w:rsidR="00697B2A" w:rsidRDefault="00212FDD" w:rsidP="00212FDD">
    <w:pPr>
      <w:tabs>
        <w:tab w:val="center" w:pos="4320"/>
        <w:tab w:val="right" w:pos="8640"/>
      </w:tabs>
      <w:jc w:val="center"/>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noProof/>
      </w:rPr>
      <w:t>2</w:t>
    </w:r>
    <w:r>
      <w:rPr>
        <w:rFonts w:ascii="TimesLT" w:hAnsi="TimesL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D4F5B" w14:textId="77777777" w:rsidR="00697B2A" w:rsidRDefault="00697B2A">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87"/>
  <w:drawingGridVerticalSpacing w:val="127"/>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32"/>
    <w:rsid w:val="00212FDD"/>
    <w:rsid w:val="002A7532"/>
    <w:rsid w:val="00697B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77D4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212FDD"/>
    <w:pPr>
      <w:tabs>
        <w:tab w:val="center" w:pos="4819"/>
        <w:tab w:val="right" w:pos="9638"/>
      </w:tabs>
    </w:pPr>
  </w:style>
  <w:style w:type="character" w:customStyle="1" w:styleId="PoratDiagrama">
    <w:name w:val="Poraštė Diagrama"/>
    <w:basedOn w:val="Numatytasispastraiposriftas"/>
    <w:link w:val="Porat"/>
    <w:rsid w:val="00212FDD"/>
  </w:style>
  <w:style w:type="character" w:styleId="Vietosrezervavimoenklotekstas">
    <w:name w:val="Placeholder Text"/>
    <w:basedOn w:val="Numatytasispastraiposriftas"/>
    <w:rsid w:val="00212FD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212FDD"/>
    <w:pPr>
      <w:tabs>
        <w:tab w:val="center" w:pos="4819"/>
        <w:tab w:val="right" w:pos="9638"/>
      </w:tabs>
    </w:pPr>
  </w:style>
  <w:style w:type="character" w:customStyle="1" w:styleId="PoratDiagrama">
    <w:name w:val="Poraštė Diagrama"/>
    <w:basedOn w:val="Numatytasispastraiposriftas"/>
    <w:link w:val="Porat"/>
    <w:rsid w:val="00212FDD"/>
  </w:style>
  <w:style w:type="character" w:styleId="Vietosrezervavimoenklotekstas">
    <w:name w:val="Placeholder Text"/>
    <w:basedOn w:val="Numatytasispastraiposriftas"/>
    <w:rsid w:val="00212F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63254">
      <w:bodyDiv w:val="1"/>
      <w:marLeft w:val="0"/>
      <w:marRight w:val="0"/>
      <w:marTop w:val="0"/>
      <w:marBottom w:val="0"/>
      <w:divBdr>
        <w:top w:val="none" w:sz="0" w:space="0" w:color="auto"/>
        <w:left w:val="none" w:sz="0" w:space="0" w:color="auto"/>
        <w:bottom w:val="none" w:sz="0" w:space="0" w:color="auto"/>
        <w:right w:val="none" w:sz="0" w:space="0" w:color="auto"/>
      </w:divBdr>
    </w:div>
    <w:div w:id="190744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49A"/>
    <w:rsid w:val="00B004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0049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0049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5005</Characters>
  <Application>Microsoft Office Word</Application>
  <DocSecurity>0</DocSecurity>
  <Lines>41</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Silales rajono savivaldybe</Company>
  <LinksUpToDate>false</LinksUpToDate>
  <CharactersWithSpaces>5723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2020-06-30T06:26:00Z</dcterms:created>
  <dc:creator>Kristina Liaugaudiene</dc:creator>
  <lastModifiedBy>ŠAULYTĖ SKAIRIENĖ Dalia</lastModifiedBy>
  <lastPrinted>2020-06-16T08:09:00Z</lastPrinted>
  <dcterms:modified xsi:type="dcterms:W3CDTF">2020-06-30T06:27:00Z</dcterms:modified>
  <revision>3</revision>
</coreProperties>
</file>