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E779FC8" wp14:editId="6E397C5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AKCIZŲ ĮSTATYMO NR. IX-569 30, 31, 37, 58</w:t>
      </w:r>
      <w:r>
        <w:rPr>
          <w:b/>
          <w:caps/>
          <w:vertAlign w:val="superscript"/>
        </w:rPr>
        <w:t>1</w:t>
      </w:r>
      <w:r>
        <w:rPr>
          <w:b/>
          <w:caps/>
        </w:rPr>
        <w:t>, 59 STRAIPSNIŲ PAKEITIMO IR 53 STRAIPSNIO PRIPAŽINIMO NETEKUSIU GALIOS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gruodžio 5 d. Nr. XIII-814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30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30 straipsnio 2 dalies 1 punktą ir jį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) specifinis elementas – 59</w:t>
      </w:r>
      <w:r>
        <w:rPr>
          <w:b/>
          <w:szCs w:val="24"/>
        </w:rPr>
        <w:t xml:space="preserve"> </w:t>
      </w:r>
      <w:r>
        <w:rPr>
          <w:szCs w:val="24"/>
        </w:rPr>
        <w:t>eurai;“.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30 straipsnio 3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Šio straipsnio 1 dalyje cigaretėms nustatytas kombinuotasis akcizų tarifas turi būti ne mažesnis kaip 96 eurai</w:t>
      </w:r>
      <w:r>
        <w:rPr>
          <w:b/>
          <w:szCs w:val="24"/>
        </w:rPr>
        <w:t xml:space="preserve"> </w:t>
      </w:r>
      <w:r>
        <w:rPr>
          <w:szCs w:val="24"/>
        </w:rPr>
        <w:t>už 1 000 cigarečių.“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31 straipsnio pakeitimas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31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Cigarams ir cigarilėms taikomas 37 eurų už kilogramą produkto akcizų tarifas.“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37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37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Gazoliams taikomas 347 eurų</w:t>
      </w:r>
      <w:r>
        <w:rPr>
          <w:b/>
          <w:szCs w:val="24"/>
        </w:rPr>
        <w:t xml:space="preserve"> </w:t>
      </w:r>
      <w:r>
        <w:rPr>
          <w:szCs w:val="24"/>
        </w:rPr>
        <w:t>už 1 000 litrų produkto akcizų tarifas, jeigu šiame straipsnyje nenustatyta kitaip.“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Pakeisti 37 straipsnio 3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Gazoliams, skirtiems naudoti žemės ūkio veiklos, įskaitant akvakultūros ar verslinės žvejybos vidaus vandenyse veiklą, subjektams žemės ūkio produktų gamybai, taikomas 56 eurų</w:t>
      </w:r>
      <w:r>
        <w:rPr>
          <w:b/>
          <w:szCs w:val="24"/>
        </w:rPr>
        <w:t xml:space="preserve"> </w:t>
      </w:r>
      <w:r>
        <w:rPr>
          <w:szCs w:val="24"/>
        </w:rPr>
        <w:t>už 1 000 litrų produkto akcizų tarifas, per vienus metus neviršijant Vyriausybės nustatytų gazolių kiekių. Šioje dalyje gazolių kiekis nurodytas esant jų 15 °C temperatūrai. Šioje dalyje nustatytos lengvatos taikymo tvarką nustato Vyriausybė ar jos įgaliota institucija.“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53 straipsnio pripažinimas netekusiu galios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53 straipsnį.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5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58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58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straipsnį ir jį išdėstyti taip: 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bCs/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58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  <w:vertAlign w:val="superscript"/>
          <w:lang w:eastAsia="lt-LT"/>
        </w:rPr>
        <w:t xml:space="preserve"> </w:t>
      </w:r>
      <w:r>
        <w:rPr>
          <w:b/>
          <w:bCs/>
          <w:szCs w:val="24"/>
          <w:lang w:eastAsia="lt-LT"/>
        </w:rPr>
        <w:t>straipsnis.</w:t>
      </w:r>
      <w:r>
        <w:rPr>
          <w:bCs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Gamtinių dujų atleidimas nuo akcizų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Nuo akcizų už gamtines dujas atleidžiamos: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eksportuojamos gamtinės dujos;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į kitą valstybę narę tiekiamos gamtinės dujos;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gamtinės dujos, naudojamos kaip variklių degalai;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buitiniams gamtinių dujų vartotojams, kaip jie apibrėžti Gamtinių dujų įstatyme, taip pat asmenims, kurie pagal Labdaros ir paramos įstatymą turi paramos gavėjo statusą, tiekiamos gamtinės dujos;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gamtinės dujos, naudojamos technologinėms reikmėms gamtinių dujų perdavimo ir skirstymo tinkluose ir gamtinių dujų skystinimo proceso metu;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gamtinės dujos, naudojamos mišriai šilumos ir elektros energijos gamybai.</w:t>
      </w:r>
    </w:p>
    <w:p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Tais atvejais, kai asmuo gamtines dujas, už kurias šio įstatymo nustatyta tvarka buvo sumokėti akcizai, panaudoja šio straipsnio 1 dalyje nurodytais būdais, akcizai grąžinami Mokesčių administravimo įstatymo nustatyta tvarka, reglamentuojančia mokesčių permokos grąžinimą.“</w:t>
      </w:r>
    </w:p>
    <w:p>
      <w:pPr>
        <w:spacing w:line="360" w:lineRule="auto"/>
        <w:ind w:firstLine="720"/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6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59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59 straipsnio 1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Gamtinėms dujoms, </w:t>
      </w:r>
      <w:r>
        <w:rPr>
          <w:bCs/>
          <w:szCs w:val="24"/>
          <w:lang w:eastAsia="lt-LT"/>
        </w:rPr>
        <w:t>išskyrus šio straipsnio 2 ir 3 dalyse nurodytas gamtines dujas</w:t>
      </w:r>
      <w:r>
        <w:rPr>
          <w:szCs w:val="24"/>
          <w:lang w:eastAsia="lt-LT"/>
        </w:rPr>
        <w:t>, taikomas 23,60 euro už vieną megavatvalandę produkto akcizų tarifas.“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Šio įstatymo 1 ir 2 straipsniai įsigalioja 2018 m. kovo 1 d. </w:t>
      </w:r>
    </w:p>
    <w:p>
      <w:pPr>
        <w:spacing w:line="360" w:lineRule="auto"/>
        <w:ind w:firstLine="720"/>
        <w:jc w:val="both"/>
        <w:rPr>
          <w:rFonts w:ascii="TimesLT" w:hAnsi="TimesLT"/>
        </w:rPr>
      </w:pPr>
      <w:r>
        <w:rPr>
          <w:szCs w:val="24"/>
        </w:rPr>
        <w:t>2</w:t>
      </w:r>
      <w:r>
        <w:rPr>
          <w:szCs w:val="24"/>
        </w:rPr>
        <w:t>. Šio įstatymo 3, 4, 5 ir</w:t>
      </w:r>
      <w:r>
        <w:rPr>
          <w:rFonts w:ascii="TimesLT" w:hAnsi="TimesLT"/>
        </w:rPr>
        <w:t xml:space="preserve"> 6 straipsniai įsigalioja 2018 m. sausio 1 d. 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2640</Characters>
  <Application>Microsoft Office Word</Application>
  <DocSecurity>4</DocSecurity>
  <Lines>71</Lines>
  <Paragraphs>45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3033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2017-12-13T10:11:00Z</dcterms:created>
  <dc:creator>DRAZDAUSKIENĖ Nijolė</dc:creator>
  <lastModifiedBy>adlibuser</lastModifiedBy>
  <lastPrinted>2004-12-10T05:45:00Z</lastPrinted>
  <dcterms:modified xsi:type="dcterms:W3CDTF">2017-12-13T10:11:00Z</dcterms:modified>
  <revision>2</revision>
</coreProperties>
</file>