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EF5F" w14:textId="77777777" w:rsidR="00B23A64" w:rsidRDefault="00B23A64">
      <w:pPr>
        <w:jc w:val="center"/>
        <w:rPr>
          <w:lang w:eastAsia="lt-LT"/>
        </w:rPr>
      </w:pPr>
    </w:p>
    <w:p w14:paraId="336FEF60" w14:textId="77777777" w:rsidR="00B23A64" w:rsidRDefault="00B23A64">
      <w:pPr>
        <w:jc w:val="center"/>
        <w:rPr>
          <w:lang w:eastAsia="lt-LT"/>
        </w:rPr>
      </w:pPr>
    </w:p>
    <w:p w14:paraId="336FEF61" w14:textId="77777777" w:rsidR="00B23A64" w:rsidRDefault="00510B74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36FEF88" wp14:editId="336FEF89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EF62" w14:textId="77777777" w:rsidR="00B23A64" w:rsidRDefault="00B23A64">
      <w:pPr>
        <w:rPr>
          <w:sz w:val="10"/>
          <w:szCs w:val="10"/>
        </w:rPr>
      </w:pPr>
    </w:p>
    <w:p w14:paraId="336FEF63" w14:textId="77777777" w:rsidR="00B23A64" w:rsidRDefault="00510B7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36FEF64" w14:textId="77777777" w:rsidR="00B23A64" w:rsidRDefault="00B23A64">
      <w:pPr>
        <w:jc w:val="center"/>
        <w:rPr>
          <w:caps/>
          <w:lang w:eastAsia="lt-LT"/>
        </w:rPr>
      </w:pPr>
    </w:p>
    <w:p w14:paraId="336FEF65" w14:textId="77777777" w:rsidR="00B23A64" w:rsidRDefault="00510B7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36FEF66" w14:textId="77777777" w:rsidR="00B23A64" w:rsidRDefault="00510B74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2004 M. KOVO 15 D. NUTARIMO NR. 276 ,,DĖL BENDRŲJŲ BUVEINIŲ AR PAUKŠČIŲ APSAUGAI SVARBIŲ TERITORIJŲ </w:t>
      </w:r>
      <w:r>
        <w:rPr>
          <w:b/>
          <w:lang w:eastAsia="lt-LT"/>
        </w:rPr>
        <w:t>NUOSTATŲ PATVIRTINIMO“ PAKEITIMO</w:t>
      </w:r>
    </w:p>
    <w:p w14:paraId="336FEF67" w14:textId="77777777" w:rsidR="00B23A64" w:rsidRDefault="00B23A64">
      <w:pPr>
        <w:tabs>
          <w:tab w:val="left" w:pos="6804"/>
        </w:tabs>
        <w:rPr>
          <w:lang w:eastAsia="lt-LT"/>
        </w:rPr>
      </w:pPr>
    </w:p>
    <w:p w14:paraId="336FEF68" w14:textId="0B6F44ED" w:rsidR="00B23A64" w:rsidRDefault="00510B74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kovo 19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245</w:t>
      </w:r>
      <w:r>
        <w:rPr>
          <w:color w:val="000000"/>
          <w:lang w:eastAsia="ar-SA"/>
        </w:rPr>
        <w:br/>
        <w:t>Vilnius</w:t>
      </w:r>
    </w:p>
    <w:p w14:paraId="336FEF69" w14:textId="77777777" w:rsidR="00B23A64" w:rsidRDefault="00B23A64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36FEF6A" w14:textId="77777777" w:rsidR="00B23A64" w:rsidRDefault="00B23A64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36FEF6B" w14:textId="77777777" w:rsidR="00B23A64" w:rsidRDefault="00B23A64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36FEF6C" w14:textId="77777777" w:rsidR="00B23A64" w:rsidRDefault="00510B74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336FEF6D" w14:textId="0EB9544C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Lietuvos Respublikos Vyriausybės 2004 m. kovo 15 d. nutarimu Nr. 276 ,,Dėl Bendrųjų buveinių ar paukščių apsaugai svarbių </w:t>
      </w:r>
      <w:r>
        <w:rPr>
          <w:szCs w:val="24"/>
          <w:lang w:eastAsia="lt-LT"/>
        </w:rPr>
        <w:t>teritorijų nuostatų patvirtinimo“ patvirtintų Bendrųjų buveinių ir paukščių apsaugai svarbių teritorijų nuostatų 2 priedo „Bendrųjų paukščių apsaugai svarbių teritorijų apsaugos ir tvarkymo reikalavimų aprašas“ 39 punktą ir jį išdėstyti taip:</w:t>
      </w:r>
    </w:p>
    <w:p w14:paraId="216964F3" w14:textId="3F3635F6" w:rsidR="00510B7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</w:p>
    <w:p w14:paraId="336FEF6E" w14:textId="06CB2EF3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,,39. Mažųjų </w:t>
      </w:r>
      <w:r>
        <w:rPr>
          <w:szCs w:val="24"/>
          <w:lang w:eastAsia="lt-LT"/>
        </w:rPr>
        <w:t>erelių rėksnių (</w:t>
      </w:r>
      <w:proofErr w:type="spellStart"/>
      <w:r>
        <w:rPr>
          <w:i/>
          <w:szCs w:val="24"/>
          <w:lang w:eastAsia="lt-LT"/>
        </w:rPr>
        <w:t>Aquila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pomarina</w:t>
      </w:r>
      <w:proofErr w:type="spellEnd"/>
      <w:r>
        <w:rPr>
          <w:szCs w:val="24"/>
          <w:lang w:eastAsia="lt-LT"/>
        </w:rPr>
        <w:t xml:space="preserve">) apsaugai svarbiose teritorijose: </w:t>
      </w:r>
    </w:p>
    <w:p w14:paraId="336FEF6F" w14:textId="009F0351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39.1</w:t>
      </w:r>
      <w:r>
        <w:rPr>
          <w:szCs w:val="24"/>
          <w:lang w:eastAsia="lt-LT"/>
        </w:rPr>
        <w:t>. negali būti vykdomi pagrindiniai miško kirtimai (a);</w:t>
      </w:r>
    </w:p>
    <w:p w14:paraId="336FEF70" w14:textId="76280A5A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39.2</w:t>
      </w:r>
      <w:r>
        <w:rPr>
          <w:szCs w:val="24"/>
          <w:lang w:eastAsia="lt-LT"/>
        </w:rPr>
        <w:t>. negali būti vykdomi miško kirtimai ir medienos ruoša balandžio–liepos mėnesiais (a), (b);</w:t>
      </w:r>
    </w:p>
    <w:p w14:paraId="336FEF71" w14:textId="1E9CC161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39.3</w:t>
      </w:r>
      <w:r>
        <w:rPr>
          <w:szCs w:val="24"/>
          <w:lang w:eastAsia="lt-LT"/>
        </w:rPr>
        <w:t xml:space="preserve">. miško žemė </w:t>
      </w:r>
      <w:r>
        <w:rPr>
          <w:szCs w:val="24"/>
          <w:lang w:eastAsia="lt-LT"/>
        </w:rPr>
        <w:t>negali būti paverčiama kitomis naudmenomis (a), (b);</w:t>
      </w:r>
    </w:p>
    <w:p w14:paraId="336FEF72" w14:textId="67809E63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39.4</w:t>
      </w:r>
      <w:r>
        <w:rPr>
          <w:szCs w:val="24"/>
          <w:lang w:eastAsia="lt-LT"/>
        </w:rPr>
        <w:t>. negali būti keičiamas hidrologinis režimas, jeigu dėl to sumažėtų maitinimuisi tinkamų buveinių ar pablogėtų jų kokybė;</w:t>
      </w:r>
    </w:p>
    <w:p w14:paraId="336FEF73" w14:textId="43FA5B25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39.5</w:t>
      </w:r>
      <w:r>
        <w:rPr>
          <w:szCs w:val="24"/>
          <w:lang w:eastAsia="lt-LT"/>
        </w:rPr>
        <w:t>. skatinama reguliuoti kranklių ir kiaunių gausą;</w:t>
      </w:r>
    </w:p>
    <w:p w14:paraId="336FEF74" w14:textId="7E611559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39.6</w:t>
      </w:r>
      <w:r>
        <w:rPr>
          <w:szCs w:val="24"/>
          <w:lang w:eastAsia="lt-LT"/>
        </w:rPr>
        <w:t>. skati</w:t>
      </w:r>
      <w:r>
        <w:rPr>
          <w:szCs w:val="24"/>
          <w:lang w:eastAsia="lt-LT"/>
        </w:rPr>
        <w:t>nama atkurti ankstesnio sausinimo metu pažeistą hidrologinį režimą;</w:t>
      </w:r>
    </w:p>
    <w:p w14:paraId="336FEF75" w14:textId="2E4EE84E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39.7</w:t>
      </w:r>
      <w:r>
        <w:rPr>
          <w:szCs w:val="24"/>
          <w:lang w:eastAsia="lt-LT"/>
        </w:rPr>
        <w:t>. skatinama didinti pievų ir ganyklų plotą (c);</w:t>
      </w:r>
    </w:p>
    <w:p w14:paraId="336FEF76" w14:textId="609ADE08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39.8</w:t>
      </w:r>
      <w:r>
        <w:rPr>
          <w:szCs w:val="24"/>
          <w:lang w:eastAsia="lt-LT"/>
        </w:rPr>
        <w:t>. skatinama ekologiškai ūkininkauti (c);</w:t>
      </w:r>
    </w:p>
    <w:p w14:paraId="336FEF77" w14:textId="2D3B8EA8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39.9</w:t>
      </w:r>
      <w:r>
        <w:rPr>
          <w:szCs w:val="24"/>
          <w:lang w:eastAsia="lt-LT"/>
        </w:rPr>
        <w:t>. skatinama įrengti dirbtinius lizdus, jeigu tai numatyta saugomų teritorij</w:t>
      </w:r>
      <w:r>
        <w:rPr>
          <w:szCs w:val="24"/>
          <w:lang w:eastAsia="lt-LT"/>
        </w:rPr>
        <w:t>ų planavimo dokumentuose (a), (b);</w:t>
      </w:r>
    </w:p>
    <w:p w14:paraId="336FEF78" w14:textId="09C88E34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39.10</w:t>
      </w:r>
      <w:r>
        <w:rPr>
          <w:szCs w:val="24"/>
          <w:lang w:eastAsia="lt-LT"/>
        </w:rPr>
        <w:t>. kertant mišką plynai, 1 hektaro plote skatinama palikti ne mažiau kaip 15 medžių (pirmenybė teikiama plačiašakiams kietiesiems lapuočiams ar pušims);</w:t>
      </w:r>
    </w:p>
    <w:p w14:paraId="336FEF79" w14:textId="68693208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39.11</w:t>
      </w:r>
      <w:r>
        <w:rPr>
          <w:szCs w:val="24"/>
          <w:lang w:eastAsia="lt-LT"/>
        </w:rPr>
        <w:t>. skatinama riboti transporto eismą balandžio–liepo</w:t>
      </w:r>
      <w:r>
        <w:rPr>
          <w:szCs w:val="24"/>
          <w:lang w:eastAsia="lt-LT"/>
        </w:rPr>
        <w:t>s mėnesiais (a), (b);</w:t>
      </w:r>
    </w:p>
    <w:p w14:paraId="336FEF7A" w14:textId="7C123A46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39.12</w:t>
      </w:r>
      <w:r>
        <w:rPr>
          <w:szCs w:val="24"/>
          <w:lang w:eastAsia="lt-LT"/>
        </w:rPr>
        <w:t>. skatinama nenaudoti pesticidų.</w:t>
      </w:r>
    </w:p>
    <w:p w14:paraId="17CD2CD6" w14:textId="04674CEF" w:rsidR="00510B74" w:rsidRDefault="00510B74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</w:p>
    <w:bookmarkStart w:id="0" w:name="_GoBack" w:displacedByCustomXml="prev"/>
    <w:p w14:paraId="09FF2061" w14:textId="58E844C1" w:rsidR="00510B7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  <w:r>
        <w:rPr>
          <w:szCs w:val="24"/>
          <w:lang w:eastAsia="lt-LT"/>
        </w:rPr>
        <w:t xml:space="preserve">: </w:t>
      </w:r>
    </w:p>
    <w:p w14:paraId="336FEF7B" w14:textId="56D04377" w:rsidR="00B23A64" w:rsidRDefault="00510B74">
      <w:pPr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1. (a) – veisimosi vietos teritorija 150 metrų spinduliu apie mažųjų erelių rėksnių lizdą (informacija </w:t>
      </w:r>
      <w:r>
        <w:rPr>
          <w:lang w:eastAsia="lt-LT"/>
        </w:rPr>
        <w:t xml:space="preserve">apie saugomų paukščių rūšių </w:t>
      </w:r>
      <w:proofErr w:type="spellStart"/>
      <w:r>
        <w:rPr>
          <w:lang w:eastAsia="lt-LT"/>
        </w:rPr>
        <w:t>radavietes</w:t>
      </w:r>
      <w:proofErr w:type="spellEnd"/>
      <w:r>
        <w:rPr>
          <w:lang w:eastAsia="lt-LT"/>
        </w:rPr>
        <w:t xml:space="preserve"> kaupiama Saugomų rūšių informacinėje sis</w:t>
      </w:r>
      <w:r>
        <w:rPr>
          <w:lang w:eastAsia="lt-LT"/>
        </w:rPr>
        <w:t>temoje</w:t>
      </w:r>
      <w:r>
        <w:rPr>
          <w:szCs w:val="24"/>
          <w:lang w:eastAsia="lt-LT"/>
        </w:rPr>
        <w:t>)</w:t>
      </w:r>
      <w:r>
        <w:rPr>
          <w:i/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</w:p>
    <w:p w14:paraId="336FEF7C" w14:textId="0EFF9282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 (b) – 150 metrų pločio teritorijos juosta apie veisimosi vietą.</w:t>
      </w:r>
    </w:p>
    <w:p w14:paraId="336FEF7D" w14:textId="5DA6B90D" w:rsidR="00B23A64" w:rsidRDefault="00510B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 (c) – kiti gretimi su veisimosi vieta medynai ir iki 1 kilometro pločio atviro kraštovaizdžio pamiškių juosta – svarbios erelių maitinimosi vietos.“</w:t>
      </w:r>
    </w:p>
    <w:bookmarkEnd w:id="0" w:displacedByCustomXml="next"/>
    <w:p w14:paraId="336FEF7E" w14:textId="77777777" w:rsidR="00B23A64" w:rsidRDefault="00510B74">
      <w:pPr>
        <w:keepNext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</w:t>
      </w:r>
      <w:r>
        <w:rPr>
          <w:szCs w:val="24"/>
          <w:lang w:eastAsia="lt-LT"/>
        </w:rPr>
        <w:t>s įsigalioja 2014 m. lapkričio 1 dieną.</w:t>
      </w:r>
    </w:p>
    <w:p w14:paraId="336FEF7F" w14:textId="77777777" w:rsidR="00B23A64" w:rsidRDefault="00B23A64">
      <w:pPr>
        <w:keepNext/>
        <w:tabs>
          <w:tab w:val="left" w:pos="6237"/>
        </w:tabs>
        <w:rPr>
          <w:color w:val="000000"/>
          <w:lang w:eastAsia="lt-LT"/>
        </w:rPr>
      </w:pPr>
    </w:p>
    <w:p w14:paraId="336FEF80" w14:textId="77777777" w:rsidR="00B23A64" w:rsidRDefault="00B23A64">
      <w:pPr>
        <w:tabs>
          <w:tab w:val="left" w:pos="6237"/>
        </w:tabs>
        <w:rPr>
          <w:color w:val="000000"/>
          <w:lang w:eastAsia="lt-LT"/>
        </w:rPr>
      </w:pPr>
    </w:p>
    <w:p w14:paraId="336FEF81" w14:textId="77777777" w:rsidR="00B23A64" w:rsidRDefault="00510B74">
      <w:pPr>
        <w:tabs>
          <w:tab w:val="left" w:pos="6237"/>
        </w:tabs>
        <w:rPr>
          <w:color w:val="000000"/>
          <w:lang w:eastAsia="lt-LT"/>
        </w:rPr>
      </w:pPr>
    </w:p>
    <w:p w14:paraId="336FEF82" w14:textId="77777777" w:rsidR="00B23A64" w:rsidRDefault="00510B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36FEF83" w14:textId="77777777" w:rsidR="00B23A64" w:rsidRDefault="00B23A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6FEF84" w14:textId="77777777" w:rsidR="00B23A64" w:rsidRDefault="00B23A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6FEF85" w14:textId="77777777" w:rsidR="00B23A64" w:rsidRDefault="00B23A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6FEF86" w14:textId="77777777" w:rsidR="00B23A64" w:rsidRDefault="00510B74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Valentinas Mazuronis</w:t>
      </w:r>
    </w:p>
    <w:p w14:paraId="336FEF87" w14:textId="77777777" w:rsidR="00B23A64" w:rsidRDefault="00510B74">
      <w:pPr>
        <w:tabs>
          <w:tab w:val="left" w:pos="6237"/>
          <w:tab w:val="right" w:pos="8306"/>
        </w:tabs>
        <w:rPr>
          <w:lang w:eastAsia="lt-LT"/>
        </w:rPr>
      </w:pPr>
    </w:p>
    <w:sectPr w:rsidR="00B23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FEF8C" w14:textId="77777777" w:rsidR="00B23A64" w:rsidRDefault="00510B7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36FEF8D" w14:textId="77777777" w:rsidR="00B23A64" w:rsidRDefault="00510B7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92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93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95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EF8A" w14:textId="77777777" w:rsidR="00B23A64" w:rsidRDefault="00510B7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36FEF8B" w14:textId="77777777" w:rsidR="00B23A64" w:rsidRDefault="00510B7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8E" w14:textId="77777777" w:rsidR="00B23A64" w:rsidRDefault="00B23A6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</w:p>
  <w:p w14:paraId="336FEF8F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90" w14:textId="77777777" w:rsidR="00B23A64" w:rsidRDefault="00510B7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t>2</w:t>
    </w:r>
  </w:p>
  <w:p w14:paraId="336FEF91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EF94" w14:textId="77777777" w:rsidR="00B23A64" w:rsidRDefault="00B23A6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10B74"/>
    <w:rsid w:val="00B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36FE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10B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10B7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10B74"/>
    <w:rPr>
      <w:color w:val="808080"/>
    </w:rPr>
  </w:style>
  <w:style w:type="paragraph" w:styleId="Sraopastraipa">
    <w:name w:val="List Paragraph"/>
    <w:basedOn w:val="prastasis"/>
    <w:rsid w:val="0051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10B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10B7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10B74"/>
    <w:rPr>
      <w:color w:val="808080"/>
    </w:rPr>
  </w:style>
  <w:style w:type="paragraph" w:styleId="Sraopastraipa">
    <w:name w:val="List Paragraph"/>
    <w:basedOn w:val="prastasis"/>
    <w:rsid w:val="0051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1"/>
    <w:rsid w:val="003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07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07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2014-03-20T15:06:00Z</dcterms:created>
  <dc:creator>lrvk</dc:creator>
  <lastModifiedBy>BODIN Aušra</lastModifiedBy>
  <lastPrinted>2014-03-19T08:44:00Z</lastPrinted>
  <dcterms:modified xsi:type="dcterms:W3CDTF">2014-03-21T08:00:00Z</dcterms:modified>
  <revision>3</revision>
</coreProperties>
</file>