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24426" w14:textId="77777777" w:rsidR="006A1FAB" w:rsidRPr="00A5128E" w:rsidRDefault="00A5128E">
      <w:pPr>
        <w:suppressAutoHyphens/>
        <w:jc w:val="center"/>
        <w:textAlignment w:val="baseline"/>
        <w:rPr>
          <w:i/>
          <w:color w:val="000000"/>
          <w:kern w:val="3"/>
          <w:szCs w:val="24"/>
          <w:lang w:eastAsia="zh-CN"/>
        </w:rPr>
      </w:pPr>
      <w:r>
        <w:rPr>
          <w:noProof/>
          <w:color w:val="000000"/>
          <w:kern w:val="3"/>
          <w:szCs w:val="24"/>
          <w:lang w:eastAsia="lt-LT"/>
        </w:rPr>
        <w:drawing>
          <wp:inline distT="0" distB="0" distL="0" distR="0" wp14:anchorId="0B22443A" wp14:editId="0B22443B">
            <wp:extent cx="458203" cy="540000"/>
            <wp:effectExtent l="0" t="0" r="0" b="0"/>
            <wp:docPr id="2" name="Paveikslėlis 2" descr="C:\Users\HP\Desktop\Herb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Herba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0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270A1" w14:textId="77777777" w:rsidR="00A5128E" w:rsidRDefault="00A5128E">
      <w:pPr>
        <w:suppressLineNumbers/>
        <w:suppressAutoHyphens/>
        <w:jc w:val="center"/>
        <w:textAlignment w:val="baseline"/>
        <w:rPr>
          <w:rFonts w:cs="Mangal"/>
          <w:b/>
          <w:bCs/>
          <w:color w:val="000000"/>
          <w:kern w:val="3"/>
          <w:szCs w:val="24"/>
          <w:lang w:eastAsia="zh-CN"/>
        </w:rPr>
      </w:pPr>
    </w:p>
    <w:p w14:paraId="0B224429" w14:textId="0E77B4BF" w:rsidR="006A1FAB" w:rsidRPr="00A5128E" w:rsidRDefault="00A5128E" w:rsidP="00A5128E">
      <w:pPr>
        <w:suppressLineNumbers/>
        <w:suppressAutoHyphens/>
        <w:jc w:val="center"/>
        <w:textAlignment w:val="baseline"/>
        <w:rPr>
          <w:rFonts w:cs="Mangal"/>
          <w:b/>
          <w:bCs/>
          <w:color w:val="000000"/>
          <w:kern w:val="3"/>
          <w:szCs w:val="24"/>
          <w:lang w:eastAsia="zh-CN"/>
        </w:rPr>
      </w:pPr>
      <w:r w:rsidRPr="00A5128E">
        <w:rPr>
          <w:rFonts w:cs="Mangal"/>
          <w:b/>
          <w:bCs/>
          <w:color w:val="000000"/>
          <w:kern w:val="3"/>
          <w:szCs w:val="24"/>
          <w:lang w:eastAsia="zh-CN"/>
        </w:rPr>
        <w:t>UTENOS RAJONO SAVIVALDYBĖS TARYBA</w:t>
      </w:r>
    </w:p>
    <w:p w14:paraId="0B22442A" w14:textId="77777777" w:rsidR="006A1FAB" w:rsidRPr="00A5128E" w:rsidRDefault="006A1FAB">
      <w:pPr>
        <w:tabs>
          <w:tab w:val="center" w:pos="4153"/>
          <w:tab w:val="right" w:pos="8306"/>
        </w:tabs>
        <w:suppressAutoHyphens/>
        <w:jc w:val="center"/>
        <w:textAlignment w:val="baseline"/>
        <w:rPr>
          <w:b/>
          <w:bCs/>
          <w:color w:val="000000"/>
          <w:kern w:val="3"/>
          <w:szCs w:val="24"/>
          <w:lang w:eastAsia="zh-CN"/>
        </w:rPr>
      </w:pPr>
    </w:p>
    <w:p w14:paraId="0B22442B" w14:textId="77777777" w:rsidR="006A1FAB" w:rsidRPr="00A5128E" w:rsidRDefault="00A5128E">
      <w:pPr>
        <w:tabs>
          <w:tab w:val="center" w:pos="4153"/>
          <w:tab w:val="right" w:pos="8306"/>
        </w:tabs>
        <w:suppressAutoHyphens/>
        <w:jc w:val="center"/>
        <w:textAlignment w:val="baseline"/>
        <w:rPr>
          <w:b/>
          <w:color w:val="000000"/>
          <w:kern w:val="3"/>
          <w:szCs w:val="24"/>
          <w:lang w:eastAsia="zh-CN"/>
        </w:rPr>
      </w:pPr>
      <w:r w:rsidRPr="00A5128E">
        <w:rPr>
          <w:b/>
          <w:color w:val="000000"/>
          <w:kern w:val="3"/>
          <w:szCs w:val="24"/>
          <w:lang w:eastAsia="zh-CN"/>
        </w:rPr>
        <w:t>SPRENDIMAS</w:t>
      </w:r>
    </w:p>
    <w:p w14:paraId="0B22442C" w14:textId="77777777" w:rsidR="006A1FAB" w:rsidRPr="00A5128E" w:rsidRDefault="00A5128E">
      <w:pPr>
        <w:widowControl w:val="0"/>
        <w:suppressAutoHyphens/>
        <w:jc w:val="center"/>
        <w:textAlignment w:val="baseline"/>
        <w:rPr>
          <w:b/>
          <w:bCs/>
          <w:kern w:val="3"/>
          <w:szCs w:val="24"/>
          <w:lang w:bidi="hi-IN"/>
        </w:rPr>
      </w:pPr>
      <w:r w:rsidRPr="00A5128E">
        <w:rPr>
          <w:b/>
          <w:bCs/>
          <w:kern w:val="3"/>
          <w:szCs w:val="24"/>
          <w:lang w:bidi="hi-IN"/>
        </w:rPr>
        <w:t>DĖL UTENOS RAJONO SAVIVALDYBĖS 2019-2021 METŲ STRATEGINIO VEIKLOS PLANO PATVIRTINIMO</w:t>
      </w:r>
    </w:p>
    <w:p w14:paraId="0B22442D" w14:textId="77777777" w:rsidR="006A1FAB" w:rsidRPr="00A5128E" w:rsidRDefault="006A1FAB">
      <w:pPr>
        <w:widowControl w:val="0"/>
        <w:suppressAutoHyphens/>
        <w:jc w:val="center"/>
        <w:textAlignment w:val="baseline"/>
        <w:rPr>
          <w:b/>
          <w:bCs/>
          <w:kern w:val="3"/>
          <w:szCs w:val="24"/>
          <w:lang w:bidi="hi-IN"/>
        </w:rPr>
      </w:pPr>
    </w:p>
    <w:p w14:paraId="0B22442E" w14:textId="77777777" w:rsidR="006A1FAB" w:rsidRPr="00A5128E" w:rsidRDefault="00A5128E">
      <w:pPr>
        <w:widowControl w:val="0"/>
        <w:suppressAutoHyphens/>
        <w:jc w:val="center"/>
        <w:textAlignment w:val="baseline"/>
        <w:rPr>
          <w:kern w:val="3"/>
          <w:szCs w:val="24"/>
          <w:lang w:bidi="hi-IN"/>
        </w:rPr>
      </w:pPr>
      <w:r w:rsidRPr="00A5128E">
        <w:rPr>
          <w:kern w:val="3"/>
          <w:szCs w:val="24"/>
          <w:lang w:bidi="hi-IN"/>
        </w:rPr>
        <w:t>2019 m. sausio 31 d. Nr. TS-6</w:t>
      </w:r>
    </w:p>
    <w:p w14:paraId="0B22442F" w14:textId="77777777" w:rsidR="006A1FAB" w:rsidRPr="00A5128E" w:rsidRDefault="00A5128E">
      <w:pPr>
        <w:widowControl w:val="0"/>
        <w:suppressAutoHyphens/>
        <w:jc w:val="center"/>
        <w:textAlignment w:val="baseline"/>
        <w:rPr>
          <w:kern w:val="3"/>
          <w:szCs w:val="24"/>
          <w:lang w:bidi="hi-IN"/>
        </w:rPr>
      </w:pPr>
      <w:r w:rsidRPr="00A5128E">
        <w:rPr>
          <w:kern w:val="3"/>
          <w:szCs w:val="24"/>
          <w:lang w:bidi="hi-IN"/>
        </w:rPr>
        <w:t>Utena</w:t>
      </w:r>
    </w:p>
    <w:p w14:paraId="0B224430" w14:textId="77777777" w:rsidR="006A1FAB" w:rsidRPr="00A5128E" w:rsidRDefault="006A1FAB">
      <w:pPr>
        <w:widowControl w:val="0"/>
        <w:suppressAutoHyphens/>
        <w:jc w:val="center"/>
        <w:textAlignment w:val="baseline"/>
        <w:rPr>
          <w:kern w:val="3"/>
          <w:szCs w:val="24"/>
          <w:lang w:bidi="hi-IN"/>
        </w:rPr>
      </w:pPr>
    </w:p>
    <w:p w14:paraId="47B118D5" w14:textId="77777777" w:rsidR="00A5128E" w:rsidRPr="00A5128E" w:rsidRDefault="00A5128E">
      <w:pPr>
        <w:widowControl w:val="0"/>
        <w:suppressAutoHyphens/>
        <w:jc w:val="center"/>
        <w:textAlignment w:val="baseline"/>
        <w:rPr>
          <w:kern w:val="3"/>
          <w:szCs w:val="24"/>
          <w:lang w:bidi="hi-IN"/>
        </w:rPr>
      </w:pPr>
    </w:p>
    <w:p w14:paraId="0B224431" w14:textId="77777777" w:rsidR="006A1FAB" w:rsidRDefault="00A5128E">
      <w:pPr>
        <w:widowControl w:val="0"/>
        <w:suppressAutoHyphens/>
        <w:ind w:firstLine="851"/>
        <w:jc w:val="both"/>
        <w:textAlignment w:val="baseline"/>
        <w:rPr>
          <w:kern w:val="3"/>
          <w:szCs w:val="24"/>
          <w:lang w:bidi="hi-IN"/>
        </w:rPr>
      </w:pPr>
      <w:r>
        <w:rPr>
          <w:kern w:val="3"/>
          <w:szCs w:val="24"/>
          <w:lang w:bidi="hi-IN"/>
        </w:rPr>
        <w:t>Vadovaudamasi Lietuvos Respublikos vietos savivaldos įstatymo 10</w:t>
      </w:r>
      <w:r>
        <w:rPr>
          <w:kern w:val="3"/>
          <w:szCs w:val="24"/>
          <w:vertAlign w:val="superscript"/>
          <w:lang w:bidi="hi-IN"/>
        </w:rPr>
        <w:t>3</w:t>
      </w:r>
      <w:r>
        <w:rPr>
          <w:kern w:val="3"/>
          <w:szCs w:val="24"/>
          <w:lang w:bidi="hi-IN"/>
        </w:rPr>
        <w:t xml:space="preserve"> straipsnio 3 ir 6 dalimis, 16 straipsnio 2 dalies 40 punktu ir atsižvelgdama į Utenos rajono savivaldybės strateginį plėtros planą 2018-2024 metams, patvirtintą Utenos rajono savivaldybės ta</w:t>
      </w:r>
      <w:r>
        <w:rPr>
          <w:kern w:val="3"/>
          <w:szCs w:val="24"/>
          <w:lang w:bidi="hi-IN"/>
        </w:rPr>
        <w:t xml:space="preserve">rybos 2018 m. kovo 29 d. sprendimu Nr. TS-64 „Dėl Utenos rajono savivaldybės strateginio plėtros plano 2018-2024 metams patvirtinimo“, </w:t>
      </w:r>
      <w:r>
        <w:rPr>
          <w:rFonts w:eastAsia="Lucida Sans Unicode"/>
          <w:kern w:val="3"/>
          <w:szCs w:val="24"/>
          <w:lang w:bidi="hi-IN"/>
        </w:rPr>
        <w:t>Strateginio planavimo Utenos rajono savivaldybėje organizavimo tvarkos aprašo, patvirtinto Utenos rajono savivaldybės tar</w:t>
      </w:r>
      <w:r>
        <w:rPr>
          <w:rFonts w:eastAsia="Lucida Sans Unicode"/>
          <w:kern w:val="3"/>
          <w:szCs w:val="24"/>
          <w:lang w:bidi="hi-IN"/>
        </w:rPr>
        <w:t>ybos 2015 m. gegužės 28 d. sprendimu Nr. TS-130 „</w:t>
      </w:r>
      <w:r>
        <w:rPr>
          <w:rFonts w:eastAsia="Lucida Sans Unicode"/>
          <w:bCs/>
          <w:kern w:val="3"/>
          <w:szCs w:val="24"/>
          <w:lang w:bidi="hi-IN"/>
        </w:rPr>
        <w:t xml:space="preserve">Dėl Strateginio planavimo Utenos rajono savivaldybėje organizavimo tvarkos aprašo patvirtinimo“ (2018 m. kovo 29 d. sprendimo Nr. TS-65 redakcija), 42 punktą, </w:t>
      </w:r>
      <w:r>
        <w:rPr>
          <w:kern w:val="3"/>
          <w:szCs w:val="24"/>
          <w:lang w:bidi="hi-IN"/>
        </w:rPr>
        <w:t xml:space="preserve">Utenos rajono savivaldybės taryba </w:t>
      </w:r>
      <w:r>
        <w:rPr>
          <w:spacing w:val="60"/>
          <w:kern w:val="3"/>
          <w:szCs w:val="24"/>
          <w:lang w:bidi="hi-IN"/>
        </w:rPr>
        <w:t>nusprendži</w:t>
      </w:r>
      <w:r>
        <w:rPr>
          <w:kern w:val="3"/>
          <w:szCs w:val="24"/>
          <w:lang w:bidi="hi-IN"/>
        </w:rPr>
        <w:t xml:space="preserve">a: </w:t>
      </w:r>
    </w:p>
    <w:p w14:paraId="0B224432" w14:textId="77777777" w:rsidR="006A1FAB" w:rsidRDefault="00A5128E">
      <w:pPr>
        <w:tabs>
          <w:tab w:val="left" w:pos="1134"/>
          <w:tab w:val="left" w:pos="1418"/>
          <w:tab w:val="left" w:pos="2268"/>
        </w:tabs>
        <w:ind w:left="42" w:firstLine="851"/>
        <w:jc w:val="both"/>
        <w:rPr>
          <w:kern w:val="3"/>
          <w:szCs w:val="24"/>
          <w:lang w:bidi="hi-IN"/>
        </w:rPr>
      </w:pPr>
      <w:r>
        <w:rPr>
          <w:kern w:val="3"/>
          <w:szCs w:val="24"/>
          <w:lang w:bidi="hi-IN"/>
        </w:rPr>
        <w:t>1</w:t>
      </w:r>
      <w:r>
        <w:rPr>
          <w:kern w:val="3"/>
          <w:szCs w:val="24"/>
          <w:lang w:bidi="hi-IN"/>
        </w:rPr>
        <w:t>.</w:t>
      </w:r>
      <w:r>
        <w:rPr>
          <w:kern w:val="3"/>
          <w:szCs w:val="24"/>
          <w:lang w:bidi="hi-IN"/>
        </w:rPr>
        <w:tab/>
        <w:t xml:space="preserve">Patvirtinti Utenos rajono savivaldybės 2019-2021 metų strateginį veiklos planą (pridedama). </w:t>
      </w:r>
    </w:p>
    <w:p w14:paraId="0B224433" w14:textId="77777777" w:rsidR="006A1FAB" w:rsidRDefault="00A5128E">
      <w:pPr>
        <w:tabs>
          <w:tab w:val="left" w:pos="1134"/>
          <w:tab w:val="left" w:pos="1418"/>
          <w:tab w:val="left" w:pos="2268"/>
        </w:tabs>
        <w:ind w:left="28" w:firstLine="851"/>
        <w:jc w:val="both"/>
        <w:rPr>
          <w:kern w:val="3"/>
          <w:szCs w:val="24"/>
          <w:lang w:bidi="hi-IN"/>
        </w:rPr>
      </w:pPr>
      <w:r>
        <w:rPr>
          <w:kern w:val="3"/>
          <w:szCs w:val="24"/>
          <w:lang w:bidi="hi-IN"/>
        </w:rPr>
        <w:t>2</w:t>
      </w:r>
      <w:r>
        <w:rPr>
          <w:kern w:val="3"/>
          <w:szCs w:val="24"/>
          <w:lang w:bidi="hi-IN"/>
        </w:rPr>
        <w:t>.</w:t>
      </w:r>
      <w:r>
        <w:rPr>
          <w:kern w:val="3"/>
          <w:szCs w:val="24"/>
          <w:lang w:bidi="hi-IN"/>
        </w:rPr>
        <w:tab/>
        <w:t xml:space="preserve">Nurodyti, kad šis sprendimas turi būti paskelbtas Teisės aktų registre ir Utenos rajono savivaldybės interneto svetainėje </w:t>
      </w:r>
      <w:proofErr w:type="spellStart"/>
      <w:r>
        <w:rPr>
          <w:kern w:val="3"/>
          <w:szCs w:val="24"/>
          <w:lang w:bidi="hi-IN"/>
        </w:rPr>
        <w:t>www.utena.lt</w:t>
      </w:r>
      <w:proofErr w:type="spellEnd"/>
      <w:r>
        <w:rPr>
          <w:kern w:val="3"/>
          <w:szCs w:val="24"/>
          <w:lang w:bidi="hi-IN"/>
        </w:rPr>
        <w:t>.</w:t>
      </w:r>
    </w:p>
    <w:p w14:paraId="0B224437" w14:textId="215DB837" w:rsidR="006A1FAB" w:rsidRPr="00A5128E" w:rsidRDefault="00A5128E" w:rsidP="00A5128E">
      <w:pPr>
        <w:widowControl w:val="0"/>
        <w:tabs>
          <w:tab w:val="left" w:pos="910"/>
          <w:tab w:val="left" w:pos="1134"/>
          <w:tab w:val="left" w:pos="1418"/>
          <w:tab w:val="left" w:pos="2268"/>
        </w:tabs>
        <w:suppressAutoHyphens/>
        <w:ind w:left="28" w:firstLine="851"/>
        <w:jc w:val="both"/>
        <w:textAlignment w:val="baseline"/>
        <w:rPr>
          <w:kern w:val="3"/>
          <w:szCs w:val="24"/>
          <w:lang w:eastAsia="zh-CN" w:bidi="hi-IN"/>
        </w:rPr>
      </w:pPr>
      <w:r>
        <w:rPr>
          <w:szCs w:val="24"/>
        </w:rPr>
        <w:t>3</w:t>
      </w:r>
      <w:r>
        <w:rPr>
          <w:szCs w:val="24"/>
        </w:rPr>
        <w:t>.</w:t>
      </w:r>
      <w:r>
        <w:rPr>
          <w:szCs w:val="24"/>
        </w:rPr>
        <w:tab/>
      </w:r>
      <w:r>
        <w:rPr>
          <w:kern w:val="3"/>
          <w:szCs w:val="24"/>
          <w:lang w:eastAsia="zh-CN" w:bidi="hi-IN"/>
        </w:rPr>
        <w:t>Nurodyti, kad šis sprendimas gali būti skundžiamas Lietuvos Respublikos administracinių bylų teisenos įstatymo nustatyta tvarka.</w:t>
      </w:r>
    </w:p>
    <w:p w14:paraId="03631992" w14:textId="77777777" w:rsidR="00A5128E" w:rsidRDefault="00A5128E">
      <w:pPr>
        <w:widowControl w:val="0"/>
        <w:tabs>
          <w:tab w:val="left" w:pos="1134"/>
        </w:tabs>
        <w:suppressAutoHyphens/>
        <w:ind w:right="-142"/>
        <w:jc w:val="both"/>
        <w:textAlignment w:val="baseline"/>
      </w:pPr>
    </w:p>
    <w:p w14:paraId="11CF3FEC" w14:textId="77777777" w:rsidR="00A5128E" w:rsidRDefault="00A5128E">
      <w:pPr>
        <w:widowControl w:val="0"/>
        <w:tabs>
          <w:tab w:val="left" w:pos="1134"/>
        </w:tabs>
        <w:suppressAutoHyphens/>
        <w:ind w:right="-142"/>
        <w:jc w:val="both"/>
        <w:textAlignment w:val="baseline"/>
      </w:pPr>
    </w:p>
    <w:p w14:paraId="56D3F69B" w14:textId="77777777" w:rsidR="00A5128E" w:rsidRDefault="00A5128E">
      <w:pPr>
        <w:widowControl w:val="0"/>
        <w:tabs>
          <w:tab w:val="left" w:pos="1134"/>
        </w:tabs>
        <w:suppressAutoHyphens/>
        <w:ind w:right="-142"/>
        <w:jc w:val="both"/>
        <w:textAlignment w:val="baseline"/>
      </w:pPr>
    </w:p>
    <w:p w14:paraId="0B224439" w14:textId="4C3A4F3F" w:rsidR="006A1FAB" w:rsidRDefault="00A5128E" w:rsidP="00A5128E">
      <w:pPr>
        <w:widowControl w:val="0"/>
        <w:tabs>
          <w:tab w:val="left" w:pos="1134"/>
        </w:tabs>
        <w:suppressAutoHyphens/>
        <w:ind w:right="-142"/>
        <w:jc w:val="both"/>
        <w:textAlignment w:val="baseline"/>
        <w:rPr>
          <w:b/>
          <w:color w:val="000000"/>
          <w:kern w:val="3"/>
          <w:szCs w:val="24"/>
          <w:lang w:eastAsia="zh-CN"/>
        </w:rPr>
      </w:pPr>
      <w:r>
        <w:rPr>
          <w:rFonts w:eastAsia="Lucida Sans Unicode"/>
          <w:kern w:val="3"/>
          <w:szCs w:val="24"/>
          <w:lang w:eastAsia="zh-CN" w:bidi="hi-IN"/>
        </w:rPr>
        <w:t>Savivaldybės meras</w:t>
      </w:r>
      <w:r>
        <w:rPr>
          <w:rFonts w:eastAsia="Lucida Sans Unicode"/>
          <w:kern w:val="3"/>
          <w:szCs w:val="24"/>
          <w:lang w:eastAsia="zh-CN" w:bidi="hi-IN"/>
        </w:rPr>
        <w:tab/>
      </w:r>
      <w:r>
        <w:rPr>
          <w:rFonts w:eastAsia="Lucida Sans Unicode"/>
          <w:kern w:val="3"/>
          <w:szCs w:val="24"/>
          <w:lang w:eastAsia="zh-CN" w:bidi="hi-IN"/>
        </w:rPr>
        <w:tab/>
      </w:r>
      <w:r>
        <w:rPr>
          <w:rFonts w:eastAsia="Lucida Sans Unicode"/>
          <w:kern w:val="3"/>
          <w:szCs w:val="24"/>
          <w:lang w:eastAsia="zh-CN" w:bidi="hi-IN"/>
        </w:rPr>
        <w:tab/>
      </w:r>
      <w:bookmarkStart w:id="0" w:name="_GoBack"/>
      <w:bookmarkEnd w:id="0"/>
      <w:r>
        <w:rPr>
          <w:rFonts w:eastAsia="Lucida Sans Unicode"/>
          <w:kern w:val="3"/>
          <w:szCs w:val="24"/>
          <w:lang w:eastAsia="zh-CN" w:bidi="hi-IN"/>
        </w:rPr>
        <w:tab/>
      </w:r>
      <w:r>
        <w:rPr>
          <w:rFonts w:eastAsia="Lucida Sans Unicode"/>
          <w:kern w:val="3"/>
          <w:szCs w:val="24"/>
          <w:lang w:eastAsia="zh-CN" w:bidi="hi-IN"/>
        </w:rPr>
        <w:tab/>
      </w:r>
      <w:r>
        <w:rPr>
          <w:rFonts w:eastAsia="Lucida Sans Unicode"/>
          <w:kern w:val="3"/>
          <w:szCs w:val="24"/>
          <w:lang w:eastAsia="zh-CN" w:bidi="hi-IN"/>
        </w:rPr>
        <w:tab/>
      </w:r>
      <w:r>
        <w:rPr>
          <w:rFonts w:eastAsia="Lucida Sans Unicode"/>
          <w:kern w:val="3"/>
          <w:szCs w:val="24"/>
          <w:lang w:eastAsia="zh-CN" w:bidi="hi-IN"/>
        </w:rPr>
        <w:tab/>
      </w:r>
      <w:r>
        <w:rPr>
          <w:rFonts w:eastAsia="Lucida Sans Unicode"/>
          <w:kern w:val="3"/>
          <w:szCs w:val="24"/>
          <w:lang w:eastAsia="zh-CN" w:bidi="hi-IN"/>
        </w:rPr>
        <w:tab/>
      </w:r>
      <w:r>
        <w:rPr>
          <w:rFonts w:eastAsia="Lucida Sans Unicode"/>
          <w:kern w:val="3"/>
          <w:szCs w:val="24"/>
          <w:lang w:eastAsia="zh-CN" w:bidi="hi-IN"/>
        </w:rPr>
        <w:tab/>
        <w:t>Alvydas Katinas</w:t>
      </w:r>
    </w:p>
    <w:sectPr w:rsidR="006A1FAB">
      <w:pgSz w:w="11906" w:h="16838"/>
      <w:pgMar w:top="1304" w:right="567" w:bottom="1134" w:left="1701" w:header="975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2443E" w14:textId="77777777" w:rsidR="006A1FAB" w:rsidRDefault="00A5128E">
      <w:pPr>
        <w:widowControl w:val="0"/>
        <w:suppressAutoHyphens/>
        <w:textAlignment w:val="baseline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kern w:val="3"/>
          <w:szCs w:val="24"/>
          <w:lang w:eastAsia="zh-CN" w:bidi="hi-IN"/>
        </w:rPr>
        <w:separator/>
      </w:r>
    </w:p>
  </w:endnote>
  <w:endnote w:type="continuationSeparator" w:id="0">
    <w:p w14:paraId="0B22443F" w14:textId="77777777" w:rsidR="006A1FAB" w:rsidRDefault="00A5128E">
      <w:pPr>
        <w:widowControl w:val="0"/>
        <w:suppressAutoHyphens/>
        <w:textAlignment w:val="baseline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kern w:val="3"/>
          <w:szCs w:val="24"/>
          <w:lang w:eastAsia="zh-CN" w:bidi="hi-I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2443C" w14:textId="77777777" w:rsidR="006A1FAB" w:rsidRDefault="00A5128E">
      <w:pPr>
        <w:widowControl w:val="0"/>
        <w:suppressAutoHyphens/>
        <w:textAlignment w:val="baseline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color w:val="000000"/>
          <w:kern w:val="3"/>
          <w:szCs w:val="24"/>
          <w:lang w:eastAsia="zh-CN" w:bidi="hi-IN"/>
        </w:rPr>
        <w:ptab w:relativeTo="margin" w:alignment="center" w:leader="none"/>
      </w:r>
    </w:p>
  </w:footnote>
  <w:footnote w:type="continuationSeparator" w:id="0">
    <w:p w14:paraId="0B22443D" w14:textId="77777777" w:rsidR="006A1FAB" w:rsidRDefault="00A5128E">
      <w:pPr>
        <w:widowControl w:val="0"/>
        <w:suppressAutoHyphens/>
        <w:textAlignment w:val="baseline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kern w:val="3"/>
          <w:szCs w:val="24"/>
          <w:lang w:eastAsia="zh-CN" w:bidi="hi-I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96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56EA"/>
    <w:rsid w:val="003556EA"/>
    <w:rsid w:val="006A1FAB"/>
    <w:rsid w:val="00A5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224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A512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A5128E"/>
  </w:style>
  <w:style w:type="paragraph" w:styleId="Porat">
    <w:name w:val="footer"/>
    <w:basedOn w:val="prastasis"/>
    <w:link w:val="PoratDiagrama"/>
    <w:rsid w:val="00A5128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51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A512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A5128E"/>
  </w:style>
  <w:style w:type="paragraph" w:styleId="Porat">
    <w:name w:val="footer"/>
    <w:basedOn w:val="prastasis"/>
    <w:link w:val="PoratDiagrama"/>
    <w:rsid w:val="00A5128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51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TURTO NURAŠYMO</vt:lpstr>
    </vt:vector>
  </TitlesOfParts>
  <Company>Hewlett-Packard Company</Company>
  <LinksUpToDate>false</LinksUpToDate>
  <CharactersWithSpaces>1370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2019-02-05T06:48:00Z</dcterms:created>
  <dc:creator>Laura</dc:creator>
  <lastModifiedBy>PAPINIGIENĖ Augustė</lastModifiedBy>
  <lastPrinted>2017-05-30T13:30:00Z</lastPrinted>
  <dcterms:modified xsi:type="dcterms:W3CDTF">2019-02-05T12:13:00Z</dcterms:modified>
  <revision>3</revision>
  <dc:title>DĖL TURTO NURAŠYMO</dc:title>
</coreProperties>
</file>