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8DFE3" w14:textId="77777777" w:rsidR="00D14EBC" w:rsidRDefault="00687238">
      <w:pPr>
        <w:tabs>
          <w:tab w:val="right" w:pos="9100"/>
        </w:tabs>
        <w:suppressAutoHyphens/>
        <w:jc w:val="center"/>
        <w:rPr>
          <w:rFonts w:ascii="Arial" w:hAnsi="Arial"/>
          <w:spacing w:val="8"/>
          <w:sz w:val="20"/>
          <w:lang w:eastAsia="ar-SA"/>
        </w:rPr>
      </w:pPr>
      <w:r>
        <w:rPr>
          <w:rFonts w:ascii="Tahoma" w:hAnsi="Tahoma"/>
          <w:noProof/>
          <w:spacing w:val="10"/>
          <w:sz w:val="20"/>
          <w:lang w:eastAsia="lt-LT"/>
        </w:rPr>
        <w:drawing>
          <wp:inline distT="0" distB="0" distL="0" distR="0" wp14:anchorId="7698E057" wp14:editId="7698E058">
            <wp:extent cx="52387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blipFill dpi="0" rotWithShape="0">
                      <a:blip>
                        <a:alphaModFix amt="0"/>
                      </a:blip>
                      <a:srcRect/>
                      <a:stretch>
                        <a:fillRect/>
                      </a:stretch>
                    </a:blipFill>
                    <a:ln>
                      <a:noFill/>
                    </a:ln>
                  </pic:spPr>
                </pic:pic>
              </a:graphicData>
            </a:graphic>
          </wp:inline>
        </w:drawing>
      </w:r>
      <w:r>
        <w:rPr>
          <w:rFonts w:ascii="Arial" w:hAnsi="Arial"/>
          <w:spacing w:val="8"/>
          <w:sz w:val="20"/>
          <w:lang w:eastAsia="ar-SA"/>
        </w:rPr>
        <w:t xml:space="preserve"> </w:t>
      </w:r>
    </w:p>
    <w:p w14:paraId="7698DFE4" w14:textId="77777777" w:rsidR="00D14EBC" w:rsidRDefault="00687238">
      <w:pPr>
        <w:tabs>
          <w:tab w:val="right" w:pos="9100"/>
        </w:tabs>
        <w:suppressAutoHyphens/>
        <w:jc w:val="center"/>
        <w:rPr>
          <w:b/>
          <w:spacing w:val="10"/>
          <w:lang w:eastAsia="ar-SA"/>
        </w:rPr>
      </w:pPr>
      <w:r>
        <w:rPr>
          <w:b/>
          <w:spacing w:val="10"/>
          <w:lang w:eastAsia="ar-SA"/>
        </w:rPr>
        <w:t>LIETUVOS RESPUBLIKOS APLINKOS MINISTRAS</w:t>
      </w:r>
    </w:p>
    <w:p w14:paraId="7698DFE5" w14:textId="77777777" w:rsidR="00D14EBC" w:rsidRDefault="00D14EBC">
      <w:pPr>
        <w:tabs>
          <w:tab w:val="right" w:pos="9100"/>
        </w:tabs>
        <w:suppressAutoHyphens/>
        <w:jc w:val="center"/>
        <w:rPr>
          <w:b/>
          <w:spacing w:val="10"/>
          <w:lang w:eastAsia="ar-SA"/>
        </w:rPr>
      </w:pPr>
    </w:p>
    <w:p w14:paraId="7698DFE6" w14:textId="77777777" w:rsidR="00D14EBC" w:rsidRDefault="00687238">
      <w:pPr>
        <w:tabs>
          <w:tab w:val="right" w:pos="9100"/>
        </w:tabs>
        <w:suppressAutoHyphens/>
        <w:jc w:val="center"/>
        <w:rPr>
          <w:b/>
          <w:spacing w:val="10"/>
          <w:lang w:eastAsia="ar-SA"/>
        </w:rPr>
      </w:pPr>
      <w:r>
        <w:rPr>
          <w:b/>
          <w:spacing w:val="10"/>
          <w:lang w:eastAsia="ar-SA"/>
        </w:rPr>
        <w:t>ĮSAKYMAS</w:t>
      </w:r>
    </w:p>
    <w:p w14:paraId="7698DFE7" w14:textId="77777777" w:rsidR="00D14EBC" w:rsidRDefault="00687238">
      <w:pPr>
        <w:keepLines/>
        <w:suppressAutoHyphens/>
        <w:spacing w:line="283" w:lineRule="auto"/>
        <w:ind w:left="180"/>
        <w:jc w:val="center"/>
        <w:textAlignment w:val="center"/>
        <w:rPr>
          <w:b/>
          <w:bCs/>
          <w:caps/>
          <w:color w:val="000000"/>
          <w:szCs w:val="24"/>
        </w:rPr>
      </w:pPr>
      <w:r>
        <w:rPr>
          <w:b/>
          <w:bCs/>
          <w:caps/>
          <w:color w:val="000000"/>
          <w:szCs w:val="24"/>
        </w:rPr>
        <w:t xml:space="preserve">DĖL PASTATŲ ENERGINIO NAUDINgUMO SERTIFIKAVIMO EKSPERTŲ KVALIFIKACIJOS KĖLIMO PROGRAMOS PATVIRTINIMO </w:t>
      </w:r>
    </w:p>
    <w:p w14:paraId="7698DFE8" w14:textId="77777777" w:rsidR="00D14EBC" w:rsidRDefault="00D14EBC">
      <w:pPr>
        <w:jc w:val="center"/>
        <w:rPr>
          <w:b/>
          <w:bCs/>
          <w:caps/>
          <w:szCs w:val="24"/>
        </w:rPr>
      </w:pPr>
    </w:p>
    <w:p w14:paraId="7698DFEA" w14:textId="77777777" w:rsidR="00D14EBC" w:rsidRDefault="00687238">
      <w:pPr>
        <w:suppressAutoHyphens/>
        <w:jc w:val="center"/>
        <w:rPr>
          <w:bCs/>
          <w:lang w:eastAsia="ar-SA"/>
        </w:rPr>
      </w:pPr>
      <w:r>
        <w:rPr>
          <w:bCs/>
          <w:lang w:eastAsia="ar-SA"/>
        </w:rPr>
        <w:t>2018 m. kovo 12 d. Nr. D1-187</w:t>
      </w:r>
    </w:p>
    <w:p w14:paraId="7698DFEC" w14:textId="77777777" w:rsidR="00D14EBC" w:rsidRDefault="00687238">
      <w:pPr>
        <w:tabs>
          <w:tab w:val="right" w:pos="9100"/>
        </w:tabs>
        <w:suppressAutoHyphens/>
        <w:jc w:val="center"/>
        <w:rPr>
          <w:bCs/>
          <w:spacing w:val="10"/>
          <w:lang w:eastAsia="ar-SA"/>
        </w:rPr>
      </w:pPr>
      <w:r>
        <w:rPr>
          <w:bCs/>
          <w:spacing w:val="10"/>
          <w:lang w:eastAsia="ar-SA"/>
        </w:rPr>
        <w:t>Vilnius</w:t>
      </w:r>
    </w:p>
    <w:p w14:paraId="7698DFED" w14:textId="77777777" w:rsidR="00D14EBC" w:rsidRDefault="00D14EBC">
      <w:pPr>
        <w:jc w:val="center"/>
        <w:rPr>
          <w:sz w:val="22"/>
        </w:rPr>
      </w:pPr>
    </w:p>
    <w:p w14:paraId="7698DFEE" w14:textId="77777777" w:rsidR="00D14EBC" w:rsidRDefault="00D14EBC">
      <w:pPr>
        <w:ind w:firstLine="312"/>
        <w:jc w:val="both"/>
        <w:rPr>
          <w:sz w:val="22"/>
        </w:rPr>
      </w:pPr>
    </w:p>
    <w:p w14:paraId="7698DFEF" w14:textId="77777777" w:rsidR="00D14EBC" w:rsidRDefault="00687238" w:rsidP="00803353">
      <w:pPr>
        <w:ind w:firstLine="720"/>
        <w:jc w:val="both"/>
        <w:rPr>
          <w:szCs w:val="24"/>
        </w:rPr>
      </w:pPr>
      <w:r>
        <w:rPr>
          <w:szCs w:val="24"/>
        </w:rPr>
        <w:t>Vadovaudamasis statybos techninio reglamento STR 1.02.09:2011 „Teisės atlikti pastatų energinio naudingumo sertifikavimą įgijimo tvarkos aprašas“, patvirtinto Lietuvos Respublikos aplinkos ministro 2005 m. gruodžio 28 d. įsakymu Nr. D1-641 „Dėl statybos techninio reglamento STR 1.02.09:2011 „Teisės atlikti pastatų energinio naudingumo sertifikavimą įgijimo tvarkos aprašas“ patvirtinimo“, 30 punktu,</w:t>
      </w:r>
    </w:p>
    <w:p w14:paraId="7698DFF1" w14:textId="142FA34E" w:rsidR="00D14EBC" w:rsidRDefault="00687238" w:rsidP="00803353">
      <w:pPr>
        <w:ind w:firstLine="720"/>
        <w:jc w:val="both"/>
        <w:rPr>
          <w:szCs w:val="24"/>
        </w:rPr>
      </w:pPr>
      <w:r>
        <w:rPr>
          <w:szCs w:val="24"/>
        </w:rPr>
        <w:t>t v i r t i n u  Pastatų energinio naudingumo sertifikavimo ekspertų kvalifikacijos kėlimo programą (pridedama).</w:t>
      </w:r>
    </w:p>
    <w:p w14:paraId="16D76DA3" w14:textId="77777777" w:rsidR="00687238" w:rsidRDefault="00687238">
      <w:pPr>
        <w:tabs>
          <w:tab w:val="left" w:pos="4819"/>
        </w:tabs>
      </w:pPr>
    </w:p>
    <w:p w14:paraId="48C5042E" w14:textId="77777777" w:rsidR="00687238" w:rsidRDefault="00687238">
      <w:pPr>
        <w:tabs>
          <w:tab w:val="left" w:pos="4819"/>
        </w:tabs>
      </w:pPr>
    </w:p>
    <w:p w14:paraId="493E2669" w14:textId="77777777" w:rsidR="00687238" w:rsidRDefault="00687238">
      <w:pPr>
        <w:tabs>
          <w:tab w:val="left" w:pos="4819"/>
        </w:tabs>
      </w:pPr>
    </w:p>
    <w:p w14:paraId="7698DFF3" w14:textId="705471D8" w:rsidR="00D14EBC" w:rsidRDefault="00687238" w:rsidP="00803353">
      <w:pPr>
        <w:tabs>
          <w:tab w:val="left" w:pos="7371"/>
        </w:tabs>
      </w:pPr>
      <w:r>
        <w:t>Aplinkos ministras</w:t>
      </w:r>
      <w:r>
        <w:rPr>
          <w:szCs w:val="24"/>
        </w:rPr>
        <w:tab/>
        <w:t>Kęstutis Navickas</w:t>
      </w:r>
    </w:p>
    <w:p w14:paraId="3C3CAA45" w14:textId="4D70CAAF" w:rsidR="00803353" w:rsidRDefault="00803353">
      <w:pPr>
        <w:ind w:firstLine="5103"/>
        <w:sectPr w:rsidR="00803353" w:rsidSect="00135C6C">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titlePg/>
          <w:docGrid w:linePitch="360"/>
        </w:sectPr>
      </w:pPr>
    </w:p>
    <w:p w14:paraId="7698DFF4" w14:textId="0A6E1588" w:rsidR="00D14EBC" w:rsidRDefault="00687238">
      <w:pPr>
        <w:ind w:firstLine="5103"/>
        <w:rPr>
          <w:szCs w:val="24"/>
          <w:lang w:eastAsia="lt-LT"/>
        </w:rPr>
      </w:pPr>
      <w:r>
        <w:rPr>
          <w:color w:val="000000"/>
          <w:szCs w:val="24"/>
          <w:lang w:eastAsia="lt-LT"/>
        </w:rPr>
        <w:lastRenderedPageBreak/>
        <w:t>PATVIRTINTA</w:t>
      </w:r>
    </w:p>
    <w:p w14:paraId="7698DFF5" w14:textId="77777777" w:rsidR="00D14EBC" w:rsidRDefault="00687238">
      <w:pPr>
        <w:ind w:firstLine="5103"/>
        <w:rPr>
          <w:szCs w:val="24"/>
          <w:lang w:eastAsia="lt-LT"/>
        </w:rPr>
      </w:pPr>
      <w:r>
        <w:rPr>
          <w:color w:val="000000"/>
          <w:szCs w:val="24"/>
          <w:lang w:eastAsia="lt-LT"/>
        </w:rPr>
        <w:t xml:space="preserve">Lietuvos Respublikos aplinkos ministro </w:t>
      </w:r>
    </w:p>
    <w:p w14:paraId="7698DFF6" w14:textId="77777777" w:rsidR="00D14EBC" w:rsidRDefault="00687238">
      <w:pPr>
        <w:ind w:firstLine="5103"/>
        <w:rPr>
          <w:szCs w:val="24"/>
          <w:lang w:eastAsia="lt-LT"/>
        </w:rPr>
      </w:pPr>
      <w:r>
        <w:rPr>
          <w:color w:val="000000"/>
          <w:szCs w:val="24"/>
          <w:lang w:eastAsia="lt-LT"/>
        </w:rPr>
        <w:t>2018 m. kovo 12 d. įsakymu Nr. D1-187</w:t>
      </w:r>
    </w:p>
    <w:p w14:paraId="7698DFF7" w14:textId="77777777" w:rsidR="00D14EBC" w:rsidRDefault="00D14EBC">
      <w:pPr>
        <w:keepLines/>
        <w:suppressAutoHyphens/>
        <w:jc w:val="center"/>
        <w:rPr>
          <w:b/>
          <w:bCs/>
          <w:caps/>
          <w:color w:val="000000"/>
          <w:szCs w:val="24"/>
        </w:rPr>
      </w:pPr>
    </w:p>
    <w:p w14:paraId="2609C442" w14:textId="77777777" w:rsidR="00803353" w:rsidRDefault="00803353">
      <w:pPr>
        <w:keepLines/>
        <w:suppressAutoHyphens/>
        <w:jc w:val="center"/>
        <w:rPr>
          <w:b/>
          <w:bCs/>
          <w:caps/>
          <w:color w:val="000000"/>
          <w:szCs w:val="24"/>
        </w:rPr>
      </w:pPr>
    </w:p>
    <w:p w14:paraId="7698DFF8" w14:textId="77777777" w:rsidR="00D14EBC" w:rsidRDefault="00687238" w:rsidP="00803353">
      <w:pPr>
        <w:keepLines/>
        <w:suppressAutoHyphens/>
        <w:jc w:val="center"/>
        <w:rPr>
          <w:b/>
          <w:bCs/>
          <w:caps/>
          <w:color w:val="000000"/>
          <w:szCs w:val="24"/>
        </w:rPr>
      </w:pPr>
      <w:r>
        <w:rPr>
          <w:b/>
          <w:bCs/>
          <w:caps/>
          <w:color w:val="000000"/>
          <w:szCs w:val="24"/>
        </w:rPr>
        <w:t>pastatų energinio naudingumo sertifikavimo ekspertų</w:t>
      </w:r>
    </w:p>
    <w:p w14:paraId="7698DFF9" w14:textId="77777777" w:rsidR="00D14EBC" w:rsidRDefault="00687238" w:rsidP="00803353">
      <w:pPr>
        <w:keepLines/>
        <w:suppressAutoHyphens/>
        <w:jc w:val="center"/>
        <w:rPr>
          <w:b/>
          <w:bCs/>
          <w:caps/>
          <w:color w:val="000000"/>
          <w:szCs w:val="24"/>
        </w:rPr>
      </w:pPr>
      <w:r>
        <w:rPr>
          <w:b/>
          <w:bCs/>
          <w:caps/>
          <w:color w:val="000000"/>
          <w:szCs w:val="24"/>
        </w:rPr>
        <w:t>kvalifikacijos kėlimo</w:t>
      </w:r>
    </w:p>
    <w:p w14:paraId="7698DFFA" w14:textId="77777777" w:rsidR="00D14EBC" w:rsidRDefault="00687238" w:rsidP="00803353">
      <w:pPr>
        <w:keepLines/>
        <w:suppressAutoHyphens/>
        <w:jc w:val="center"/>
        <w:rPr>
          <w:b/>
          <w:bCs/>
          <w:caps/>
          <w:color w:val="000000"/>
          <w:szCs w:val="24"/>
        </w:rPr>
      </w:pPr>
      <w:r>
        <w:rPr>
          <w:b/>
          <w:bCs/>
          <w:caps/>
          <w:color w:val="000000"/>
          <w:szCs w:val="24"/>
        </w:rPr>
        <w:t>programa</w:t>
      </w:r>
    </w:p>
    <w:p w14:paraId="7897B432" w14:textId="20C1FD46" w:rsidR="00687238" w:rsidRDefault="00687238">
      <w:pPr>
        <w:tabs>
          <w:tab w:val="left" w:pos="3285"/>
        </w:tabs>
        <w:suppressAutoHyphens/>
        <w:spacing w:line="297" w:lineRule="auto"/>
        <w:ind w:left="57" w:firstLine="312"/>
        <w:rPr>
          <w:b/>
          <w:bCs/>
          <w:caps/>
          <w:color w:val="000000"/>
          <w:szCs w:val="24"/>
        </w:rPr>
      </w:pPr>
    </w:p>
    <w:p w14:paraId="5FBAEA79" w14:textId="77777777" w:rsidR="00803353" w:rsidRDefault="00803353">
      <w:pPr>
        <w:tabs>
          <w:tab w:val="left" w:pos="3285"/>
        </w:tabs>
        <w:suppressAutoHyphens/>
        <w:spacing w:line="297" w:lineRule="auto"/>
        <w:ind w:left="57" w:firstLine="312"/>
        <w:rPr>
          <w:b/>
          <w:bCs/>
          <w:color w:val="000000"/>
          <w:szCs w:val="24"/>
        </w:rPr>
      </w:pPr>
    </w:p>
    <w:p w14:paraId="7698DFFE" w14:textId="04EC2511" w:rsidR="00D14EBC" w:rsidRDefault="00687238" w:rsidP="00803353">
      <w:pPr>
        <w:suppressAutoHyphens/>
        <w:ind w:firstLine="720"/>
        <w:jc w:val="both"/>
        <w:rPr>
          <w:b/>
          <w:bCs/>
          <w:color w:val="000000"/>
          <w:szCs w:val="24"/>
        </w:rPr>
      </w:pPr>
      <w:r>
        <w:rPr>
          <w:b/>
          <w:bCs/>
          <w:caps/>
          <w:color w:val="000000"/>
          <w:szCs w:val="24"/>
        </w:rPr>
        <w:t>mokymų trukmė:</w:t>
      </w:r>
      <w:r>
        <w:rPr>
          <w:b/>
          <w:bCs/>
          <w:color w:val="000000"/>
          <w:szCs w:val="24"/>
        </w:rPr>
        <w:t xml:space="preserve"> </w:t>
      </w:r>
      <w:r>
        <w:rPr>
          <w:bCs/>
          <w:color w:val="000000"/>
          <w:szCs w:val="24"/>
        </w:rPr>
        <w:t>7 val.</w:t>
      </w:r>
    </w:p>
    <w:p w14:paraId="7698DFFF" w14:textId="77777777" w:rsidR="00D14EBC" w:rsidRDefault="00687238" w:rsidP="00803353">
      <w:pPr>
        <w:suppressAutoHyphens/>
        <w:ind w:firstLine="720"/>
        <w:jc w:val="both"/>
        <w:rPr>
          <w:color w:val="000000"/>
          <w:szCs w:val="24"/>
        </w:rPr>
      </w:pPr>
      <w:r>
        <w:rPr>
          <w:rFonts w:ascii="Times New Roman Bold" w:hAnsi="Times New Roman Bold"/>
          <w:b/>
          <w:bCs/>
          <w:caps/>
          <w:color w:val="000000"/>
          <w:szCs w:val="24"/>
        </w:rPr>
        <w:t>Mokymų tikslas:</w:t>
      </w:r>
      <w:r>
        <w:rPr>
          <w:b/>
          <w:bCs/>
          <w:color w:val="000000"/>
          <w:szCs w:val="24"/>
        </w:rPr>
        <w:t xml:space="preserve"> </w:t>
      </w:r>
      <w:r>
        <w:rPr>
          <w:color w:val="000000"/>
          <w:szCs w:val="24"/>
        </w:rPr>
        <w:t>parengti pastatų energinio naudingumo sertifikavimo ekspertus pastatų sertifikavimui su STR 2.01.02:2016 „Pastatų energinio naudingumo projektavimas ir sertifikavimas“ reikalavimus atitinkančios kompiuterinės programos “NRG-</w:t>
      </w:r>
      <w:proofErr w:type="spellStart"/>
      <w:r>
        <w:rPr>
          <w:color w:val="000000"/>
          <w:szCs w:val="24"/>
        </w:rPr>
        <w:t>sert</w:t>
      </w:r>
      <w:proofErr w:type="spellEnd"/>
      <w:r>
        <w:rPr>
          <w:color w:val="000000"/>
          <w:szCs w:val="24"/>
        </w:rPr>
        <w:t>“ ketvirtąja laida (toliau - NRG4), pagilinti jų žinias ir praktinius įgūdžius.</w:t>
      </w:r>
    </w:p>
    <w:p w14:paraId="7698E000" w14:textId="1822AA4E" w:rsidR="00D14EBC" w:rsidRDefault="00135C6C">
      <w:pPr>
        <w:keepLines/>
        <w:suppressAutoHyphens/>
        <w:ind w:firstLine="567"/>
        <w:jc w:val="center"/>
        <w:rPr>
          <w:b/>
          <w:bCs/>
          <w:caps/>
          <w:color w:val="000000"/>
          <w:szCs w:val="24"/>
        </w:rPr>
      </w:pPr>
    </w:p>
    <w:p w14:paraId="7698E001" w14:textId="77777777" w:rsidR="00D14EBC" w:rsidRDefault="00135C6C" w:rsidP="00803353">
      <w:pPr>
        <w:keepLines/>
        <w:suppressAutoHyphens/>
        <w:jc w:val="center"/>
        <w:rPr>
          <w:b/>
          <w:bCs/>
          <w:caps/>
          <w:color w:val="000000"/>
          <w:szCs w:val="24"/>
        </w:rPr>
      </w:pPr>
      <w:r w:rsidR="00687238">
        <w:rPr>
          <w:b/>
          <w:bCs/>
          <w:caps/>
          <w:color w:val="000000"/>
          <w:szCs w:val="24"/>
        </w:rPr>
        <w:t>I</w:t>
      </w:r>
      <w:r w:rsidR="00687238">
        <w:rPr>
          <w:b/>
          <w:bCs/>
          <w:caps/>
          <w:color w:val="000000"/>
          <w:szCs w:val="24"/>
        </w:rPr>
        <w:t xml:space="preserve"> SKYRIUS</w:t>
      </w:r>
    </w:p>
    <w:p w14:paraId="7698E002" w14:textId="77777777" w:rsidR="00D14EBC" w:rsidRDefault="00135C6C" w:rsidP="00803353">
      <w:pPr>
        <w:keepLines/>
        <w:suppressAutoHyphens/>
        <w:jc w:val="center"/>
        <w:rPr>
          <w:b/>
          <w:bCs/>
          <w:caps/>
          <w:color w:val="000000"/>
          <w:szCs w:val="24"/>
        </w:rPr>
      </w:pPr>
      <w:r w:rsidR="00687238">
        <w:rPr>
          <w:b/>
          <w:bCs/>
          <w:caps/>
          <w:color w:val="000000"/>
          <w:szCs w:val="24"/>
        </w:rPr>
        <w:t>Programos anotacija</w:t>
      </w:r>
    </w:p>
    <w:p w14:paraId="7698E003" w14:textId="77777777" w:rsidR="00D14EBC" w:rsidRDefault="00D14EBC">
      <w:pPr>
        <w:suppressAutoHyphens/>
        <w:ind w:firstLine="567"/>
        <w:jc w:val="both"/>
        <w:rPr>
          <w:color w:val="000000"/>
          <w:szCs w:val="24"/>
        </w:rPr>
      </w:pPr>
    </w:p>
    <w:p w14:paraId="7698E004" w14:textId="1C72CE25" w:rsidR="00D14EBC" w:rsidRDefault="00135C6C" w:rsidP="00803353">
      <w:pPr>
        <w:spacing w:line="276" w:lineRule="auto"/>
        <w:ind w:firstLine="720"/>
        <w:jc w:val="both"/>
        <w:textAlignment w:val="top"/>
        <w:rPr>
          <w:rFonts w:eastAsia="Calibri"/>
          <w:szCs w:val="24"/>
        </w:rPr>
      </w:pPr>
      <w:r w:rsidR="00687238">
        <w:rPr>
          <w:rFonts w:eastAsia="Calibri"/>
          <w:szCs w:val="24"/>
        </w:rPr>
        <w:t>1</w:t>
      </w:r>
      <w:r w:rsidR="00687238">
        <w:rPr>
          <w:rFonts w:eastAsia="Calibri"/>
          <w:szCs w:val="24"/>
        </w:rPr>
        <w:t>.</w:t>
      </w:r>
      <w:r w:rsidR="00803353">
        <w:rPr>
          <w:rFonts w:eastAsia="Calibri"/>
          <w:szCs w:val="24"/>
        </w:rPr>
        <w:t xml:space="preserve"> </w:t>
      </w:r>
      <w:r w:rsidR="00687238">
        <w:rPr>
          <w:rFonts w:eastAsia="Calibri"/>
          <w:szCs w:val="24"/>
        </w:rPr>
        <w:t xml:space="preserve">Lietuvos Respublikos aplinkos ministro </w:t>
      </w:r>
      <w:r w:rsidR="00687238">
        <w:rPr>
          <w:rFonts w:eastAsia="Calibri"/>
          <w:bCs/>
          <w:spacing w:val="10"/>
          <w:szCs w:val="24"/>
          <w:lang w:eastAsia="ar-SA"/>
        </w:rPr>
        <w:t xml:space="preserve">2016 m. lapkričio 11 d. </w:t>
      </w:r>
      <w:r w:rsidR="00687238">
        <w:rPr>
          <w:rFonts w:eastAsia="Calibri"/>
          <w:szCs w:val="24"/>
        </w:rPr>
        <w:t>įsakymu Nr. D1-754 „</w:t>
      </w:r>
      <w:r w:rsidR="00687238">
        <w:rPr>
          <w:rFonts w:eastAsia="Calibri"/>
          <w:bCs/>
          <w:szCs w:val="24"/>
          <w:lang w:eastAsia="lt-LT"/>
        </w:rPr>
        <w:t xml:space="preserve">Dėl statybos techninio </w:t>
      </w:r>
      <w:r w:rsidR="00687238">
        <w:rPr>
          <w:rFonts w:eastAsia="Calibri"/>
          <w:szCs w:val="24"/>
        </w:rPr>
        <w:t>reglamento STR 2.01.02:2016 „Pastatų energinio naudingumo projektavimas ir sertifikavimas“ patvirtinimo“</w:t>
      </w:r>
      <w:r w:rsidR="00687238">
        <w:rPr>
          <w:bCs/>
          <w:szCs w:val="24"/>
          <w:lang w:eastAsia="lt-LT"/>
        </w:rPr>
        <w:t xml:space="preserve"> patvirtintas naujas statybos techninis reglamentas </w:t>
      </w:r>
      <w:r w:rsidR="00687238">
        <w:rPr>
          <w:rFonts w:eastAsia="Calibri"/>
          <w:szCs w:val="24"/>
        </w:rPr>
        <w:t>STR 2.01.02:2016 „Pastatų energinio naudingumo projektavimas ir sertifikavimas“</w:t>
      </w:r>
      <w:r w:rsidR="00687238">
        <w:rPr>
          <w:bCs/>
          <w:szCs w:val="24"/>
          <w:lang w:eastAsia="lt-LT"/>
        </w:rPr>
        <w:t xml:space="preserve"> ir pripažinti netekusiais galios statybos techniniai reglamentai </w:t>
      </w:r>
      <w:r w:rsidR="00687238">
        <w:rPr>
          <w:rFonts w:eastAsia="Calibri"/>
          <w:color w:val="000000"/>
          <w:szCs w:val="24"/>
        </w:rPr>
        <w:t>STR 2.05.01:2013</w:t>
      </w:r>
      <w:r w:rsidR="00687238">
        <w:rPr>
          <w:rFonts w:eastAsia="Calibri"/>
          <w:szCs w:val="24"/>
        </w:rPr>
        <w:t xml:space="preserve"> „</w:t>
      </w:r>
      <w:r w:rsidR="00687238">
        <w:rPr>
          <w:rFonts w:eastAsia="Calibri"/>
          <w:color w:val="000000"/>
          <w:szCs w:val="24"/>
        </w:rPr>
        <w:t>Pastatų energinio naudingumo projektavimas</w:t>
      </w:r>
      <w:r w:rsidR="00687238">
        <w:rPr>
          <w:rFonts w:eastAsia="Calibri"/>
          <w:szCs w:val="24"/>
        </w:rPr>
        <w:t xml:space="preserve">“, </w:t>
      </w:r>
      <w:r w:rsidR="00687238">
        <w:rPr>
          <w:rFonts w:eastAsia="Calibri"/>
          <w:color w:val="000000"/>
          <w:szCs w:val="24"/>
        </w:rPr>
        <w:t>STR 2.01.09:2005 „Pastatų energinis naudingumas. Energinio naudingumo sertifikavimas“</w:t>
      </w:r>
      <w:r w:rsidR="00687238">
        <w:rPr>
          <w:rFonts w:eastAsia="Calibri"/>
          <w:szCs w:val="24"/>
        </w:rPr>
        <w:t xml:space="preserve">, STR 2.09.04:2008 „Pastato šildymo sistemos galia. Šilumos poreikis šildymui“ ir STR 2.01.03:2009 „Statybinių medžiagų ir gaminių šiluminių techninių dydžių projektinės vertės“. Pripažintų netekusiais galios statybos techninių reglamentų reglamentavimo sritys buvo konsoliduotos viename teisės akte – statybos techniniame reglamente STR 2.01.02:2016 „Pastatų energinio naudingumo projektavimas ir sertifikavimas“, kurio reikalavimai atitinka 2010 m. gegužės 19 d. Europos Parlamento ir Tarybos direktyvos 2010/31/EB dėl pastatų energinio naudingumo (OL 2010 L 153, p. 13) reikalavimus. </w:t>
      </w:r>
    </w:p>
    <w:p w14:paraId="7698E006" w14:textId="77777777" w:rsidR="00D14EBC" w:rsidRDefault="00687238" w:rsidP="00803353">
      <w:pPr>
        <w:ind w:firstLine="720"/>
        <w:jc w:val="both"/>
        <w:textAlignment w:val="top"/>
        <w:rPr>
          <w:rFonts w:eastAsia="Calibri"/>
          <w:szCs w:val="24"/>
        </w:rPr>
      </w:pPr>
      <w:r>
        <w:rPr>
          <w:rFonts w:eastAsia="Calibri"/>
          <w:szCs w:val="24"/>
        </w:rPr>
        <w:t>Atsižvelgiant į praktikoje pasitaikančius neaiškumus ir trūkumus, 2017 m. rugsėjo 18 d. aplinkos ministro įsakymu Nr. D1-774 patvirtinti STR 2.01.02:2016 „Pastatų energinio naudingumo projektavimas ir sertifikavimas“ pakeitimai.</w:t>
      </w:r>
    </w:p>
    <w:p w14:paraId="7698E008" w14:textId="7DA361F1" w:rsidR="00D14EBC" w:rsidRDefault="00135C6C" w:rsidP="00803353">
      <w:pPr>
        <w:suppressAutoHyphens/>
        <w:spacing w:line="276" w:lineRule="auto"/>
        <w:ind w:firstLine="720"/>
        <w:jc w:val="both"/>
        <w:textAlignment w:val="top"/>
        <w:rPr>
          <w:sz w:val="18"/>
          <w:szCs w:val="18"/>
        </w:rPr>
      </w:pPr>
      <w:r w:rsidR="00687238">
        <w:rPr>
          <w:rFonts w:eastAsia="Calibri"/>
          <w:szCs w:val="24"/>
        </w:rPr>
        <w:t>2</w:t>
      </w:r>
      <w:r w:rsidR="00687238">
        <w:rPr>
          <w:rFonts w:eastAsia="Calibri"/>
          <w:szCs w:val="24"/>
        </w:rPr>
        <w:t>.</w:t>
      </w:r>
      <w:r w:rsidR="00803353">
        <w:rPr>
          <w:rFonts w:eastAsia="Calibri"/>
          <w:szCs w:val="24"/>
        </w:rPr>
        <w:t xml:space="preserve"> </w:t>
      </w:r>
      <w:r w:rsidR="00687238">
        <w:rPr>
          <w:rFonts w:eastAsia="Calibri"/>
          <w:szCs w:val="24"/>
        </w:rPr>
        <w:t xml:space="preserve">Naujajame statybos techniniame reglamente STR 2.01.02:2016 „Pastatų energinio naudingumo projektavimas ir sertifikavimas“ patikslinta pastatų energinio naudingumo skaičiavimo metodika energijos iš atsinaujinančių išteklių pastate vartojimui skaičiuoti, kai pastate įrengiama elektros energijos kiekio apskaita pagal elektros energijos apskaitos prietaisų, fiksuojančių suvartotą ir pagamintą elektros energiją, rodmenis; šis reglamentas papildytas elektrinių šiluminių siurblių pagaminamos ir pastate suvartojamos atsinaujinančios pirminės energijos skaičiavimo metodu; patikslintas šilumos nuostolių per ilginius šiluminius tiltelius skaičiavimo metodas; pateiktas naujas skaičiavimo metodas šilumos nuostoliams per atitvaras tarp šildomų ir nešildomų patalpų skaičiuoti; pateiktas karšto buitinio vandens ruošimo sistemos energijos suvartojimo skaičiavimo metodas, kai tas pats </w:t>
      </w:r>
      <w:proofErr w:type="spellStart"/>
      <w:r w:rsidR="00687238">
        <w:rPr>
          <w:rFonts w:eastAsia="Calibri"/>
          <w:szCs w:val="24"/>
        </w:rPr>
        <w:t>šilumnešio</w:t>
      </w:r>
      <w:proofErr w:type="spellEnd"/>
      <w:r w:rsidR="00687238">
        <w:rPr>
          <w:rFonts w:eastAsia="Calibri"/>
          <w:szCs w:val="24"/>
        </w:rPr>
        <w:t xml:space="preserve"> cirkuliacinis kontūras naudojamas pastato šildymo ir karšto vandens ruošimo sistemoms, o energija į atskiras pastato dalis tiekiama per šilumokaičius su </w:t>
      </w:r>
      <w:r w:rsidR="00687238">
        <w:rPr>
          <w:rFonts w:eastAsia="Calibri"/>
          <w:szCs w:val="24"/>
        </w:rPr>
        <w:lastRenderedPageBreak/>
        <w:t xml:space="preserve">energijos vartojimo apskaita; patikslintos neatsinaujinančios pirminės energijos faktoriaus </w:t>
      </w:r>
      <w:proofErr w:type="spellStart"/>
      <w:r w:rsidR="00687238">
        <w:rPr>
          <w:rFonts w:eastAsia="Calibri"/>
          <w:i/>
          <w:szCs w:val="24"/>
        </w:rPr>
        <w:t>f</w:t>
      </w:r>
      <w:r w:rsidR="00687238">
        <w:rPr>
          <w:rFonts w:eastAsia="Calibri"/>
          <w:i/>
          <w:szCs w:val="24"/>
          <w:vertAlign w:val="subscript"/>
        </w:rPr>
        <w:t>PRn</w:t>
      </w:r>
      <w:proofErr w:type="spellEnd"/>
      <w:r w:rsidR="00687238">
        <w:rPr>
          <w:rFonts w:eastAsia="Calibri"/>
          <w:i/>
          <w:szCs w:val="24"/>
          <w:vertAlign w:val="subscript"/>
        </w:rPr>
        <w:t xml:space="preserve"> </w:t>
      </w:r>
      <w:r w:rsidR="00687238">
        <w:rPr>
          <w:rFonts w:eastAsia="Calibri"/>
          <w:szCs w:val="24"/>
        </w:rPr>
        <w:t xml:space="preserve"> (</w:t>
      </w:r>
      <w:proofErr w:type="spellStart"/>
      <w:r w:rsidR="00687238">
        <w:rPr>
          <w:rFonts w:eastAsia="Calibri"/>
          <w:szCs w:val="24"/>
        </w:rPr>
        <w:t>vnt</w:t>
      </w:r>
      <w:proofErr w:type="spellEnd"/>
      <w:r w:rsidR="00687238">
        <w:rPr>
          <w:rFonts w:eastAsia="Calibri"/>
          <w:szCs w:val="24"/>
        </w:rPr>
        <w:t xml:space="preserve">), atsinaujinančios pirminės energijos faktoriaus </w:t>
      </w:r>
      <w:proofErr w:type="spellStart"/>
      <w:r w:rsidR="00687238">
        <w:rPr>
          <w:rFonts w:eastAsia="Calibri"/>
          <w:i/>
          <w:szCs w:val="24"/>
        </w:rPr>
        <w:t>f</w:t>
      </w:r>
      <w:r w:rsidR="00687238">
        <w:rPr>
          <w:rFonts w:eastAsia="Calibri"/>
          <w:i/>
          <w:szCs w:val="24"/>
          <w:vertAlign w:val="subscript"/>
        </w:rPr>
        <w:t>PR,r</w:t>
      </w:r>
      <w:proofErr w:type="spellEnd"/>
      <w:r w:rsidR="00687238">
        <w:rPr>
          <w:rFonts w:eastAsia="Calibri"/>
          <w:i/>
          <w:szCs w:val="24"/>
          <w:vertAlign w:val="subscript"/>
        </w:rPr>
        <w:t xml:space="preserve"> </w:t>
      </w:r>
      <w:r w:rsidR="00687238">
        <w:rPr>
          <w:rFonts w:eastAsia="Calibri"/>
          <w:szCs w:val="24"/>
        </w:rPr>
        <w:t xml:space="preserve"> (</w:t>
      </w:r>
      <w:proofErr w:type="spellStart"/>
      <w:r w:rsidR="00687238">
        <w:rPr>
          <w:rFonts w:eastAsia="Calibri"/>
          <w:szCs w:val="24"/>
        </w:rPr>
        <w:t>vnt</w:t>
      </w:r>
      <w:proofErr w:type="spellEnd"/>
      <w:r w:rsidR="00687238">
        <w:rPr>
          <w:rFonts w:eastAsia="Calibri"/>
          <w:szCs w:val="24"/>
        </w:rPr>
        <w:t>) ir CO</w:t>
      </w:r>
      <w:r w:rsidR="00687238">
        <w:rPr>
          <w:rFonts w:eastAsia="Calibri"/>
          <w:szCs w:val="24"/>
          <w:vertAlign w:val="subscript"/>
        </w:rPr>
        <w:t>2</w:t>
      </w:r>
      <w:r w:rsidR="00687238">
        <w:rPr>
          <w:rFonts w:eastAsia="Calibri"/>
          <w:szCs w:val="24"/>
        </w:rPr>
        <w:t xml:space="preserve"> emisijų faktoriaus </w:t>
      </w:r>
      <w:r w:rsidR="00687238">
        <w:rPr>
          <w:rFonts w:eastAsia="Calibri"/>
          <w:bCs/>
          <w:i/>
          <w:szCs w:val="24"/>
        </w:rPr>
        <w:t>M</w:t>
      </w:r>
      <w:r w:rsidR="00687238">
        <w:rPr>
          <w:rFonts w:eastAsia="Calibri"/>
          <w:bCs/>
          <w:i/>
          <w:szCs w:val="24"/>
          <w:vertAlign w:val="subscript"/>
        </w:rPr>
        <w:t>CO2</w:t>
      </w:r>
      <w:r w:rsidR="00687238">
        <w:rPr>
          <w:rFonts w:eastAsia="Calibri"/>
          <w:bCs/>
          <w:szCs w:val="24"/>
        </w:rPr>
        <w:t xml:space="preserve"> (kgCO2/</w:t>
      </w:r>
      <w:proofErr w:type="spellStart"/>
      <w:r w:rsidR="00687238">
        <w:rPr>
          <w:rFonts w:eastAsia="Calibri"/>
          <w:bCs/>
          <w:szCs w:val="24"/>
        </w:rPr>
        <w:t>kWh</w:t>
      </w:r>
      <w:proofErr w:type="spellEnd"/>
      <w:r w:rsidR="00687238">
        <w:rPr>
          <w:rFonts w:eastAsia="Calibri"/>
          <w:bCs/>
          <w:szCs w:val="24"/>
        </w:rPr>
        <w:t>)</w:t>
      </w:r>
      <w:r w:rsidR="00687238">
        <w:rPr>
          <w:rFonts w:eastAsia="Calibri"/>
          <w:szCs w:val="24"/>
        </w:rPr>
        <w:t xml:space="preserve"> vertės vandenį šildantiems saulės kolektoriams, šviesos elektrinėms, vėjo elektrinėms ir hidroelektrinėms; pateiktas skaičiavimo metodas šilumos šaltinių darbo laikui skaičiuoti; pateiktas skaičiavimo metodas šilumos šaltinių projektinei galiai skaičiuoti. Pagal minėtus reglamento patobulinimus ir papildymus pastatų energinio naudingumo sertifikavimui buvo įdiegta atnaujinta kompiuterinė programa NGR4, kuri techninėmis savybėmis skiriasi nuo ankstesnės, todėl nustatytas poreikis susipažinti su jos naudojimo principais. </w:t>
      </w:r>
    </w:p>
    <w:p w14:paraId="7698E009" w14:textId="25B3CBEF" w:rsidR="00D14EBC" w:rsidRDefault="00135C6C" w:rsidP="00803353">
      <w:pPr>
        <w:suppressAutoHyphens/>
        <w:spacing w:line="276" w:lineRule="auto"/>
        <w:ind w:firstLine="720"/>
        <w:jc w:val="both"/>
        <w:textAlignment w:val="top"/>
        <w:rPr>
          <w:rFonts w:eastAsia="Calibri"/>
          <w:szCs w:val="24"/>
        </w:rPr>
      </w:pPr>
      <w:r w:rsidR="00687238">
        <w:rPr>
          <w:rFonts w:eastAsia="Calibri"/>
          <w:szCs w:val="24"/>
        </w:rPr>
        <w:t>3</w:t>
      </w:r>
      <w:r w:rsidR="00687238">
        <w:rPr>
          <w:rFonts w:eastAsia="Calibri"/>
          <w:szCs w:val="24"/>
        </w:rPr>
        <w:t>.</w:t>
      </w:r>
      <w:r w:rsidR="00803353">
        <w:rPr>
          <w:rFonts w:eastAsia="Calibri"/>
          <w:szCs w:val="24"/>
        </w:rPr>
        <w:t xml:space="preserve"> </w:t>
      </w:r>
      <w:r w:rsidR="00687238">
        <w:rPr>
          <w:rFonts w:eastAsia="Calibri"/>
          <w:szCs w:val="24"/>
        </w:rPr>
        <w:t xml:space="preserve">Pastatų energinio naudingumo sertifikavimo ekspertų kvalifikacijos kėlimo programa apima statybos techninio reglamento STR 2.01.02:2016 „Pastatų energinio naudingumo projektavimas ir sertifikavimas“, patvirtinto Lietuvos Respublikos aplinkos ministro </w:t>
      </w:r>
      <w:r w:rsidR="00687238">
        <w:rPr>
          <w:rFonts w:eastAsia="Calibri"/>
          <w:bCs/>
          <w:spacing w:val="10"/>
          <w:szCs w:val="24"/>
          <w:lang w:eastAsia="ar-SA"/>
        </w:rPr>
        <w:t xml:space="preserve">2016 m. lapkričio 11 d. </w:t>
      </w:r>
      <w:r w:rsidR="00687238">
        <w:rPr>
          <w:rFonts w:eastAsia="Calibri"/>
          <w:szCs w:val="24"/>
        </w:rPr>
        <w:t>įsakymu Nr. D1-754 „</w:t>
      </w:r>
      <w:r w:rsidR="00687238">
        <w:rPr>
          <w:rFonts w:eastAsia="Calibri"/>
          <w:bCs/>
          <w:szCs w:val="24"/>
          <w:lang w:eastAsia="lt-LT"/>
        </w:rPr>
        <w:t xml:space="preserve">Dėl statybos techninio </w:t>
      </w:r>
      <w:r w:rsidR="00687238">
        <w:rPr>
          <w:rFonts w:eastAsia="Calibri"/>
          <w:szCs w:val="24"/>
        </w:rPr>
        <w:t>reglamento STR 2.01.02:2016 „Pastatų energinio naudingumo projektavimas ir sertifikavimas“,</w:t>
      </w:r>
      <w:r w:rsidR="00687238">
        <w:rPr>
          <w:rFonts w:eastAsia="Calibri"/>
          <w:bCs/>
          <w:szCs w:val="24"/>
          <w:lang w:eastAsia="lt-LT"/>
        </w:rPr>
        <w:t xml:space="preserve"> patvirtinimo“,</w:t>
      </w:r>
      <w:r w:rsidR="00687238">
        <w:rPr>
          <w:rFonts w:eastAsia="Calibri"/>
          <w:szCs w:val="24"/>
        </w:rPr>
        <w:t xml:space="preserve"> reikalavimus, jo taikymo metu kylančius klausimus ir praktinius mokymus dirbti su kompiuterine programa NRG4.</w:t>
      </w:r>
    </w:p>
    <w:p w14:paraId="7698E00B" w14:textId="77777777" w:rsidR="00D14EBC" w:rsidRDefault="00135C6C">
      <w:pPr>
        <w:keepLines/>
        <w:suppressAutoHyphens/>
        <w:ind w:firstLine="567"/>
        <w:jc w:val="center"/>
        <w:rPr>
          <w:b/>
          <w:bCs/>
          <w:caps/>
          <w:color w:val="000000"/>
          <w:szCs w:val="24"/>
        </w:rPr>
      </w:pPr>
    </w:p>
    <w:p w14:paraId="7698E00C" w14:textId="77777777" w:rsidR="00D14EBC" w:rsidRDefault="00135C6C" w:rsidP="00803353">
      <w:pPr>
        <w:keepLines/>
        <w:suppressAutoHyphens/>
        <w:jc w:val="center"/>
        <w:rPr>
          <w:b/>
          <w:bCs/>
          <w:caps/>
          <w:color w:val="000000"/>
          <w:szCs w:val="24"/>
        </w:rPr>
      </w:pPr>
      <w:r w:rsidR="00687238">
        <w:rPr>
          <w:b/>
          <w:bCs/>
          <w:caps/>
          <w:color w:val="000000"/>
          <w:szCs w:val="24"/>
        </w:rPr>
        <w:t>II</w:t>
      </w:r>
      <w:r w:rsidR="00687238">
        <w:rPr>
          <w:b/>
          <w:bCs/>
          <w:caps/>
          <w:color w:val="000000"/>
          <w:szCs w:val="24"/>
        </w:rPr>
        <w:t xml:space="preserve"> SKYRIUS</w:t>
      </w:r>
    </w:p>
    <w:p w14:paraId="7698E00D" w14:textId="77777777" w:rsidR="00D14EBC" w:rsidRDefault="00135C6C" w:rsidP="00803353">
      <w:pPr>
        <w:keepLines/>
        <w:suppressAutoHyphens/>
        <w:spacing w:line="280" w:lineRule="auto"/>
        <w:jc w:val="center"/>
        <w:rPr>
          <w:b/>
          <w:bCs/>
          <w:caps/>
          <w:color w:val="000000"/>
          <w:szCs w:val="24"/>
        </w:rPr>
      </w:pPr>
      <w:r w:rsidR="00687238">
        <w:rPr>
          <w:b/>
          <w:bCs/>
          <w:caps/>
          <w:color w:val="000000"/>
          <w:szCs w:val="24"/>
        </w:rPr>
        <w:t>Mokymų planas</w:t>
      </w:r>
    </w:p>
    <w:p w14:paraId="7698E00E" w14:textId="77777777" w:rsidR="00D14EBC" w:rsidRDefault="00D14EBC">
      <w:pPr>
        <w:suppressAutoHyphens/>
        <w:spacing w:line="297" w:lineRule="auto"/>
        <w:jc w:val="center"/>
        <w:rPr>
          <w:color w:val="000000"/>
          <w:szCs w:val="24"/>
        </w:rPr>
      </w:pPr>
    </w:p>
    <w:tbl>
      <w:tblPr>
        <w:tblW w:w="5000" w:type="pct"/>
        <w:tblCellMar>
          <w:left w:w="0" w:type="dxa"/>
          <w:right w:w="0" w:type="dxa"/>
        </w:tblCellMar>
        <w:tblLook w:val="04A0" w:firstRow="1" w:lastRow="0" w:firstColumn="1" w:lastColumn="0" w:noHBand="0" w:noVBand="1"/>
      </w:tblPr>
      <w:tblGrid>
        <w:gridCol w:w="638"/>
        <w:gridCol w:w="7763"/>
        <w:gridCol w:w="1293"/>
      </w:tblGrid>
      <w:tr w:rsidR="00D14EBC" w14:paraId="7698E013" w14:textId="77777777">
        <w:trPr>
          <w:trHeight w:val="60"/>
          <w:tblHeader/>
        </w:trPr>
        <w:tc>
          <w:tcPr>
            <w:tcW w:w="329"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7698E00F" w14:textId="77777777" w:rsidR="00D14EBC" w:rsidRDefault="00687238">
            <w:pPr>
              <w:suppressAutoHyphens/>
              <w:jc w:val="center"/>
              <w:rPr>
                <w:b/>
                <w:color w:val="000000"/>
                <w:szCs w:val="24"/>
              </w:rPr>
            </w:pPr>
            <w:r>
              <w:rPr>
                <w:b/>
                <w:color w:val="000000"/>
                <w:szCs w:val="24"/>
              </w:rPr>
              <w:t>Eil.</w:t>
            </w:r>
          </w:p>
          <w:p w14:paraId="7698E010" w14:textId="77777777" w:rsidR="00D14EBC" w:rsidRDefault="00687238">
            <w:pPr>
              <w:suppressAutoHyphens/>
              <w:jc w:val="center"/>
              <w:rPr>
                <w:color w:val="000000"/>
                <w:szCs w:val="24"/>
              </w:rPr>
            </w:pPr>
            <w:r>
              <w:rPr>
                <w:b/>
                <w:color w:val="000000"/>
                <w:szCs w:val="24"/>
              </w:rPr>
              <w:t>Nr.</w:t>
            </w:r>
          </w:p>
        </w:tc>
        <w:tc>
          <w:tcPr>
            <w:tcW w:w="400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7698E011" w14:textId="77777777" w:rsidR="00D14EBC" w:rsidRDefault="00687238">
            <w:pPr>
              <w:suppressAutoHyphens/>
              <w:jc w:val="center"/>
              <w:rPr>
                <w:b/>
                <w:color w:val="000000"/>
                <w:szCs w:val="24"/>
              </w:rPr>
            </w:pPr>
            <w:r>
              <w:rPr>
                <w:b/>
                <w:color w:val="000000"/>
                <w:szCs w:val="24"/>
              </w:rPr>
              <w:t>Tema</w:t>
            </w:r>
          </w:p>
        </w:tc>
        <w:tc>
          <w:tcPr>
            <w:tcW w:w="667"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7698E012" w14:textId="77777777" w:rsidR="00D14EBC" w:rsidRDefault="00687238">
            <w:pPr>
              <w:suppressAutoHyphens/>
              <w:jc w:val="center"/>
              <w:rPr>
                <w:b/>
                <w:color w:val="000000"/>
                <w:szCs w:val="24"/>
              </w:rPr>
            </w:pPr>
            <w:r>
              <w:rPr>
                <w:b/>
                <w:color w:val="000000"/>
                <w:szCs w:val="24"/>
              </w:rPr>
              <w:t>Paskaitos trukmė, val.</w:t>
            </w:r>
          </w:p>
        </w:tc>
      </w:tr>
      <w:tr w:rsidR="00D14EBC" w14:paraId="7698E01A" w14:textId="77777777">
        <w:trPr>
          <w:trHeight w:val="60"/>
        </w:trPr>
        <w:tc>
          <w:tcPr>
            <w:tcW w:w="329"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698E015" w14:textId="77777777" w:rsidR="00D14EBC" w:rsidRDefault="00687238">
            <w:pPr>
              <w:suppressAutoHyphens/>
              <w:jc w:val="center"/>
              <w:rPr>
                <w:color w:val="000000"/>
                <w:szCs w:val="24"/>
              </w:rPr>
            </w:pPr>
            <w:r>
              <w:rPr>
                <w:color w:val="000000"/>
                <w:szCs w:val="24"/>
              </w:rPr>
              <w:t>1.</w:t>
            </w:r>
          </w:p>
        </w:tc>
        <w:tc>
          <w:tcPr>
            <w:tcW w:w="400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698E017" w14:textId="77777777" w:rsidR="00D14EBC" w:rsidRDefault="00687238">
            <w:pPr>
              <w:suppressAutoHyphens/>
              <w:rPr>
                <w:color w:val="000000"/>
                <w:szCs w:val="24"/>
              </w:rPr>
            </w:pPr>
            <w:r>
              <w:rPr>
                <w:color w:val="000000"/>
                <w:szCs w:val="24"/>
              </w:rPr>
              <w:t>Pastatų energinio naudingumo sertifikavimo kompiuterinės programos NRG4 ypatumai ir darbo su šia programa specifika</w:t>
            </w:r>
          </w:p>
        </w:tc>
        <w:tc>
          <w:tcPr>
            <w:tcW w:w="667"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7698E019" w14:textId="77777777" w:rsidR="00D14EBC" w:rsidRDefault="00687238">
            <w:pPr>
              <w:suppressAutoHyphens/>
              <w:jc w:val="center"/>
              <w:rPr>
                <w:color w:val="000000"/>
                <w:szCs w:val="24"/>
              </w:rPr>
            </w:pPr>
            <w:r>
              <w:rPr>
                <w:color w:val="000000"/>
                <w:szCs w:val="24"/>
              </w:rPr>
              <w:t>2</w:t>
            </w:r>
          </w:p>
        </w:tc>
      </w:tr>
      <w:tr w:rsidR="00D14EBC" w14:paraId="7698E021" w14:textId="77777777">
        <w:trPr>
          <w:trHeight w:val="60"/>
        </w:trPr>
        <w:tc>
          <w:tcPr>
            <w:tcW w:w="329"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698E01C" w14:textId="77777777" w:rsidR="00D14EBC" w:rsidRDefault="00687238">
            <w:pPr>
              <w:suppressAutoHyphens/>
              <w:jc w:val="center"/>
              <w:rPr>
                <w:color w:val="000000"/>
                <w:szCs w:val="24"/>
              </w:rPr>
            </w:pPr>
            <w:r>
              <w:rPr>
                <w:color w:val="000000"/>
                <w:szCs w:val="24"/>
              </w:rPr>
              <w:t>2.</w:t>
            </w:r>
          </w:p>
        </w:tc>
        <w:tc>
          <w:tcPr>
            <w:tcW w:w="400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698E01E" w14:textId="77777777" w:rsidR="00D14EBC" w:rsidRDefault="00687238">
            <w:pPr>
              <w:suppressAutoHyphens/>
              <w:rPr>
                <w:b/>
                <w:color w:val="FF0000"/>
                <w:sz w:val="16"/>
                <w:szCs w:val="16"/>
                <w:u w:val="single"/>
              </w:rPr>
            </w:pPr>
            <w:r>
              <w:rPr>
                <w:color w:val="000000"/>
                <w:szCs w:val="24"/>
              </w:rPr>
              <w:t xml:space="preserve">Programos NRG4 įvesties duomenų ryšys su skaičiavimo rezultatais. Klaidų įvedant duomenis apie pastatą į  programą NRG4 įtaka energinio naudingumo skaičiuojamiesiems rodikliams </w:t>
            </w:r>
          </w:p>
        </w:tc>
        <w:tc>
          <w:tcPr>
            <w:tcW w:w="667"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7698E020" w14:textId="77777777" w:rsidR="00D14EBC" w:rsidRDefault="00687238">
            <w:pPr>
              <w:suppressAutoHyphens/>
              <w:jc w:val="center"/>
              <w:rPr>
                <w:color w:val="000000"/>
                <w:szCs w:val="24"/>
              </w:rPr>
            </w:pPr>
            <w:r>
              <w:rPr>
                <w:color w:val="000000"/>
                <w:szCs w:val="24"/>
              </w:rPr>
              <w:t>1</w:t>
            </w:r>
          </w:p>
        </w:tc>
      </w:tr>
      <w:tr w:rsidR="00D14EBC" w14:paraId="7698E028" w14:textId="77777777">
        <w:trPr>
          <w:trHeight w:val="60"/>
        </w:trPr>
        <w:tc>
          <w:tcPr>
            <w:tcW w:w="329"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698E023" w14:textId="77777777" w:rsidR="00D14EBC" w:rsidRDefault="00687238">
            <w:pPr>
              <w:suppressAutoHyphens/>
              <w:jc w:val="center"/>
              <w:rPr>
                <w:color w:val="000000"/>
                <w:szCs w:val="24"/>
              </w:rPr>
            </w:pPr>
            <w:r>
              <w:rPr>
                <w:color w:val="000000"/>
                <w:szCs w:val="24"/>
              </w:rPr>
              <w:t>3.</w:t>
            </w:r>
          </w:p>
        </w:tc>
        <w:tc>
          <w:tcPr>
            <w:tcW w:w="400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698E025" w14:textId="77777777" w:rsidR="00D14EBC" w:rsidRDefault="00687238">
            <w:pPr>
              <w:suppressAutoHyphens/>
              <w:rPr>
                <w:color w:val="000000"/>
                <w:szCs w:val="24"/>
              </w:rPr>
            </w:pPr>
            <w:r>
              <w:rPr>
                <w:color w:val="000000"/>
                <w:szCs w:val="24"/>
              </w:rPr>
              <w:t>Duomenų apie pastato inžinierines sistemas ir atitvaras tarp šildomų ir nešildomų apšiltintų patalpų suvedimo į programą NRG4 praktinė užduotis</w:t>
            </w:r>
          </w:p>
        </w:tc>
        <w:tc>
          <w:tcPr>
            <w:tcW w:w="667"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7698E027" w14:textId="77777777" w:rsidR="00D14EBC" w:rsidRDefault="00687238">
            <w:pPr>
              <w:suppressAutoHyphens/>
              <w:jc w:val="center"/>
              <w:rPr>
                <w:color w:val="000000"/>
                <w:szCs w:val="24"/>
              </w:rPr>
            </w:pPr>
            <w:r>
              <w:rPr>
                <w:color w:val="000000"/>
                <w:szCs w:val="24"/>
              </w:rPr>
              <w:t>2</w:t>
            </w:r>
          </w:p>
        </w:tc>
      </w:tr>
      <w:tr w:rsidR="00D14EBC" w14:paraId="7698E02F" w14:textId="77777777">
        <w:trPr>
          <w:trHeight w:val="60"/>
        </w:trPr>
        <w:tc>
          <w:tcPr>
            <w:tcW w:w="329"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698E02A" w14:textId="77777777" w:rsidR="00D14EBC" w:rsidRDefault="00687238">
            <w:pPr>
              <w:suppressAutoHyphens/>
              <w:jc w:val="center"/>
              <w:rPr>
                <w:color w:val="000000"/>
                <w:szCs w:val="24"/>
              </w:rPr>
            </w:pPr>
            <w:r>
              <w:rPr>
                <w:color w:val="000000"/>
                <w:szCs w:val="24"/>
              </w:rPr>
              <w:t>4.</w:t>
            </w:r>
          </w:p>
        </w:tc>
        <w:tc>
          <w:tcPr>
            <w:tcW w:w="400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698E02C" w14:textId="77777777" w:rsidR="00D14EBC" w:rsidRDefault="00687238">
            <w:pPr>
              <w:suppressAutoHyphens/>
              <w:rPr>
                <w:color w:val="000000"/>
                <w:szCs w:val="24"/>
              </w:rPr>
            </w:pPr>
            <w:r>
              <w:rPr>
                <w:color w:val="000000"/>
                <w:szCs w:val="24"/>
              </w:rPr>
              <w:t>Probleminiai pastatų projektiniai sprendimai, kurių skaičiavimo metodai nenumatyti pastatų energinio naudingumo sertifikavimo programoje NRG4. Šių projektinių sprendimų įvertinimo būdai skaičiuojant su programa NRG4</w:t>
            </w:r>
          </w:p>
        </w:tc>
        <w:tc>
          <w:tcPr>
            <w:tcW w:w="667"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7698E02E" w14:textId="77777777" w:rsidR="00D14EBC" w:rsidRDefault="00687238">
            <w:pPr>
              <w:suppressAutoHyphens/>
              <w:jc w:val="center"/>
              <w:rPr>
                <w:color w:val="000000"/>
                <w:szCs w:val="24"/>
              </w:rPr>
            </w:pPr>
            <w:r>
              <w:rPr>
                <w:color w:val="000000"/>
                <w:szCs w:val="24"/>
              </w:rPr>
              <w:t>1</w:t>
            </w:r>
          </w:p>
        </w:tc>
      </w:tr>
      <w:tr w:rsidR="00D14EBC" w14:paraId="7698E036" w14:textId="77777777">
        <w:trPr>
          <w:trHeight w:val="60"/>
        </w:trPr>
        <w:tc>
          <w:tcPr>
            <w:tcW w:w="329"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698E031" w14:textId="77777777" w:rsidR="00D14EBC" w:rsidRDefault="00687238">
            <w:pPr>
              <w:suppressAutoHyphens/>
              <w:jc w:val="center"/>
              <w:rPr>
                <w:color w:val="000000"/>
                <w:szCs w:val="24"/>
              </w:rPr>
            </w:pPr>
            <w:r>
              <w:rPr>
                <w:color w:val="000000"/>
                <w:szCs w:val="24"/>
              </w:rPr>
              <w:t>5.</w:t>
            </w:r>
          </w:p>
        </w:tc>
        <w:tc>
          <w:tcPr>
            <w:tcW w:w="400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698E033" w14:textId="77777777" w:rsidR="00D14EBC" w:rsidRDefault="00687238">
            <w:pPr>
              <w:suppressAutoHyphens/>
              <w:rPr>
                <w:color w:val="000000"/>
                <w:szCs w:val="24"/>
              </w:rPr>
            </w:pPr>
            <w:r>
              <w:rPr>
                <w:color w:val="000000"/>
                <w:szCs w:val="24"/>
              </w:rPr>
              <w:t>Pastatų energinio naudingumo sertifikavimo ekspertų klausimai apie neaiškumus sertifikuojant pastatus. Atsakymai į ekspertų klausimus</w:t>
            </w:r>
          </w:p>
        </w:tc>
        <w:tc>
          <w:tcPr>
            <w:tcW w:w="667"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7698E035" w14:textId="77777777" w:rsidR="00D14EBC" w:rsidRDefault="00687238">
            <w:pPr>
              <w:suppressAutoHyphens/>
              <w:jc w:val="center"/>
              <w:rPr>
                <w:color w:val="000000"/>
                <w:szCs w:val="24"/>
              </w:rPr>
            </w:pPr>
            <w:r>
              <w:rPr>
                <w:color w:val="000000"/>
                <w:szCs w:val="24"/>
              </w:rPr>
              <w:t>1</w:t>
            </w:r>
          </w:p>
        </w:tc>
      </w:tr>
      <w:tr w:rsidR="00D14EBC" w14:paraId="7698E03A" w14:textId="77777777">
        <w:trPr>
          <w:trHeight w:val="195"/>
        </w:trPr>
        <w:tc>
          <w:tcPr>
            <w:tcW w:w="329" w:type="pct"/>
            <w:tcBorders>
              <w:top w:val="single" w:sz="4" w:space="0" w:color="000000"/>
              <w:left w:val="nil"/>
              <w:bottom w:val="nil"/>
              <w:right w:val="nil"/>
            </w:tcBorders>
            <w:tcMar>
              <w:top w:w="28" w:type="dxa"/>
              <w:left w:w="28" w:type="dxa"/>
              <w:bottom w:w="28" w:type="dxa"/>
              <w:right w:w="28" w:type="dxa"/>
            </w:tcMar>
          </w:tcPr>
          <w:p w14:paraId="7698E037" w14:textId="77777777" w:rsidR="00D14EBC" w:rsidRDefault="00D14EBC">
            <w:pPr>
              <w:rPr>
                <w:szCs w:val="24"/>
                <w:lang w:val="en-US"/>
              </w:rPr>
            </w:pPr>
          </w:p>
        </w:tc>
        <w:tc>
          <w:tcPr>
            <w:tcW w:w="4004" w:type="pct"/>
            <w:tcBorders>
              <w:top w:val="single" w:sz="4" w:space="0" w:color="000000"/>
              <w:left w:val="nil"/>
              <w:bottom w:val="nil"/>
              <w:right w:val="single" w:sz="4" w:space="0" w:color="000000"/>
            </w:tcBorders>
            <w:tcMar>
              <w:top w:w="28" w:type="dxa"/>
              <w:left w:w="28" w:type="dxa"/>
              <w:bottom w:w="28" w:type="dxa"/>
              <w:right w:w="28" w:type="dxa"/>
            </w:tcMar>
            <w:hideMark/>
          </w:tcPr>
          <w:p w14:paraId="7698E038" w14:textId="77777777" w:rsidR="00D14EBC" w:rsidRDefault="00687238">
            <w:pPr>
              <w:suppressAutoHyphens/>
              <w:jc w:val="right"/>
              <w:rPr>
                <w:color w:val="000000"/>
                <w:szCs w:val="24"/>
              </w:rPr>
            </w:pPr>
            <w:r>
              <w:rPr>
                <w:color w:val="000000"/>
                <w:szCs w:val="24"/>
              </w:rPr>
              <w:t>Bendra mokymų trukmė, val.</w:t>
            </w:r>
          </w:p>
        </w:tc>
        <w:tc>
          <w:tcPr>
            <w:tcW w:w="667"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7698E039" w14:textId="77777777" w:rsidR="00D14EBC" w:rsidRDefault="00687238">
            <w:pPr>
              <w:suppressAutoHyphens/>
              <w:jc w:val="center"/>
              <w:rPr>
                <w:color w:val="000000"/>
                <w:szCs w:val="24"/>
              </w:rPr>
            </w:pPr>
            <w:r>
              <w:rPr>
                <w:color w:val="000000"/>
                <w:szCs w:val="24"/>
              </w:rPr>
              <w:t>7 val.</w:t>
            </w:r>
          </w:p>
        </w:tc>
      </w:tr>
    </w:tbl>
    <w:p w14:paraId="7698E03B" w14:textId="77777777" w:rsidR="00D14EBC" w:rsidRDefault="00135C6C" w:rsidP="00803353">
      <w:pPr>
        <w:suppressAutoHyphens/>
        <w:jc w:val="both"/>
        <w:rPr>
          <w:color w:val="000000"/>
          <w:szCs w:val="24"/>
        </w:rPr>
      </w:pPr>
    </w:p>
    <w:p w14:paraId="7698E03C" w14:textId="77777777" w:rsidR="00D14EBC" w:rsidRDefault="00135C6C" w:rsidP="00803353">
      <w:pPr>
        <w:keepLines/>
        <w:suppressAutoHyphens/>
        <w:jc w:val="center"/>
        <w:rPr>
          <w:b/>
          <w:bCs/>
          <w:caps/>
          <w:color w:val="000000"/>
          <w:szCs w:val="24"/>
        </w:rPr>
      </w:pPr>
      <w:r w:rsidR="00687238">
        <w:rPr>
          <w:b/>
          <w:bCs/>
          <w:caps/>
          <w:color w:val="000000"/>
          <w:szCs w:val="24"/>
        </w:rPr>
        <w:t>III</w:t>
      </w:r>
      <w:r w:rsidR="00687238">
        <w:rPr>
          <w:b/>
          <w:bCs/>
          <w:caps/>
          <w:color w:val="000000"/>
          <w:szCs w:val="24"/>
        </w:rPr>
        <w:t xml:space="preserve"> SKYRIUS</w:t>
      </w:r>
    </w:p>
    <w:p w14:paraId="7698E03D" w14:textId="77777777" w:rsidR="00D14EBC" w:rsidRDefault="00135C6C" w:rsidP="00803353">
      <w:pPr>
        <w:keepLines/>
        <w:suppressAutoHyphens/>
        <w:jc w:val="center"/>
        <w:rPr>
          <w:b/>
          <w:bCs/>
          <w:caps/>
          <w:color w:val="000000"/>
          <w:szCs w:val="24"/>
        </w:rPr>
      </w:pPr>
      <w:r w:rsidR="00687238">
        <w:rPr>
          <w:b/>
          <w:bCs/>
          <w:caps/>
          <w:color w:val="000000"/>
          <w:szCs w:val="24"/>
        </w:rPr>
        <w:t>Reikalavimai mokymo patalpų aprūpinimui</w:t>
      </w:r>
    </w:p>
    <w:p w14:paraId="7698E03E" w14:textId="77777777" w:rsidR="00D14EBC" w:rsidRDefault="00D14EBC">
      <w:pPr>
        <w:suppressAutoHyphens/>
        <w:ind w:firstLine="567"/>
        <w:jc w:val="both"/>
        <w:rPr>
          <w:color w:val="000000"/>
          <w:szCs w:val="24"/>
        </w:rPr>
      </w:pPr>
    </w:p>
    <w:p w14:paraId="7698E03F" w14:textId="77777777" w:rsidR="00D14EBC" w:rsidRDefault="00135C6C" w:rsidP="00803353">
      <w:pPr>
        <w:suppressAutoHyphens/>
        <w:ind w:firstLine="720"/>
        <w:jc w:val="both"/>
        <w:rPr>
          <w:color w:val="000000"/>
          <w:szCs w:val="24"/>
        </w:rPr>
      </w:pPr>
      <w:r w:rsidR="00687238">
        <w:rPr>
          <w:color w:val="000000"/>
          <w:szCs w:val="24"/>
        </w:rPr>
        <w:t>3</w:t>
      </w:r>
      <w:r w:rsidR="00687238">
        <w:rPr>
          <w:color w:val="000000"/>
          <w:szCs w:val="24"/>
        </w:rPr>
        <w:t>. Mokymo patalpa turi būti aprūpinta šiomis priemonėmis:</w:t>
      </w:r>
    </w:p>
    <w:p w14:paraId="7698E040" w14:textId="77777777" w:rsidR="00D14EBC" w:rsidRDefault="00135C6C" w:rsidP="00803353">
      <w:pPr>
        <w:suppressAutoHyphens/>
        <w:ind w:firstLine="720"/>
        <w:jc w:val="both"/>
        <w:rPr>
          <w:color w:val="000000"/>
          <w:szCs w:val="24"/>
        </w:rPr>
      </w:pPr>
      <w:r w:rsidR="00687238">
        <w:rPr>
          <w:color w:val="000000"/>
          <w:szCs w:val="24"/>
        </w:rPr>
        <w:t>3.1</w:t>
      </w:r>
      <w:r w:rsidR="00687238">
        <w:rPr>
          <w:color w:val="000000"/>
          <w:szCs w:val="24"/>
        </w:rPr>
        <w:t>. kompiuteriu mokymo personalui;</w:t>
      </w:r>
    </w:p>
    <w:p w14:paraId="7698E041" w14:textId="77777777" w:rsidR="00D14EBC" w:rsidRDefault="00135C6C" w:rsidP="00803353">
      <w:pPr>
        <w:suppressAutoHyphens/>
        <w:ind w:firstLine="720"/>
        <w:jc w:val="both"/>
        <w:rPr>
          <w:color w:val="000000"/>
          <w:szCs w:val="24"/>
        </w:rPr>
      </w:pPr>
      <w:r w:rsidR="00687238">
        <w:rPr>
          <w:color w:val="000000"/>
          <w:szCs w:val="24"/>
        </w:rPr>
        <w:t>3.2</w:t>
      </w:r>
      <w:r w:rsidR="00687238">
        <w:rPr>
          <w:color w:val="000000"/>
          <w:szCs w:val="24"/>
        </w:rPr>
        <w:t>. skaitmeniniu projektoriumi ir kitomis priemonėmis, užtikrinančiomis mokymo kursų tęstinumą;</w:t>
      </w:r>
    </w:p>
    <w:p w14:paraId="7698E042" w14:textId="77777777" w:rsidR="00D14EBC" w:rsidRDefault="00135C6C" w:rsidP="00803353">
      <w:pPr>
        <w:suppressAutoHyphens/>
        <w:ind w:firstLine="720"/>
        <w:jc w:val="both"/>
        <w:rPr>
          <w:color w:val="000000"/>
          <w:szCs w:val="24"/>
        </w:rPr>
      </w:pPr>
      <w:r w:rsidR="00687238">
        <w:rPr>
          <w:color w:val="000000"/>
          <w:szCs w:val="24"/>
        </w:rPr>
        <w:t>3.3</w:t>
      </w:r>
      <w:r w:rsidR="00687238">
        <w:rPr>
          <w:color w:val="000000"/>
          <w:szCs w:val="24"/>
        </w:rPr>
        <w:t>. spausdinimo įrenginiu ne mažesniam kaip A4 popieriaus lapo formatui;</w:t>
      </w:r>
    </w:p>
    <w:p w14:paraId="7698E043" w14:textId="77777777" w:rsidR="00D14EBC" w:rsidRDefault="00135C6C" w:rsidP="00803353">
      <w:pPr>
        <w:suppressAutoHyphens/>
        <w:ind w:firstLine="720"/>
        <w:jc w:val="both"/>
        <w:rPr>
          <w:color w:val="000000"/>
          <w:szCs w:val="24"/>
        </w:rPr>
      </w:pPr>
      <w:r w:rsidR="00687238">
        <w:rPr>
          <w:color w:val="000000"/>
          <w:szCs w:val="24"/>
        </w:rPr>
        <w:t>3.4</w:t>
      </w:r>
      <w:r w:rsidR="00687238">
        <w:rPr>
          <w:color w:val="000000"/>
          <w:szCs w:val="24"/>
        </w:rPr>
        <w:t>. mokymų metu pastate, kur vyksta kursai, turi būti sudarytos sąlygos operatyviam reikalingų dokumentų dauginimui.</w:t>
      </w:r>
    </w:p>
    <w:p w14:paraId="7698E044" w14:textId="77777777" w:rsidR="00D14EBC" w:rsidRDefault="00135C6C">
      <w:pPr>
        <w:keepLines/>
        <w:suppressAutoHyphens/>
        <w:ind w:firstLine="567"/>
        <w:jc w:val="center"/>
        <w:rPr>
          <w:b/>
          <w:bCs/>
          <w:caps/>
          <w:color w:val="000000"/>
          <w:szCs w:val="24"/>
        </w:rPr>
      </w:pPr>
    </w:p>
    <w:p w14:paraId="7698E045" w14:textId="77777777" w:rsidR="00D14EBC" w:rsidRDefault="00135C6C" w:rsidP="00803353">
      <w:pPr>
        <w:keepLines/>
        <w:suppressAutoHyphens/>
        <w:jc w:val="center"/>
        <w:rPr>
          <w:b/>
          <w:bCs/>
          <w:caps/>
          <w:color w:val="000000"/>
          <w:szCs w:val="24"/>
        </w:rPr>
      </w:pPr>
      <w:r w:rsidR="00687238">
        <w:rPr>
          <w:b/>
          <w:bCs/>
          <w:caps/>
          <w:color w:val="000000"/>
          <w:szCs w:val="24"/>
        </w:rPr>
        <w:t>IV</w:t>
      </w:r>
      <w:r w:rsidR="00687238">
        <w:rPr>
          <w:b/>
          <w:bCs/>
          <w:caps/>
          <w:color w:val="000000"/>
          <w:szCs w:val="24"/>
        </w:rPr>
        <w:t xml:space="preserve"> SKYRIUS</w:t>
      </w:r>
    </w:p>
    <w:p w14:paraId="7698E046" w14:textId="77777777" w:rsidR="00D14EBC" w:rsidRDefault="00135C6C" w:rsidP="00803353">
      <w:pPr>
        <w:keepLines/>
        <w:suppressAutoHyphens/>
        <w:jc w:val="center"/>
        <w:rPr>
          <w:b/>
          <w:bCs/>
          <w:caps/>
          <w:color w:val="000000"/>
          <w:szCs w:val="24"/>
        </w:rPr>
      </w:pPr>
      <w:r w:rsidR="00687238">
        <w:rPr>
          <w:b/>
          <w:bCs/>
          <w:caps/>
          <w:color w:val="000000"/>
          <w:szCs w:val="24"/>
        </w:rPr>
        <w:t>Reikalavimai mokymo personalui</w:t>
      </w:r>
    </w:p>
    <w:p w14:paraId="7698E047" w14:textId="77777777" w:rsidR="00D14EBC" w:rsidRDefault="00D14EBC">
      <w:pPr>
        <w:suppressAutoHyphens/>
        <w:ind w:firstLine="567"/>
        <w:jc w:val="both"/>
        <w:rPr>
          <w:color w:val="000000"/>
          <w:szCs w:val="24"/>
        </w:rPr>
      </w:pPr>
    </w:p>
    <w:p w14:paraId="7698E048" w14:textId="77777777" w:rsidR="00D14EBC" w:rsidRDefault="00135C6C" w:rsidP="00803353">
      <w:pPr>
        <w:suppressAutoHyphens/>
        <w:ind w:firstLine="720"/>
        <w:jc w:val="both"/>
        <w:rPr>
          <w:color w:val="000000"/>
          <w:szCs w:val="24"/>
        </w:rPr>
      </w:pPr>
      <w:r w:rsidR="00687238">
        <w:rPr>
          <w:color w:val="000000"/>
          <w:szCs w:val="24"/>
        </w:rPr>
        <w:t>4</w:t>
      </w:r>
      <w:r w:rsidR="00687238">
        <w:rPr>
          <w:color w:val="000000"/>
          <w:szCs w:val="24"/>
        </w:rPr>
        <w:t>. Mokymą vykdantis personalas turi atitikti šiuos reikalavimus:</w:t>
      </w:r>
    </w:p>
    <w:p w14:paraId="7698E049" w14:textId="77777777" w:rsidR="00D14EBC" w:rsidRDefault="00135C6C" w:rsidP="00803353">
      <w:pPr>
        <w:suppressAutoHyphens/>
        <w:ind w:firstLine="720"/>
        <w:jc w:val="both"/>
        <w:rPr>
          <w:color w:val="000000"/>
          <w:szCs w:val="24"/>
        </w:rPr>
      </w:pPr>
      <w:r w:rsidR="00687238">
        <w:rPr>
          <w:color w:val="000000"/>
          <w:szCs w:val="24"/>
        </w:rPr>
        <w:t>4.1</w:t>
      </w:r>
      <w:r w:rsidR="00687238">
        <w:rPr>
          <w:color w:val="000000"/>
          <w:szCs w:val="24"/>
        </w:rPr>
        <w:t>. visas mokymo personalas turi turėti aukštąjį (universitetinį) išsilavinimą, gebėti dirbti kompiuteriu, naudotis internetu, elektroniniu paštu;</w:t>
      </w:r>
    </w:p>
    <w:p w14:paraId="7698E04A" w14:textId="77777777" w:rsidR="00D14EBC" w:rsidRDefault="00135C6C" w:rsidP="00803353">
      <w:pPr>
        <w:suppressAutoHyphens/>
        <w:ind w:firstLine="720"/>
        <w:jc w:val="both"/>
        <w:rPr>
          <w:color w:val="000000"/>
          <w:szCs w:val="24"/>
        </w:rPr>
      </w:pPr>
      <w:r w:rsidR="00687238">
        <w:rPr>
          <w:color w:val="000000"/>
          <w:szCs w:val="24"/>
        </w:rPr>
        <w:t>4.2</w:t>
      </w:r>
      <w:r w:rsidR="00687238">
        <w:rPr>
          <w:color w:val="000000"/>
          <w:szCs w:val="24"/>
        </w:rPr>
        <w:t>. mokymo personalas, mokantis kursų lankytojus bendraisiais ir organizaciniais klausimais, turi turėti aukštąjį (universitetinį) išsilavinimą technikos mokslų srityje, taip pat ne mažesnę kaip trejų metų darbo patirtį teisinio, administracinio, mokslinio ar organizacinio darbo srityje, susijusioje su statybos normatyvinių dokumentų rengimu ar taikymu;</w:t>
      </w:r>
    </w:p>
    <w:p w14:paraId="7698E04B" w14:textId="77777777" w:rsidR="00D14EBC" w:rsidRDefault="00135C6C" w:rsidP="00803353">
      <w:pPr>
        <w:suppressAutoHyphens/>
        <w:ind w:firstLine="720"/>
        <w:jc w:val="both"/>
        <w:rPr>
          <w:color w:val="000000"/>
          <w:szCs w:val="24"/>
        </w:rPr>
      </w:pPr>
      <w:r w:rsidR="00687238">
        <w:rPr>
          <w:color w:val="000000"/>
          <w:szCs w:val="24"/>
        </w:rPr>
        <w:t>4.3</w:t>
      </w:r>
      <w:r w:rsidR="00687238">
        <w:rPr>
          <w:color w:val="000000"/>
          <w:szCs w:val="24"/>
        </w:rPr>
        <w:t>. mokymo personalas, mokantis kursų lankytojus klausimais, susijusiais su pastatų energinio naudingumo skaičiavimo metodika, turi turėti aukštąjį (universitetinį) išsilavinimą technikos mokslų srityje, taip pat ne mažesnę kaip trejų metų darbo patirtį pastatų energijos nuostolių tyrimo, skaičiavimo ar vertinimo srityse, mokėti dirbti su Aplinkos ministerijos patvirtinta pastatų energinio naudingumo sertifikavimo skaičiavimo programa;</w:t>
      </w:r>
    </w:p>
    <w:p w14:paraId="7698E04C" w14:textId="77777777" w:rsidR="00D14EBC" w:rsidRDefault="00135C6C" w:rsidP="00803353">
      <w:pPr>
        <w:suppressAutoHyphens/>
        <w:ind w:firstLine="720"/>
        <w:jc w:val="both"/>
        <w:rPr>
          <w:color w:val="000000"/>
          <w:szCs w:val="24"/>
        </w:rPr>
      </w:pPr>
      <w:r w:rsidR="00687238">
        <w:rPr>
          <w:color w:val="000000"/>
          <w:szCs w:val="24"/>
        </w:rPr>
        <w:t>4.4</w:t>
      </w:r>
      <w:r w:rsidR="00687238">
        <w:rPr>
          <w:color w:val="000000"/>
          <w:szCs w:val="24"/>
        </w:rPr>
        <w:t>. turėti pedagoginės veiklos patirtį mokant statybos srities specialistus.</w:t>
      </w:r>
    </w:p>
    <w:p w14:paraId="7698E04D" w14:textId="77777777" w:rsidR="00D14EBC" w:rsidRDefault="00135C6C" w:rsidP="00803353">
      <w:pPr>
        <w:keepLines/>
        <w:suppressAutoHyphens/>
        <w:ind w:firstLine="720"/>
        <w:jc w:val="center"/>
        <w:rPr>
          <w:b/>
          <w:bCs/>
          <w:caps/>
          <w:color w:val="000000"/>
          <w:szCs w:val="24"/>
        </w:rPr>
      </w:pPr>
    </w:p>
    <w:p w14:paraId="7698E04E" w14:textId="77777777" w:rsidR="00D14EBC" w:rsidRDefault="00135C6C" w:rsidP="00803353">
      <w:pPr>
        <w:keepLines/>
        <w:suppressAutoHyphens/>
        <w:jc w:val="center"/>
        <w:rPr>
          <w:b/>
          <w:bCs/>
          <w:caps/>
          <w:color w:val="000000"/>
          <w:szCs w:val="24"/>
        </w:rPr>
      </w:pPr>
      <w:r w:rsidR="00687238">
        <w:rPr>
          <w:b/>
          <w:bCs/>
          <w:caps/>
          <w:color w:val="000000"/>
          <w:szCs w:val="24"/>
        </w:rPr>
        <w:t>V</w:t>
      </w:r>
      <w:r w:rsidR="00687238">
        <w:rPr>
          <w:b/>
          <w:bCs/>
          <w:caps/>
          <w:color w:val="000000"/>
          <w:szCs w:val="24"/>
        </w:rPr>
        <w:t xml:space="preserve"> SKYRIUS</w:t>
      </w:r>
    </w:p>
    <w:p w14:paraId="7698E04F" w14:textId="77777777" w:rsidR="00D14EBC" w:rsidRDefault="00135C6C" w:rsidP="00803353">
      <w:pPr>
        <w:keepLines/>
        <w:suppressAutoHyphens/>
        <w:jc w:val="center"/>
        <w:rPr>
          <w:b/>
          <w:bCs/>
          <w:caps/>
          <w:color w:val="000000"/>
          <w:szCs w:val="24"/>
        </w:rPr>
      </w:pPr>
      <w:r w:rsidR="00687238">
        <w:rPr>
          <w:b/>
          <w:bCs/>
          <w:caps/>
          <w:color w:val="000000"/>
          <w:szCs w:val="24"/>
        </w:rPr>
        <w:t>bendrosios nuostatos</w:t>
      </w:r>
    </w:p>
    <w:p w14:paraId="7698E050" w14:textId="77777777" w:rsidR="00D14EBC" w:rsidRDefault="00D14EBC" w:rsidP="00803353">
      <w:pPr>
        <w:suppressAutoHyphens/>
        <w:ind w:firstLine="720"/>
        <w:jc w:val="both"/>
        <w:rPr>
          <w:color w:val="000000"/>
          <w:szCs w:val="24"/>
        </w:rPr>
      </w:pPr>
    </w:p>
    <w:p w14:paraId="7698E051" w14:textId="77777777" w:rsidR="00D14EBC" w:rsidRDefault="00135C6C" w:rsidP="00803353">
      <w:pPr>
        <w:suppressAutoHyphens/>
        <w:ind w:firstLine="720"/>
        <w:jc w:val="both"/>
        <w:rPr>
          <w:color w:val="000000"/>
          <w:szCs w:val="24"/>
        </w:rPr>
      </w:pPr>
      <w:r w:rsidR="00687238">
        <w:rPr>
          <w:color w:val="000000"/>
          <w:szCs w:val="24"/>
        </w:rPr>
        <w:t>5</w:t>
      </w:r>
      <w:r w:rsidR="00687238">
        <w:rPr>
          <w:color w:val="000000"/>
          <w:szCs w:val="24"/>
        </w:rPr>
        <w:t>. Kvalifikacijos kėlimo kursų lankytojai kursų metu turi su savimi turėti nešiojamuosius kompiuterius su instaliuotomis NRG4 skaičiavimo programomis.</w:t>
      </w:r>
    </w:p>
    <w:p w14:paraId="7698E052" w14:textId="77777777" w:rsidR="00D14EBC" w:rsidRDefault="00135C6C" w:rsidP="00803353">
      <w:pPr>
        <w:suppressAutoHyphens/>
        <w:ind w:firstLine="720"/>
        <w:jc w:val="both"/>
        <w:rPr>
          <w:color w:val="000000"/>
          <w:szCs w:val="24"/>
        </w:rPr>
      </w:pPr>
      <w:r w:rsidR="00687238">
        <w:rPr>
          <w:color w:val="000000"/>
          <w:szCs w:val="24"/>
        </w:rPr>
        <w:t>6</w:t>
      </w:r>
      <w:r w:rsidR="00687238">
        <w:rPr>
          <w:color w:val="000000"/>
          <w:szCs w:val="24"/>
        </w:rPr>
        <w:t>. Mokymus pagal šią pastatų energinio naudingumo ekspertų kvalifikacijos kėlimo programą gali vykdyti 2006 m. spalio 2 d. aplinkos ministro įsakymu Nr. D1-442 „Dėl asmenų, pageidaujančių įgyti teisę būti pastatų energinio naudingumo sertifikavimo ekspertais, mokymo organizacijų paskyrimo“ paskirtosios mokymo organizacijos, kurioms suteikta teisė vykdyti asmenų, pageidaujančių įgyti teisę būti pastatų energinio naudingumo sertifikavimo ekspertais, mokymą.</w:t>
      </w:r>
    </w:p>
    <w:p w14:paraId="7698E053" w14:textId="77777777" w:rsidR="00D14EBC" w:rsidRDefault="00135C6C" w:rsidP="00803353">
      <w:pPr>
        <w:suppressAutoHyphens/>
        <w:ind w:firstLine="720"/>
        <w:jc w:val="both"/>
        <w:rPr>
          <w:color w:val="000000"/>
          <w:szCs w:val="24"/>
        </w:rPr>
      </w:pPr>
      <w:r w:rsidR="00687238">
        <w:rPr>
          <w:color w:val="000000"/>
          <w:szCs w:val="24"/>
        </w:rPr>
        <w:t>7</w:t>
      </w:r>
      <w:r w:rsidR="00687238">
        <w:rPr>
          <w:color w:val="000000"/>
          <w:szCs w:val="24"/>
        </w:rPr>
        <w:t>. Kvalifikacijos kėlimo kursų techninis personalas turi parengti mokymo patalpas pagal 3 punkte aptartus reikalavimus šių mokymo patalpų aprūpinimui. Techninis personalas kursų metu turi užtikrinti kompiuterių, projektoriaus ir spausdinimo įrenginių tinkamą darbą, būti pasirengęs ir turėti gebėjimus operatyviai pakeisti kompiuterinę techniką jos gedimo atveju, būti pasirengęs ir turėti gebėjimus operatyviai pašalinti programinės įrangos gedimus, sudaryti sąlygas operatyviam reikalingų dokumentų dauginimui.</w:t>
      </w:r>
    </w:p>
    <w:p w14:paraId="7698E054" w14:textId="77777777" w:rsidR="00D14EBC" w:rsidRDefault="00135C6C" w:rsidP="00803353">
      <w:pPr>
        <w:suppressAutoHyphens/>
        <w:ind w:firstLine="720"/>
        <w:jc w:val="both"/>
        <w:rPr>
          <w:color w:val="000000"/>
          <w:szCs w:val="24"/>
        </w:rPr>
      </w:pPr>
      <w:r w:rsidR="00687238">
        <w:rPr>
          <w:color w:val="000000"/>
          <w:szCs w:val="24"/>
        </w:rPr>
        <w:t>8</w:t>
      </w:r>
      <w:r w:rsidR="00687238">
        <w:rPr>
          <w:color w:val="000000"/>
          <w:szCs w:val="24"/>
        </w:rPr>
        <w:t>. Kvalifikacijos kėlimo kursų baigimo pažymėjimas turi būti išduodamas tik, kai kursų  lankytojas išklausė visą 7 valandų kursą ir įvykdė kursų metu pateiktas praktines užduotis, pažymėjime nurodoma išklausytų kursų trukmė ir paskaitų temos pagal 2 skyriuje pateiktą paskaitų ir praktinių mokymų sąrašą.</w:t>
      </w:r>
    </w:p>
    <w:p w14:paraId="7698E055" w14:textId="77777777" w:rsidR="00D14EBC" w:rsidRDefault="00687238" w:rsidP="00803353">
      <w:pPr>
        <w:suppressAutoHyphens/>
        <w:jc w:val="center"/>
        <w:rPr>
          <w:color w:val="000000"/>
          <w:sz w:val="22"/>
          <w:szCs w:val="22"/>
        </w:rPr>
      </w:pPr>
      <w:r>
        <w:rPr>
          <w:color w:val="000000"/>
          <w:szCs w:val="24"/>
        </w:rPr>
        <w:t>_____</w:t>
      </w:r>
      <w:bookmarkStart w:id="0" w:name="_GoBack"/>
      <w:bookmarkEnd w:id="0"/>
      <w:r>
        <w:rPr>
          <w:color w:val="000000"/>
          <w:szCs w:val="24"/>
        </w:rPr>
        <w:t>____________</w:t>
      </w:r>
    </w:p>
    <w:p w14:paraId="7698E056" w14:textId="4A1DF707" w:rsidR="00D14EBC" w:rsidRDefault="00135C6C">
      <w:pPr>
        <w:rPr>
          <w:szCs w:val="24"/>
        </w:rPr>
      </w:pPr>
    </w:p>
    <w:sectPr w:rsidR="00D14EBC" w:rsidSect="00135C6C">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DF701" w14:textId="77777777" w:rsidR="00135C6C" w:rsidRDefault="00135C6C" w:rsidP="00135C6C">
      <w:r>
        <w:separator/>
      </w:r>
    </w:p>
  </w:endnote>
  <w:endnote w:type="continuationSeparator" w:id="0">
    <w:p w14:paraId="6AB14C4A" w14:textId="77777777" w:rsidR="00135C6C" w:rsidRDefault="00135C6C" w:rsidP="0013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D83C1" w14:textId="77777777" w:rsidR="00135C6C" w:rsidRDefault="00135C6C">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DAA0B" w14:textId="77777777" w:rsidR="00135C6C" w:rsidRDefault="00135C6C">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FDE50" w14:textId="77777777" w:rsidR="00135C6C" w:rsidRDefault="00135C6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9478B" w14:textId="77777777" w:rsidR="00135C6C" w:rsidRDefault="00135C6C" w:rsidP="00135C6C">
      <w:r>
        <w:separator/>
      </w:r>
    </w:p>
  </w:footnote>
  <w:footnote w:type="continuationSeparator" w:id="0">
    <w:p w14:paraId="38DC79EE" w14:textId="77777777" w:rsidR="00135C6C" w:rsidRDefault="00135C6C" w:rsidP="00135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4FF3F" w14:textId="77777777" w:rsidR="00135C6C" w:rsidRDefault="00135C6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121675"/>
      <w:docPartObj>
        <w:docPartGallery w:val="Page Numbers (Top of Page)"/>
        <w:docPartUnique/>
      </w:docPartObj>
    </w:sdtPr>
    <w:sdtContent>
      <w:p w14:paraId="2B0A055A" w14:textId="46AF73D5" w:rsidR="00135C6C" w:rsidRDefault="00135C6C">
        <w:pPr>
          <w:pStyle w:val="Antrats"/>
          <w:jc w:val="center"/>
        </w:pPr>
        <w:r>
          <w:fldChar w:fldCharType="begin"/>
        </w:r>
        <w:r>
          <w:instrText>PAGE   \* MERGEFORMAT</w:instrText>
        </w:r>
        <w:r>
          <w:fldChar w:fldCharType="separate"/>
        </w:r>
        <w:r>
          <w:rPr>
            <w:noProof/>
          </w:rPr>
          <w:t>3</w:t>
        </w:r>
        <w:r>
          <w:fldChar w:fldCharType="end"/>
        </w:r>
      </w:p>
    </w:sdtContent>
  </w:sdt>
  <w:p w14:paraId="5919FF2D" w14:textId="77777777" w:rsidR="00135C6C" w:rsidRDefault="00135C6C">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4030F" w14:textId="77777777" w:rsidR="00135C6C" w:rsidRDefault="00135C6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D5D"/>
    <w:rsid w:val="00135C6C"/>
    <w:rsid w:val="004A7D5D"/>
    <w:rsid w:val="00687238"/>
    <w:rsid w:val="00803353"/>
    <w:rsid w:val="00D14EBC"/>
    <w:rsid w:val="00D72F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8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sz w:val="16"/>
      <w:szCs w:val="16"/>
    </w:rPr>
  </w:style>
  <w:style w:type="character" w:customStyle="1" w:styleId="DebesliotekstasDiagrama">
    <w:name w:val="Debesėlio tekstas Diagrama"/>
    <w:basedOn w:val="Numatytasispastraiposriftas"/>
    <w:link w:val="Debesliotekstas"/>
    <w:rPr>
      <w:rFonts w:ascii="Tahoma" w:hAnsi="Tahoma"/>
      <w:sz w:val="16"/>
      <w:szCs w:val="16"/>
    </w:rPr>
  </w:style>
  <w:style w:type="character" w:styleId="Vietosrezervavimoenklotekstas">
    <w:name w:val="Placeholder Text"/>
    <w:basedOn w:val="Numatytasispastraiposriftas"/>
    <w:rsid w:val="00803353"/>
    <w:rPr>
      <w:color w:val="808080"/>
    </w:rPr>
  </w:style>
  <w:style w:type="paragraph" w:styleId="Sraopastraipa">
    <w:name w:val="List Paragraph"/>
    <w:basedOn w:val="prastasis"/>
    <w:rsid w:val="00803353"/>
    <w:pPr>
      <w:ind w:left="720"/>
      <w:contextualSpacing/>
    </w:pPr>
  </w:style>
  <w:style w:type="paragraph" w:styleId="Antrats">
    <w:name w:val="header"/>
    <w:basedOn w:val="prastasis"/>
    <w:link w:val="AntratsDiagrama"/>
    <w:uiPriority w:val="99"/>
    <w:rsid w:val="00135C6C"/>
    <w:pPr>
      <w:tabs>
        <w:tab w:val="center" w:pos="4819"/>
        <w:tab w:val="right" w:pos="9638"/>
      </w:tabs>
    </w:pPr>
  </w:style>
  <w:style w:type="character" w:customStyle="1" w:styleId="AntratsDiagrama">
    <w:name w:val="Antraštės Diagrama"/>
    <w:basedOn w:val="Numatytasispastraiposriftas"/>
    <w:link w:val="Antrats"/>
    <w:uiPriority w:val="99"/>
    <w:rsid w:val="00135C6C"/>
  </w:style>
  <w:style w:type="paragraph" w:styleId="Porat">
    <w:name w:val="footer"/>
    <w:basedOn w:val="prastasis"/>
    <w:link w:val="PoratDiagrama"/>
    <w:rsid w:val="00135C6C"/>
    <w:pPr>
      <w:tabs>
        <w:tab w:val="center" w:pos="4819"/>
        <w:tab w:val="right" w:pos="9638"/>
      </w:tabs>
    </w:pPr>
  </w:style>
  <w:style w:type="character" w:customStyle="1" w:styleId="PoratDiagrama">
    <w:name w:val="Poraštė Diagrama"/>
    <w:basedOn w:val="Numatytasispastraiposriftas"/>
    <w:link w:val="Porat"/>
    <w:rsid w:val="00135C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sz w:val="16"/>
      <w:szCs w:val="16"/>
    </w:rPr>
  </w:style>
  <w:style w:type="character" w:customStyle="1" w:styleId="DebesliotekstasDiagrama">
    <w:name w:val="Debesėlio tekstas Diagrama"/>
    <w:basedOn w:val="Numatytasispastraiposriftas"/>
    <w:link w:val="Debesliotekstas"/>
    <w:rPr>
      <w:rFonts w:ascii="Tahoma" w:hAnsi="Tahoma"/>
      <w:sz w:val="16"/>
      <w:szCs w:val="16"/>
    </w:rPr>
  </w:style>
  <w:style w:type="character" w:styleId="Vietosrezervavimoenklotekstas">
    <w:name w:val="Placeholder Text"/>
    <w:basedOn w:val="Numatytasispastraiposriftas"/>
    <w:rsid w:val="00803353"/>
    <w:rPr>
      <w:color w:val="808080"/>
    </w:rPr>
  </w:style>
  <w:style w:type="paragraph" w:styleId="Sraopastraipa">
    <w:name w:val="List Paragraph"/>
    <w:basedOn w:val="prastasis"/>
    <w:rsid w:val="00803353"/>
    <w:pPr>
      <w:ind w:left="720"/>
      <w:contextualSpacing/>
    </w:pPr>
  </w:style>
  <w:style w:type="paragraph" w:styleId="Antrats">
    <w:name w:val="header"/>
    <w:basedOn w:val="prastasis"/>
    <w:link w:val="AntratsDiagrama"/>
    <w:uiPriority w:val="99"/>
    <w:rsid w:val="00135C6C"/>
    <w:pPr>
      <w:tabs>
        <w:tab w:val="center" w:pos="4819"/>
        <w:tab w:val="right" w:pos="9638"/>
      </w:tabs>
    </w:pPr>
  </w:style>
  <w:style w:type="character" w:customStyle="1" w:styleId="AntratsDiagrama">
    <w:name w:val="Antraštės Diagrama"/>
    <w:basedOn w:val="Numatytasispastraiposriftas"/>
    <w:link w:val="Antrats"/>
    <w:uiPriority w:val="99"/>
    <w:rsid w:val="00135C6C"/>
  </w:style>
  <w:style w:type="paragraph" w:styleId="Porat">
    <w:name w:val="footer"/>
    <w:basedOn w:val="prastasis"/>
    <w:link w:val="PoratDiagrama"/>
    <w:rsid w:val="00135C6C"/>
    <w:pPr>
      <w:tabs>
        <w:tab w:val="center" w:pos="4819"/>
        <w:tab w:val="right" w:pos="9638"/>
      </w:tabs>
    </w:pPr>
  </w:style>
  <w:style w:type="character" w:customStyle="1" w:styleId="PoratDiagrama">
    <w:name w:val="Poraštė Diagrama"/>
    <w:basedOn w:val="Numatytasispastraiposriftas"/>
    <w:link w:val="Porat"/>
    <w:rsid w:val="00135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9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5786</Words>
  <Characters>3299</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9067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2018-03-13T06:12:00Z</dcterms:created>
  <dc:creator>t.baranauskas</dc:creator>
  <lastModifiedBy>JUOSPONIENĖ Karolina</lastModifiedBy>
  <lastPrinted>2018-03-12T06:53:00Z</lastPrinted>
  <dcterms:modified xsi:type="dcterms:W3CDTF">2019-12-30T09:19:00Z</dcterms:modified>
  <revision>6</revision>
</coreProperties>
</file>