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8" w:rsidRDefault="00FA2197" w:rsidP="00FA2197">
      <w:pPr>
        <w:tabs>
          <w:tab w:val="center" w:pos="4153"/>
          <w:tab w:val="right" w:pos="8306"/>
        </w:tabs>
        <w:jc w:val="center"/>
        <w:rPr>
          <w:sz w:val="20"/>
        </w:rPr>
      </w:pPr>
      <w:r>
        <w:rPr>
          <w:sz w:val="20"/>
        </w:rPr>
        <w:object w:dxaOrig="811" w:dyaOrig="961" w14:anchorId="1A924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37.5pt" o:ole="" fillcolor="window">
            <v:imagedata r:id="rId8" o:title=""/>
          </v:shape>
          <o:OLEObject Type="Embed" ProgID="Word.Picture.8" ShapeID="_x0000_i1025" DrawAspect="Content" ObjectID="_1676351444" r:id="rId9"/>
        </w:object>
      </w:r>
    </w:p>
    <w:p w:rsidR="009E15E8" w:rsidRDefault="009E15E8" w:rsidP="00FA2197">
      <w:pPr>
        <w:tabs>
          <w:tab w:val="center" w:pos="4153"/>
          <w:tab w:val="right" w:pos="8306"/>
        </w:tabs>
        <w:jc w:val="center"/>
        <w:rPr>
          <w:sz w:val="20"/>
          <w:szCs w:val="24"/>
        </w:rPr>
      </w:pPr>
    </w:p>
    <w:p w:rsidR="009E15E8" w:rsidRDefault="00FA2197" w:rsidP="00FA2197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9E15E8" w:rsidRDefault="009E15E8" w:rsidP="00FA2197">
      <w:pPr>
        <w:tabs>
          <w:tab w:val="center" w:pos="4153"/>
          <w:tab w:val="right" w:pos="8306"/>
        </w:tabs>
        <w:jc w:val="center"/>
        <w:rPr>
          <w:szCs w:val="24"/>
        </w:rPr>
      </w:pPr>
    </w:p>
    <w:p w:rsidR="009E15E8" w:rsidRDefault="00FA2197" w:rsidP="00FA2197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9E15E8" w:rsidRDefault="00FA2197" w:rsidP="00F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DĖL LIETUVOS RESPUBLIKOS SVEIKATOS APSAUGOS MINISTRO</w:t>
      </w:r>
    </w:p>
    <w:p w:rsidR="009E15E8" w:rsidRDefault="00FA2197" w:rsidP="00F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szCs w:val="24"/>
          <w:lang w:val="en-GB"/>
        </w:rPr>
      </w:pPr>
      <w:r>
        <w:rPr>
          <w:b/>
          <w:bCs/>
        </w:rPr>
        <w:t>2014 M. KOVO  6 D. ĮSAKYMO NR. V-326  „</w:t>
      </w:r>
      <w:r>
        <w:rPr>
          <w:rFonts w:eastAsia="Arial Unicode MS"/>
          <w:b/>
          <w:szCs w:val="24"/>
        </w:rPr>
        <w:t>DĖL TARPINSTITUCINĖS DERYBŲ DĖL VAISTINIŲ PREPARATŲ IR MEDICINOS PAGALBOS PRIEMONIŲ KAINŲ NUSTATYMO KOMISIJOS SUDARYMO, DARBO REGLAMENTO IR DERYBŲ PROTOKOLO FORMOS PATVIRTINIMO</w:t>
      </w:r>
      <w:r>
        <w:rPr>
          <w:b/>
          <w:bCs/>
        </w:rPr>
        <w:t>“ PAKEITIMO</w:t>
      </w:r>
    </w:p>
    <w:p w:rsidR="009E15E8" w:rsidRDefault="009E15E8" w:rsidP="00FA2197">
      <w:pPr>
        <w:jc w:val="center"/>
        <w:rPr>
          <w:b/>
          <w:bCs/>
        </w:rPr>
      </w:pPr>
    </w:p>
    <w:p w:rsidR="009E15E8" w:rsidRDefault="00FA2197" w:rsidP="00FA2197">
      <w:pPr>
        <w:jc w:val="center"/>
      </w:pPr>
      <w:r>
        <w:t>2021 m. kovo 3</w:t>
      </w:r>
      <w:r>
        <w:t xml:space="preserve"> d. Nr. </w:t>
      </w:r>
      <w:r w:rsidRPr="00FA2197">
        <w:t>V-441</w:t>
      </w:r>
    </w:p>
    <w:p w:rsidR="009E15E8" w:rsidRDefault="00FA2197" w:rsidP="00FA2197">
      <w:pPr>
        <w:jc w:val="center"/>
      </w:pPr>
      <w:r>
        <w:t>Vilnius</w:t>
      </w:r>
    </w:p>
    <w:p w:rsidR="009E15E8" w:rsidRDefault="009E15E8" w:rsidP="00FA2197">
      <w:pPr>
        <w:jc w:val="center"/>
      </w:pPr>
    </w:p>
    <w:p w:rsidR="00FA2197" w:rsidRDefault="00FA2197" w:rsidP="00FA2197">
      <w:pPr>
        <w:jc w:val="center"/>
      </w:pPr>
    </w:p>
    <w:p w:rsidR="009E15E8" w:rsidRDefault="00FA2197">
      <w:pPr>
        <w:ind w:firstLine="720"/>
        <w:jc w:val="both"/>
      </w:pPr>
      <w:r>
        <w:t xml:space="preserve">P a k e i č i u  Lietuvos Respublikos sveikatos apsaugos ministro 2014 m. kovo 6 d. įsakymą Nr. V-326 „Dėl </w:t>
      </w:r>
      <w:proofErr w:type="spellStart"/>
      <w:r>
        <w:t>Tarpinstitucinės</w:t>
      </w:r>
      <w:proofErr w:type="spellEnd"/>
      <w:r>
        <w:t xml:space="preserve"> derybų dėl vaistinių preparatų ir medicinos pagalbos priemonių kainų nustatymo komisijos sudarymo, darbo reglamento ir derybų protok</w:t>
      </w:r>
      <w:r>
        <w:t>olo formos patvirtinimo“:</w:t>
      </w:r>
    </w:p>
    <w:p w:rsidR="009E15E8" w:rsidRDefault="00F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szCs w:val="24"/>
          <w:lang w:eastAsia="lt-LT"/>
        </w:rPr>
        <w:t xml:space="preserve"> Pakeičiu 1.1 papunktį ir jį išdėstau taip: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Tarpinstitucinę</w:t>
      </w:r>
      <w:proofErr w:type="spellEnd"/>
      <w:r>
        <w:rPr>
          <w:szCs w:val="24"/>
          <w:lang w:eastAsia="lt-LT"/>
        </w:rPr>
        <w:t xml:space="preserve"> derybų dėl vaistinių preparatų ir medicinos pagalbos priemonių kainų nustatymo komisiją (toliau – Komisija):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Neringa </w:t>
      </w:r>
      <w:proofErr w:type="spellStart"/>
      <w:r>
        <w:rPr>
          <w:szCs w:val="24"/>
          <w:lang w:eastAsia="lt-LT"/>
        </w:rPr>
        <w:t>Norkūnaitė-Sasnauskienė</w:t>
      </w:r>
      <w:proofErr w:type="spellEnd"/>
      <w:r>
        <w:rPr>
          <w:szCs w:val="24"/>
          <w:lang w:eastAsia="lt-LT"/>
        </w:rPr>
        <w:t xml:space="preserve"> – </w:t>
      </w:r>
      <w:r>
        <w:rPr>
          <w:color w:val="000000"/>
          <w:szCs w:val="24"/>
          <w:lang w:eastAsia="lt-LT"/>
        </w:rPr>
        <w:t xml:space="preserve">Valstybinės </w:t>
      </w:r>
      <w:r>
        <w:rPr>
          <w:color w:val="000000"/>
          <w:szCs w:val="24"/>
          <w:lang w:eastAsia="lt-LT"/>
        </w:rPr>
        <w:t>ligonių kasos prie Sveikatos apsaugos ministerijos (toliau – VLK)</w:t>
      </w:r>
      <w:r>
        <w:rPr>
          <w:szCs w:val="24"/>
          <w:lang w:eastAsia="lt-LT"/>
        </w:rPr>
        <w:t xml:space="preserve"> direktoriaus </w:t>
      </w:r>
      <w:proofErr w:type="spellStart"/>
      <w:r>
        <w:rPr>
          <w:szCs w:val="24"/>
          <w:lang w:eastAsia="lt-LT"/>
        </w:rPr>
        <w:t>pvaduotoja</w:t>
      </w:r>
      <w:proofErr w:type="spellEnd"/>
      <w:r>
        <w:rPr>
          <w:szCs w:val="24"/>
          <w:lang w:eastAsia="lt-LT"/>
        </w:rPr>
        <w:t xml:space="preserve"> (Komisijos pirmininkė);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Anželika</w:t>
      </w:r>
      <w:proofErr w:type="spellEnd"/>
      <w:r>
        <w:rPr>
          <w:color w:val="000000"/>
          <w:szCs w:val="24"/>
          <w:lang w:eastAsia="lt-LT"/>
        </w:rPr>
        <w:t xml:space="preserve"> Oraitė – Sveikatos apsaugos ministerijos Farmacijos politikos skyriaus vedėja (Komisijos pirmininkės pavaduotoja);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Žilvinas Danys – L</w:t>
      </w:r>
      <w:r>
        <w:rPr>
          <w:szCs w:val="24"/>
          <w:lang w:eastAsia="lt-LT"/>
        </w:rPr>
        <w:t xml:space="preserve">ietuvos Respublikos energetikos ministerijos Inovacijų ir </w:t>
      </w:r>
      <w:proofErr w:type="spellStart"/>
      <w:r>
        <w:rPr>
          <w:szCs w:val="24"/>
          <w:lang w:eastAsia="lt-LT"/>
        </w:rPr>
        <w:t>tarptautiškumo</w:t>
      </w:r>
      <w:proofErr w:type="spellEnd"/>
      <w:r>
        <w:rPr>
          <w:szCs w:val="24"/>
          <w:lang w:eastAsia="lt-LT"/>
        </w:rPr>
        <w:t xml:space="preserve"> skatinimo grupės vadovas;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Tomas </w:t>
      </w:r>
      <w:proofErr w:type="spellStart"/>
      <w:r>
        <w:rPr>
          <w:szCs w:val="24"/>
          <w:lang w:eastAsia="lt-LT"/>
        </w:rPr>
        <w:t>Deržanauskas</w:t>
      </w:r>
      <w:proofErr w:type="spellEnd"/>
      <w:r>
        <w:rPr>
          <w:szCs w:val="24"/>
          <w:lang w:eastAsia="lt-LT"/>
        </w:rPr>
        <w:t xml:space="preserve"> –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CPO LT valdybos narys;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Gvidas Kerušauskas – Lietuvos Respublikos užsienio reikalų ministerijos Išorinių ekonominių santykių ir ekonominio saugumo politikos departamento ambasadorius ypatingiems pavedimams; 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Aistė </w:t>
      </w:r>
      <w:proofErr w:type="spellStart"/>
      <w:r>
        <w:rPr>
          <w:szCs w:val="24"/>
          <w:lang w:eastAsia="lt-LT"/>
        </w:rPr>
        <w:t>Palukaitytė</w:t>
      </w:r>
      <w:proofErr w:type="spellEnd"/>
      <w:r>
        <w:rPr>
          <w:szCs w:val="24"/>
          <w:lang w:eastAsia="lt-LT"/>
        </w:rPr>
        <w:t xml:space="preserve"> – Gynybos resursų agentūros prie Krašto apsaugos minis</w:t>
      </w:r>
      <w:r>
        <w:rPr>
          <w:szCs w:val="24"/>
          <w:lang w:eastAsia="lt-LT"/>
        </w:rPr>
        <w:t>terijos Atsargų valdymo departamento Medicinos priemonių, įrangos ir vaistų skyriaus vyresnioji vaistininkė, vyriausioji leitenantė;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Vladas Sadauskas – Valstybinės vaistų kontrolės tarnybos prie Lietuvos Respublikos sveikatos apsaugos ministerijos (toliau </w:t>
      </w:r>
      <w:r>
        <w:rPr>
          <w:szCs w:val="24"/>
          <w:lang w:eastAsia="lt-LT"/>
        </w:rPr>
        <w:t xml:space="preserve">– VVKT) Sveikatos technologijų vertinimo skyriaus vedėjas; 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Audronė </w:t>
      </w:r>
      <w:proofErr w:type="spellStart"/>
      <w:r>
        <w:rPr>
          <w:szCs w:val="24"/>
          <w:lang w:eastAsia="lt-LT"/>
        </w:rPr>
        <w:t>Tutlienė</w:t>
      </w:r>
      <w:proofErr w:type="spellEnd"/>
      <w:r>
        <w:rPr>
          <w:szCs w:val="24"/>
          <w:lang w:eastAsia="lt-LT"/>
        </w:rPr>
        <w:t xml:space="preserve"> – Lietuvos pacientų organizacijų atstovų tarybos valdybos narė;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Akvilė </w:t>
      </w:r>
      <w:proofErr w:type="spellStart"/>
      <w:r>
        <w:rPr>
          <w:szCs w:val="24"/>
          <w:lang w:eastAsia="lt-LT"/>
        </w:rPr>
        <w:t>Ūsaitė</w:t>
      </w:r>
      <w:proofErr w:type="spellEnd"/>
      <w:r>
        <w:rPr>
          <w:szCs w:val="24"/>
          <w:lang w:eastAsia="lt-LT"/>
        </w:rPr>
        <w:t xml:space="preserve"> – VVKT Sveikatos technologijų vertinimo skyriaus vyriausioji specialistė;</w:t>
      </w:r>
    </w:p>
    <w:p w:rsidR="009E15E8" w:rsidRDefault="00FA2197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 xml:space="preserve">Daiva </w:t>
      </w:r>
      <w:proofErr w:type="spellStart"/>
      <w:r>
        <w:rPr>
          <w:szCs w:val="24"/>
          <w:lang w:eastAsia="lt-LT"/>
        </w:rPr>
        <w:t>Valickaitė</w:t>
      </w:r>
      <w:proofErr w:type="spellEnd"/>
      <w:r>
        <w:rPr>
          <w:szCs w:val="24"/>
          <w:lang w:eastAsia="lt-LT"/>
        </w:rPr>
        <w:t xml:space="preserve"> – VLK Vais</w:t>
      </w:r>
      <w:r>
        <w:rPr>
          <w:szCs w:val="24"/>
          <w:lang w:eastAsia="lt-LT"/>
        </w:rPr>
        <w:t>tų kompensavimo skyriaus vyriausioji specialistė.</w:t>
      </w:r>
      <w:r>
        <w:rPr>
          <w:szCs w:val="24"/>
        </w:rPr>
        <w:t>“</w:t>
      </w:r>
    </w:p>
    <w:p w:rsidR="009E15E8" w:rsidRDefault="00FA2197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color w:val="000000"/>
        </w:rPr>
        <w:t xml:space="preserve"> Pakeičiu nurodytu įsakymu patvirtintą </w:t>
      </w:r>
      <w:proofErr w:type="spellStart"/>
      <w:r>
        <w:rPr>
          <w:color w:val="000000"/>
        </w:rPr>
        <w:t>Tarpinstitucinės</w:t>
      </w:r>
      <w:proofErr w:type="spellEnd"/>
      <w:r>
        <w:rPr>
          <w:color w:val="000000"/>
        </w:rPr>
        <w:t xml:space="preserve"> derybų dėl vaistinių preparatų ir medicinos pagalbos priemonių kainų nustatymo komisijos darbo reglamentą:</w:t>
      </w:r>
      <w:r>
        <w:t xml:space="preserve"> </w:t>
      </w:r>
    </w:p>
    <w:p w:rsidR="009E15E8" w:rsidRDefault="00F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6"/>
        <w:jc w:val="both"/>
      </w:pPr>
      <w:r>
        <w:t>2.1</w:t>
      </w:r>
      <w:r>
        <w:t>. Pakeičiu 4.2 papunktį i</w:t>
      </w:r>
      <w:r>
        <w:t>r jį išdėstau taip:</w:t>
      </w:r>
    </w:p>
    <w:p w:rsidR="009E15E8" w:rsidRDefault="00F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2"/>
        <w:jc w:val="both"/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</w:rPr>
        <w:t xml:space="preserve">Komisija, Valstybinė ligonių kasa prie Sveikatos apsaugos ministerijos (toliau – VLK), Valstybinė vaistų kontrolės tarnyba prie Lietuvos Respublikos sveikatos apsaugos ministerijos (toliau – VVKT), </w:t>
      </w:r>
      <w:r>
        <w:rPr>
          <w:bCs/>
          <w:color w:val="000000"/>
          <w:szCs w:val="24"/>
        </w:rPr>
        <w:t>V</w:t>
      </w:r>
      <w:r>
        <w:rPr>
          <w:color w:val="000000"/>
          <w:szCs w:val="24"/>
        </w:rPr>
        <w:t xml:space="preserve">aistinių preparatų ir </w:t>
      </w:r>
      <w:r>
        <w:rPr>
          <w:color w:val="000000"/>
          <w:szCs w:val="24"/>
        </w:rPr>
        <w:t xml:space="preserve">medicinos pagalbos priemonių kompensavimo komisija, Sveikatos apsaugos ministerijos (toliau – Ministerija) Farmacijos politikos skyrius ir Labai retų žmogaus sveikatos būklių gydymo išlaidų kompensavimo komisija, kai 1 paciento gydymas vaistiniu preparatu </w:t>
      </w:r>
      <w:r>
        <w:rPr>
          <w:color w:val="000000"/>
          <w:szCs w:val="24"/>
        </w:rPr>
        <w:t xml:space="preserve">viršija 100 tūkst.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 per metus.</w:t>
      </w:r>
      <w:r>
        <w:rPr>
          <w:szCs w:val="24"/>
        </w:rPr>
        <w:t>“</w:t>
      </w:r>
    </w:p>
    <w:p w:rsidR="009E15E8" w:rsidRDefault="00FA2197">
      <w:pPr>
        <w:ind w:firstLine="868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Pakeičiu 7.4 papunktį ir jį išdėstau taip:</w:t>
      </w:r>
    </w:p>
    <w:p w:rsidR="009E15E8" w:rsidRDefault="00FA2197">
      <w:pPr>
        <w:ind w:firstLine="868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7.4</w:t>
      </w:r>
      <w:r>
        <w:rPr>
          <w:szCs w:val="24"/>
        </w:rPr>
        <w:t>. nagrinėja, vertina informaciją, gautą iš Ministerijos, Ministerijos Vaistinių preparatų ir medicinos pagalbos priemonių kompensavimo komisijos, VLK, VVKT spe</w:t>
      </w:r>
      <w:r>
        <w:rPr>
          <w:szCs w:val="24"/>
        </w:rPr>
        <w:t>cialistų, kitų institucijų ar įstaigų specialistų ir nepriklausomų ekspertų.“</w:t>
      </w:r>
    </w:p>
    <w:p w:rsidR="009E15E8" w:rsidRDefault="00FA2197">
      <w:pPr>
        <w:ind w:firstLine="844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 Pakeičiu 7.8 papunktį ir jį išdėstau taip:</w:t>
      </w:r>
    </w:p>
    <w:p w:rsidR="009E15E8" w:rsidRDefault="00FA2197">
      <w:pPr>
        <w:ind w:firstLine="868"/>
        <w:jc w:val="both"/>
      </w:pPr>
      <w:r>
        <w:rPr>
          <w:szCs w:val="24"/>
        </w:rPr>
        <w:t>„</w:t>
      </w:r>
      <w:r>
        <w:rPr>
          <w:szCs w:val="24"/>
        </w:rPr>
        <w:t>7.8</w:t>
      </w:r>
      <w:r>
        <w:rPr>
          <w:szCs w:val="24"/>
        </w:rPr>
        <w:t>. pateikia derybų protokolo kopijas sveikatos apsaugos ministrui ar jo įgaliotam asmeniui, Ministerijos Vaistinių p</w:t>
      </w:r>
      <w:r>
        <w:rPr>
          <w:szCs w:val="24"/>
        </w:rPr>
        <w:t>reparatų ir medicinos pagalbos priemonių kompensavimo komisijai, Ministerijos Farmacijos politikos skyriui ir gamintojui.“</w:t>
      </w:r>
    </w:p>
    <w:p w:rsidR="009E15E8" w:rsidRDefault="00FA2197">
      <w:pPr>
        <w:ind w:firstLine="906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Pakeičiu 12 punktą ir jį išdėstau taip:</w:t>
      </w:r>
    </w:p>
    <w:p w:rsidR="009E15E8" w:rsidRDefault="00FA2197">
      <w:pPr>
        <w:ind w:firstLine="906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12</w:t>
      </w:r>
      <w:r>
        <w:rPr>
          <w:szCs w:val="24"/>
        </w:rPr>
        <w:t xml:space="preserve">. Komisijos sudėtį tvirtina sveikatos apsaugos ministras. Komisijos nariai </w:t>
      </w:r>
      <w:r>
        <w:rPr>
          <w:szCs w:val="24"/>
        </w:rPr>
        <w:t xml:space="preserve">skiriami dvejų metų laikotarpiui. Tas pats Komisijos narys gali būti skiriamas ne daugiau kaip dvi kadencijas iš eilės. Pasibaigus nurodytam laikotarpiui </w:t>
      </w:r>
      <w:r>
        <w:rPr>
          <w:color w:val="000000"/>
          <w:szCs w:val="24"/>
        </w:rPr>
        <w:t>buvęs  Komisijos narys gali būti vėl skiriamas  šios Komisijos nariu, jei nuo paskutinės kadencijos pa</w:t>
      </w:r>
      <w:r>
        <w:rPr>
          <w:color w:val="000000"/>
          <w:szCs w:val="24"/>
        </w:rPr>
        <w:t>baigos praėjo ne mažiau kaip vieni metai.</w:t>
      </w:r>
      <w:r>
        <w:rPr>
          <w:szCs w:val="24"/>
        </w:rPr>
        <w:t xml:space="preserve"> Komisijos nariais gali būti skiriami tik nepriekaištingos reputacijos asmenys. Asmuo laikomas nepriekaištingos reputacijos, jeigu atitinka Lietuvos Respublikos valstybės tarnybos įstatyme nustatytus kriterijus, kur</w:t>
      </w:r>
      <w:r>
        <w:rPr>
          <w:szCs w:val="24"/>
        </w:rPr>
        <w:t>ie taikomi valstybės tarnautojams.“</w:t>
      </w:r>
    </w:p>
    <w:p w:rsidR="009E15E8" w:rsidRDefault="00FA2197">
      <w:pPr>
        <w:ind w:firstLine="906"/>
        <w:jc w:val="both"/>
        <w:rPr>
          <w:szCs w:val="24"/>
        </w:rPr>
      </w:pPr>
      <w:r>
        <w:rPr>
          <w:szCs w:val="24"/>
          <w:lang w:val="en-US"/>
        </w:rPr>
        <w:t>2.5</w:t>
      </w:r>
      <w:r>
        <w:rPr>
          <w:szCs w:val="24"/>
          <w:lang w:val="en-US"/>
        </w:rPr>
        <w:t xml:space="preserve">. </w:t>
      </w:r>
      <w:r>
        <w:rPr>
          <w:szCs w:val="24"/>
        </w:rPr>
        <w:t xml:space="preserve">Pakeičiu </w:t>
      </w:r>
      <w:r>
        <w:rPr>
          <w:color w:val="000000"/>
          <w:szCs w:val="24"/>
        </w:rPr>
        <w:t>17</w:t>
      </w:r>
      <w:r>
        <w:rPr>
          <w:color w:val="000000"/>
          <w:szCs w:val="24"/>
          <w:vertAlign w:val="superscript"/>
        </w:rPr>
        <w:t xml:space="preserve">1 </w:t>
      </w:r>
      <w:r>
        <w:rPr>
          <w:szCs w:val="24"/>
        </w:rPr>
        <w:t>punktą ir jį išdėstau taip:</w:t>
      </w:r>
    </w:p>
    <w:p w:rsidR="009E15E8" w:rsidRDefault="00FA2197" w:rsidP="00FA2197">
      <w:pPr>
        <w:ind w:firstLine="844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17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  Komisijos posėdžio darbotvarkė ne vėliau kaip prieš 3 darbo dienas iki Komisijos posėdžio dienos skelbiama Ministerijos interneto svetainėje, nurodant Komisijos posėdžio datą, derybų objektą ir gamintoją. Jei derybos vykdomos Ministerijos Labai retų žmo</w:t>
      </w:r>
      <w:r>
        <w:rPr>
          <w:color w:val="000000"/>
          <w:szCs w:val="24"/>
        </w:rPr>
        <w:t>gaus sveikatos būklių gydymo išlaidų kompensavimo komisijos ini</w:t>
      </w:r>
      <w:r>
        <w:rPr>
          <w:szCs w:val="24"/>
        </w:rPr>
        <w:t xml:space="preserve">ciatyva, </w:t>
      </w:r>
      <w:r>
        <w:rPr>
          <w:color w:val="000000"/>
          <w:szCs w:val="24"/>
        </w:rPr>
        <w:t>informacija apie derybų objektą ir gamintoją viešai neskelbiama. Už šios informacijos paskelbimą yra atsakingas Ministerijos padalinys, kuriame dirbantis valstybės tarnautojas yra Komi</w:t>
      </w:r>
      <w:r>
        <w:rPr>
          <w:color w:val="000000"/>
          <w:szCs w:val="24"/>
        </w:rPr>
        <w:t>sijos narys</w:t>
      </w:r>
      <w:r>
        <w:rPr>
          <w:szCs w:val="24"/>
        </w:rPr>
        <w:t>.“</w:t>
      </w:r>
    </w:p>
    <w:p w:rsidR="00FA2197" w:rsidRDefault="00FA2197"/>
    <w:p w:rsidR="00FA2197" w:rsidRDefault="00FA2197"/>
    <w:p w:rsidR="00FA2197" w:rsidRDefault="00FA2197"/>
    <w:p w:rsidR="009E15E8" w:rsidRDefault="00FA2197">
      <w:r>
        <w:t>S</w:t>
      </w:r>
      <w:r>
        <w:t>v</w:t>
      </w:r>
      <w:r>
        <w:t>e</w:t>
      </w:r>
      <w:r>
        <w:t>ikatos apsaugos ministras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Arūnas Dulkys</w:t>
      </w:r>
    </w:p>
    <w:bookmarkStart w:id="0" w:name="_GoBack" w:displacedByCustomXml="next"/>
    <w:bookmarkEnd w:id="0" w:displacedByCustomXml="next"/>
    <w:sectPr w:rsidR="009E1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82" w:right="850" w:bottom="284" w:left="1411" w:header="706" w:footer="11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E8" w:rsidRDefault="00FA2197">
      <w:r>
        <w:separator/>
      </w:r>
    </w:p>
  </w:endnote>
  <w:endnote w:type="continuationSeparator" w:id="0">
    <w:p w:rsidR="009E15E8" w:rsidRDefault="00F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9E15E8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9E15E8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9E15E8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E8" w:rsidRDefault="00FA2197">
      <w:r>
        <w:separator/>
      </w:r>
    </w:p>
  </w:footnote>
  <w:footnote w:type="continuationSeparator" w:id="0">
    <w:p w:rsidR="009E15E8" w:rsidRDefault="00FA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FA2197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:rsidR="009E15E8" w:rsidRDefault="009E15E8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FA2197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9E15E8" w:rsidRDefault="009E15E8"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8" w:rsidRDefault="009E15E8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7C"/>
    <w:rsid w:val="009E15E8"/>
    <w:rsid w:val="00B2737C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4288</Characters>
  <Application>Microsoft Office Word</Application>
  <DocSecurity>0</DocSecurity>
  <Lines>35</Lines>
  <Paragraphs>9</Paragraphs>
  <ScaleCrop>false</ScaleCrop>
  <Company>Sveikatos apsaugos ministerija</Company>
  <LinksUpToDate>false</LinksUpToDate>
  <CharactersWithSpaces>4845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2021-03-03T16:40:00Z</dcterms:created>
  <dc:creator>DARBUOTOJAS</dc:creator>
  <lastModifiedBy>JUOSPONIENĖ Karolina</lastModifiedBy>
  <lastPrinted>2019-07-03T12:55:00Z</lastPrinted>
  <dcterms:modified xsi:type="dcterms:W3CDTF">2021-03-04T06:24:00Z</dcterms:modified>
  <revision>3</revision>
  <dc:title>2001-05-00</dc:title>
</coreProperties>
</file>