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lang w:val="en-US"/>
        </w:rPr>
        <w:drawing>
          <wp:inline distT="0" distB="0" distL="0" distR="0" wp14:anchorId="78F63714" wp14:editId="18AC0569">
            <wp:extent cx="520700" cy="62230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10"/>
          <w:szCs w:val="10"/>
        </w:rPr>
      </w:pPr>
    </w:p>
    <w:p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>
      <w:pPr>
        <w:rPr>
          <w:sz w:val="6"/>
          <w:szCs w:val="6"/>
        </w:rPr>
      </w:pPr>
    </w:p>
    <w:p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MAŽAREIKŠMĖS ŽALOS IŠIEŠKOJIMO IŠLAIDŲ DYDŽIO 2020 METAMS PATVIRTINIMO</w:t>
      </w:r>
    </w:p>
    <w:p>
      <w:pPr>
        <w:suppressAutoHyphens/>
        <w:jc w:val="center"/>
        <w:rPr>
          <w:b/>
          <w:lang w:eastAsia="lt-LT"/>
        </w:rPr>
      </w:pPr>
    </w:p>
    <w:p>
      <w:pPr>
        <w:suppressAutoHyphens/>
        <w:jc w:val="center"/>
        <w:rPr>
          <w:lang w:eastAsia="lt-LT"/>
        </w:rPr>
      </w:pPr>
      <w:r>
        <w:rPr>
          <w:lang w:eastAsia="lt-LT"/>
        </w:rPr>
        <w:t>2020 m. sausio 23 d. Nr. D1-41</w:t>
      </w:r>
    </w:p>
    <w:p>
      <w:pPr>
        <w:suppressAutoHyphens/>
        <w:jc w:val="center"/>
        <w:rPr>
          <w:lang w:eastAsia="lt-LT"/>
        </w:rPr>
      </w:pPr>
    </w:p>
    <w:p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  <w:br/>
      </w:r>
    </w:p>
    <w:p>
      <w:pPr>
        <w:suppressAutoHyphens/>
        <w:jc w:val="center"/>
        <w:rPr>
          <w:lang w:eastAsia="lt-LT"/>
        </w:rPr>
      </w:pPr>
    </w:p>
    <w:p>
      <w:pPr>
        <w:suppressAutoHyphens/>
        <w:jc w:val="center"/>
        <w:rPr>
          <w:lang w:eastAsia="lt-LT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2655" w:right="709" w:bottom="1032" w:left="1701" w:header="1140" w:footer="919" w:gutter="0"/>
          <w:cols w:space="1296"/>
          <w:titlePg/>
          <w:docGrid w:linePitch="360"/>
        </w:sectPr>
      </w:pPr>
    </w:p>
    <w:p>
      <w:pPr>
        <w:suppressAutoHyphens/>
        <w:ind w:firstLine="99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Vadovaudamasis Lietuvos Respublikos aplinkos apsaugos įstatymo 33 straipsnio 4 dalimi ir atsižvelgdamas į Žalos aplinkai ir kitų nuostolių pripažinimo mažareikšme žala tvarkos aprašo, patvirtinto Lietuvos Respublikos aplinkos ministro 2006 m. gegužės 16 d. įsakymu Nr. D1-230 „Dėl Žalos aplinkai ir kitų nuostolių pripažinimo mažareikšme žala tvarkos aprašo ir Mažareikšmės žalos išieškojimo išlaidų apskaičiavimo metodikos patvirtinimo“, 6 punktą,</w:t>
      </w:r>
    </w:p>
    <w:p>
      <w:pPr>
        <w:suppressAutoHyphens/>
        <w:ind w:firstLine="99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 v i r t i n u mažareikšmės žalos išieškojimo išlaidų dydį 2020 metams – 68 eurus.</w:t>
      </w: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  <w:r>
        <w:rPr>
          <w:szCs w:val="24"/>
          <w:lang w:eastAsia="lt-LT"/>
        </w:rPr>
        <w:t>Aplinkos ministras</w:t>
        <w:tab/>
        <w:tab/>
        <w:tab/>
        <w:tab/>
        <w:tab/>
        <w:tab/>
        <w:tab/>
        <w:tab/>
        <w:t xml:space="preserve">          Kęstutis Mažeika</w:t>
      </w: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rPr>
          <w:szCs w:val="24"/>
          <w:lang w:eastAsia="lt-LT"/>
        </w:rPr>
      </w:pPr>
    </w:p>
    <w:p>
      <w:pPr>
        <w:suppressAutoHyphens/>
        <w:ind w:firstLine="567"/>
        <w:jc w:val="both"/>
        <w:rPr>
          <w:lang w:eastAsia="lt-LT"/>
        </w:rPr>
      </w:pPr>
    </w:p>
    <w:sectPr>
      <w:footnotePr>
        <w:pos w:val="beneathText"/>
      </w:footnotePr>
      <w:type w:val="continuous"/>
      <w:pgSz w:w="11905" w:h="16837"/>
      <w:pgMar w:top="2655" w:right="708" w:bottom="1032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674</Characters>
  <Application>Microsoft Office Word</Application>
  <DocSecurity>4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2020-01-24T06:53:00Z</dcterms:created>
  <dcterms:modified xsi:type="dcterms:W3CDTF">2020-01-24T06:53:00Z</dcterms:modified>
  <revision>1</revision>
</coreProperties>
</file>