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144D5" w14:textId="2D4640A1" w:rsidR="008A1985" w:rsidRDefault="007C03F4" w:rsidP="007C03F4">
      <w:pPr>
        <w:tabs>
          <w:tab w:val="center" w:pos="4153"/>
          <w:tab w:val="right" w:pos="8306"/>
        </w:tabs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3F1144F2" wp14:editId="3F1144F3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144D6" w14:textId="77777777" w:rsidR="008A1985" w:rsidRDefault="008A1985">
      <w:pPr>
        <w:jc w:val="center"/>
        <w:rPr>
          <w:caps/>
          <w:sz w:val="12"/>
          <w:szCs w:val="12"/>
        </w:rPr>
      </w:pPr>
    </w:p>
    <w:p w14:paraId="3F1144D7" w14:textId="77777777" w:rsidR="008A1985" w:rsidRDefault="007C03F4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3F1144D8" w14:textId="77777777" w:rsidR="008A1985" w:rsidRDefault="007C03F4">
      <w:pPr>
        <w:jc w:val="center"/>
        <w:rPr>
          <w:b/>
          <w:caps/>
        </w:rPr>
      </w:pPr>
      <w:r>
        <w:rPr>
          <w:b/>
          <w:caps/>
        </w:rPr>
        <w:t>SVEIKATOS PRIEŽIŪROS ĮSTAIGŲ ĮSTATYMO NR. I-1367 2 IR 25 STRAIPSNIŲ PAKEITIMO</w:t>
      </w:r>
    </w:p>
    <w:p w14:paraId="3F1144D9" w14:textId="77777777" w:rsidR="008A1985" w:rsidRDefault="007C03F4">
      <w:pPr>
        <w:jc w:val="center"/>
        <w:rPr>
          <w:caps/>
        </w:rPr>
      </w:pPr>
      <w:r>
        <w:rPr>
          <w:b/>
          <w:caps/>
        </w:rPr>
        <w:t>ĮSTATYMAS</w:t>
      </w:r>
    </w:p>
    <w:p w14:paraId="3F1144DA" w14:textId="77777777" w:rsidR="008A1985" w:rsidRDefault="008A1985">
      <w:pPr>
        <w:jc w:val="center"/>
        <w:rPr>
          <w:b/>
          <w:caps/>
        </w:rPr>
      </w:pPr>
    </w:p>
    <w:p w14:paraId="3F1144DB" w14:textId="77777777" w:rsidR="008A1985" w:rsidRDefault="007C03F4">
      <w:pPr>
        <w:jc w:val="center"/>
        <w:rPr>
          <w:sz w:val="22"/>
        </w:rPr>
      </w:pPr>
      <w:r>
        <w:rPr>
          <w:sz w:val="22"/>
        </w:rPr>
        <w:t>2015 m. balandžio 23 d. Nr. XII-1642</w:t>
      </w:r>
    </w:p>
    <w:p w14:paraId="3F1144DC" w14:textId="77777777" w:rsidR="008A1985" w:rsidRDefault="007C03F4">
      <w:pPr>
        <w:jc w:val="center"/>
        <w:rPr>
          <w:sz w:val="22"/>
        </w:rPr>
      </w:pPr>
      <w:r>
        <w:rPr>
          <w:sz w:val="22"/>
        </w:rPr>
        <w:t>Vilnius</w:t>
      </w:r>
    </w:p>
    <w:p w14:paraId="3F1144DD" w14:textId="77777777" w:rsidR="008A1985" w:rsidRDefault="008A1985">
      <w:pPr>
        <w:jc w:val="center"/>
        <w:rPr>
          <w:sz w:val="22"/>
        </w:rPr>
      </w:pPr>
    </w:p>
    <w:p w14:paraId="3F1144E0" w14:textId="77777777" w:rsidR="008A1985" w:rsidRDefault="008A1985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3F1144E1" w14:textId="77777777" w:rsidR="008A1985" w:rsidRDefault="007C03F4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2 straipsnio pakeitimas</w:t>
      </w:r>
    </w:p>
    <w:p w14:paraId="3F1144E2" w14:textId="77777777" w:rsidR="008A1985" w:rsidRDefault="007C03F4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Pripažinti netekusia galios 2 straipsnio 4 dalį.</w:t>
      </w:r>
    </w:p>
    <w:p w14:paraId="3F1144E3" w14:textId="77777777" w:rsidR="008A1985" w:rsidRDefault="007C03F4">
      <w:pPr>
        <w:spacing w:line="240" w:lineRule="atLeast"/>
        <w:ind w:firstLine="720"/>
        <w:jc w:val="both"/>
        <w:rPr>
          <w:bCs/>
          <w:szCs w:val="24"/>
        </w:rPr>
      </w:pPr>
    </w:p>
    <w:p w14:paraId="3F1144E4" w14:textId="77777777" w:rsidR="008A1985" w:rsidRDefault="007C03F4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</w:rPr>
        <w:t>2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  <w:lang w:eastAsia="lt-LT"/>
        </w:rPr>
        <w:t>25 straipsnio pakeitimas</w:t>
      </w:r>
    </w:p>
    <w:p w14:paraId="3F1144E5" w14:textId="77777777" w:rsidR="008A1985" w:rsidRDefault="007C03F4">
      <w:pPr>
        <w:tabs>
          <w:tab w:val="left" w:pos="567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Pakeisti 25 straipsnio 1 dalį ir ją išdėstyti taip:</w:t>
      </w:r>
    </w:p>
    <w:p w14:paraId="3F1144E6" w14:textId="77777777" w:rsidR="008A1985" w:rsidRDefault="007C03F4">
      <w:pPr>
        <w:tabs>
          <w:tab w:val="left" w:pos="709"/>
        </w:tabs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bCs/>
          <w:szCs w:val="24"/>
          <w:lang w:eastAsia="lt-LT"/>
        </w:rPr>
        <w:t>„</w:t>
      </w: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Uždaroji biudžetinė įstaiga yra iš valstybės turto ir biudžeto lėšų įsteigta ir išlaikoma biudžetinė įstaiga, teikianti šio straipsnio 2 dalyje, taip pat kituose įstatymuose nurodytiems asmenims nustatytas paslaugas ir vykdanti sveikatos programas. Įstat</w:t>
      </w:r>
      <w:r>
        <w:rPr>
          <w:szCs w:val="24"/>
          <w:lang w:eastAsia="lt-LT"/>
        </w:rPr>
        <w:t xml:space="preserve">ymų nustatytais atvejais uždarosiose biudžetinėse įstaigose teikiamos pirminės asmens sveikatos priežiūros paslaugos taip pat gali būti </w:t>
      </w:r>
      <w:r>
        <w:rPr>
          <w:bCs/>
          <w:color w:val="000000"/>
          <w:szCs w:val="24"/>
          <w:lang w:eastAsia="lt-LT"/>
        </w:rPr>
        <w:t>finansuojamos</w:t>
      </w:r>
      <w:r>
        <w:rPr>
          <w:color w:val="000000"/>
          <w:szCs w:val="24"/>
          <w:lang w:eastAsia="lt-LT"/>
        </w:rPr>
        <w:t xml:space="preserve"> </w:t>
      </w:r>
      <w:r>
        <w:rPr>
          <w:bCs/>
          <w:color w:val="000000"/>
          <w:szCs w:val="24"/>
          <w:lang w:eastAsia="lt-LT"/>
        </w:rPr>
        <w:t>iš Privalomojo sveikatos draudimo fondo biudžeto lėšų</w:t>
      </w:r>
      <w:r>
        <w:rPr>
          <w:color w:val="000000"/>
          <w:szCs w:val="24"/>
          <w:lang w:eastAsia="lt-LT"/>
        </w:rPr>
        <w:t>.“</w:t>
      </w:r>
    </w:p>
    <w:p w14:paraId="3F1144E7" w14:textId="77777777" w:rsidR="008A1985" w:rsidRDefault="007C03F4">
      <w:pPr>
        <w:tabs>
          <w:tab w:val="left" w:pos="567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Pakeisti 25 straipsnio 2 dalį ir ją išd</w:t>
      </w:r>
      <w:r>
        <w:rPr>
          <w:szCs w:val="24"/>
          <w:lang w:eastAsia="lt-LT"/>
        </w:rPr>
        <w:t>ėstyti taip:</w:t>
      </w:r>
    </w:p>
    <w:p w14:paraId="3F1144E8" w14:textId="77777777" w:rsidR="008A1985" w:rsidRDefault="007C03F4">
      <w:pPr>
        <w:tabs>
          <w:tab w:val="left" w:pos="709"/>
        </w:tabs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 xml:space="preserve">. Uždarosios biudžetinės įstaigos steigiamos tikrosios tarnybos karių ir kariūnų, asmenų, esančių laisvės atėmimo ir kardomojo kalinimo vietose, policijos areštinėse, skirstymo punktuose, psichikos ligonių, padariusių visuomenei pavojingą </w:t>
      </w:r>
      <w:r>
        <w:rPr>
          <w:color w:val="000000"/>
          <w:szCs w:val="24"/>
          <w:lang w:eastAsia="lt-LT"/>
        </w:rPr>
        <w:t>veiką ir pripažintų nepakaltinamais, nelegalių imigrantų asmens sveikatos priežiūrai. Šios įstaigos taip pat vykdo visuomenės sveikatos priežiūros priemones, įrašytas į vidaus reikalų ministro ar krašto apsaugos ministro ir sveikatos apsaugos ministro patv</w:t>
      </w:r>
      <w:r>
        <w:rPr>
          <w:color w:val="000000"/>
          <w:szCs w:val="24"/>
          <w:lang w:eastAsia="lt-LT"/>
        </w:rPr>
        <w:t>irtintą sąrašą.“</w:t>
      </w:r>
    </w:p>
    <w:p w14:paraId="3F1144E9" w14:textId="77777777" w:rsidR="008A1985" w:rsidRDefault="007C03F4">
      <w:pPr>
        <w:tabs>
          <w:tab w:val="left" w:pos="567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Pakeisti 25 straipsnio 4 dalį ir ją išdėstyti taip:</w:t>
      </w:r>
    </w:p>
    <w:p w14:paraId="3F1144EA" w14:textId="77777777" w:rsidR="008A1985" w:rsidRDefault="007C03F4">
      <w:pPr>
        <w:tabs>
          <w:tab w:val="left" w:pos="567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Uždarųjų biudžetinių įstaigų, steigiamų krašto apsaugos ir vidaus reikalų sistemose, nuostatus tvirtina krašto apsaugos ministras ir vidaus reikalų ministras, suderinę su</w:t>
      </w:r>
      <w:r>
        <w:rPr>
          <w:szCs w:val="24"/>
          <w:lang w:eastAsia="lt-LT"/>
        </w:rPr>
        <w:t xml:space="preserve"> sveikatos apsaugos ministru.“</w:t>
      </w:r>
    </w:p>
    <w:p w14:paraId="3F1144EB" w14:textId="77777777" w:rsidR="008A1985" w:rsidRDefault="007C03F4">
      <w:pPr>
        <w:tabs>
          <w:tab w:val="left" w:pos="567"/>
        </w:tabs>
        <w:spacing w:line="240" w:lineRule="atLeast"/>
        <w:ind w:firstLine="720"/>
        <w:jc w:val="both"/>
        <w:rPr>
          <w:szCs w:val="24"/>
          <w:lang w:eastAsia="lt-LT"/>
        </w:rPr>
      </w:pPr>
    </w:p>
    <w:p w14:paraId="3F1144EC" w14:textId="77777777" w:rsidR="008A1985" w:rsidRDefault="007C03F4">
      <w:pPr>
        <w:tabs>
          <w:tab w:val="left" w:pos="720"/>
        </w:tabs>
        <w:spacing w:line="360" w:lineRule="auto"/>
        <w:ind w:firstLine="720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3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 xml:space="preserve">Įstatymo įsigaliojimas </w:t>
      </w:r>
    </w:p>
    <w:p w14:paraId="3F1144ED" w14:textId="77777777" w:rsidR="008A1985" w:rsidRDefault="007C03F4">
      <w:pPr>
        <w:tabs>
          <w:tab w:val="left" w:pos="720"/>
        </w:tabs>
        <w:spacing w:line="360" w:lineRule="auto"/>
        <w:ind w:firstLine="720"/>
        <w:rPr>
          <w:szCs w:val="24"/>
          <w:lang w:eastAsia="lt-LT"/>
        </w:rPr>
      </w:pPr>
      <w:r>
        <w:rPr>
          <w:szCs w:val="24"/>
          <w:lang w:eastAsia="lt-LT"/>
        </w:rPr>
        <w:t>Šis įstatymas įsigalioja 2016 m. sausio 1 d.</w:t>
      </w:r>
    </w:p>
    <w:p w14:paraId="3F1144EE" w14:textId="77777777" w:rsidR="008A1985" w:rsidRDefault="007C03F4">
      <w:pPr>
        <w:spacing w:line="240" w:lineRule="atLeast"/>
        <w:ind w:firstLine="720"/>
        <w:jc w:val="both"/>
      </w:pPr>
    </w:p>
    <w:p w14:paraId="3F1144EF" w14:textId="77777777" w:rsidR="008A1985" w:rsidRDefault="007C03F4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3F1144F0" w14:textId="77777777" w:rsidR="008A1985" w:rsidRDefault="008A1985">
      <w:pPr>
        <w:spacing w:line="240" w:lineRule="atLeast"/>
        <w:ind w:firstLine="720"/>
        <w:jc w:val="both"/>
        <w:rPr>
          <w:i/>
          <w:szCs w:val="24"/>
        </w:rPr>
      </w:pPr>
      <w:bookmarkStart w:id="0" w:name="_GoBack"/>
      <w:bookmarkEnd w:id="0"/>
    </w:p>
    <w:p w14:paraId="3F1144F1" w14:textId="77777777" w:rsidR="008A1985" w:rsidRDefault="007C03F4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 w:rsidR="008A19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993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144F6" w14:textId="77777777" w:rsidR="008A1985" w:rsidRDefault="007C03F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3F1144F7" w14:textId="77777777" w:rsidR="008A1985" w:rsidRDefault="007C03F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144FC" w14:textId="77777777" w:rsidR="008A1985" w:rsidRDefault="007C03F4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3F1144FD" w14:textId="77777777" w:rsidR="008A1985" w:rsidRDefault="008A198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144FE" w14:textId="77777777" w:rsidR="008A1985" w:rsidRDefault="007C03F4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2</w:t>
    </w:r>
    <w:r>
      <w:rPr>
        <w:rFonts w:ascii="TimesLT" w:hAnsi="TimesLT"/>
      </w:rPr>
      <w:fldChar w:fldCharType="end"/>
    </w:r>
  </w:p>
  <w:p w14:paraId="3F1144FF" w14:textId="77777777" w:rsidR="008A1985" w:rsidRDefault="008A198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14501" w14:textId="77777777" w:rsidR="008A1985" w:rsidRDefault="008A198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144F4" w14:textId="77777777" w:rsidR="008A1985" w:rsidRDefault="007C03F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3F1144F5" w14:textId="77777777" w:rsidR="008A1985" w:rsidRDefault="007C03F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144F8" w14:textId="77777777" w:rsidR="008A1985" w:rsidRDefault="007C03F4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3F1144F9" w14:textId="77777777" w:rsidR="008A1985" w:rsidRDefault="008A198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144FA" w14:textId="77777777" w:rsidR="008A1985" w:rsidRDefault="007C03F4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3F1144FB" w14:textId="77777777" w:rsidR="008A1985" w:rsidRDefault="008A198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14500" w14:textId="77777777" w:rsidR="008A1985" w:rsidRDefault="008A198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86"/>
    <w:rsid w:val="00112F86"/>
    <w:rsid w:val="007C03F4"/>
    <w:rsid w:val="008A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14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1872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2015-04-30T11:59:00Z</dcterms:created>
  <dc:creator>MANIUŠKIENĖ Violeta</dc:creator>
  <lastModifiedBy>GUMBYTĖ Danguolė</lastModifiedBy>
  <lastPrinted>2004-12-10T05:45:00Z</lastPrinted>
  <dcterms:modified xsi:type="dcterms:W3CDTF">2015-04-30T12:25:00Z</dcterms:modified>
  <revision>3</revision>
</coreProperties>
</file>