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01FA7" w14:textId="74EB6EC8" w:rsidR="000B3A64" w:rsidRDefault="00F12861" w:rsidP="00F12861">
      <w:pPr>
        <w:tabs>
          <w:tab w:val="center" w:pos="4153"/>
          <w:tab w:val="right" w:pos="8306"/>
        </w:tabs>
        <w:jc w:val="center"/>
        <w:rPr>
          <w:lang w:val="x-none"/>
        </w:rPr>
      </w:pPr>
      <w:r>
        <w:rPr>
          <w:lang w:val="x-none"/>
        </w:rPr>
        <w:object w:dxaOrig="720" w:dyaOrig="855" w14:anchorId="6BB01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color="window">
            <v:imagedata r:id="rId8" o:title=""/>
          </v:shape>
          <o:OLEObject Type="Embed" ProgID="Word.Picture.8" ShapeID="_x0000_i1025" DrawAspect="Content" ObjectID="_1505281792" r:id="rId9"/>
        </w:object>
      </w:r>
    </w:p>
    <w:p w14:paraId="6BB01FA9" w14:textId="77777777" w:rsidR="000B3A64" w:rsidRDefault="00F12861">
      <w:pPr>
        <w:tabs>
          <w:tab w:val="center" w:pos="4153"/>
          <w:tab w:val="right" w:pos="8306"/>
        </w:tabs>
        <w:jc w:val="center"/>
        <w:rPr>
          <w:b/>
          <w:lang w:val="x-none"/>
        </w:rPr>
      </w:pPr>
      <w:r>
        <w:rPr>
          <w:b/>
          <w:lang w:val="x-none"/>
        </w:rPr>
        <w:t>LIETUVOS RESPUBLIKOS SVEIKATOS APSAUGOS MINISTRAS</w:t>
      </w:r>
    </w:p>
    <w:p w14:paraId="6BB01FAA" w14:textId="77777777" w:rsidR="000B3A64" w:rsidRDefault="000B3A64">
      <w:pPr>
        <w:tabs>
          <w:tab w:val="center" w:pos="4153"/>
          <w:tab w:val="right" w:pos="8306"/>
        </w:tabs>
        <w:jc w:val="center"/>
        <w:rPr>
          <w:b/>
          <w:lang w:val="x-none"/>
        </w:rPr>
      </w:pPr>
    </w:p>
    <w:p w14:paraId="6BB01FAB" w14:textId="77777777" w:rsidR="000B3A64" w:rsidRDefault="00F12861">
      <w:pPr>
        <w:tabs>
          <w:tab w:val="center" w:pos="4153"/>
          <w:tab w:val="right" w:pos="8306"/>
        </w:tabs>
        <w:jc w:val="center"/>
        <w:rPr>
          <w:b/>
          <w:lang w:val="x-none"/>
        </w:rPr>
      </w:pPr>
      <w:r>
        <w:rPr>
          <w:b/>
          <w:lang w:val="x-none"/>
        </w:rPr>
        <w:t>ĮSAKYMAS</w:t>
      </w:r>
    </w:p>
    <w:p w14:paraId="6BB01FAD" w14:textId="77777777" w:rsidR="000B3A64" w:rsidRDefault="00F12861">
      <w:pPr>
        <w:jc w:val="center"/>
        <w:rPr>
          <w:b/>
          <w:bCs/>
          <w:caps/>
          <w:szCs w:val="24"/>
        </w:rPr>
      </w:pPr>
      <w:r>
        <w:rPr>
          <w:b/>
          <w:bCs/>
          <w:caps/>
          <w:szCs w:val="24"/>
        </w:rPr>
        <w:t>DĖL LIETUVOS RESPUBLIKOS SVEIKATOS APSAUGOS MINISTRO 2012 M. RUGPJŪČIO 21 D. ĮSAKYMO NR. V-788 „DĖL PSICHOSOCIALINĖS REABILITACIJOS PASLAUGŲ PSICHIKOS SUTRIKIMŲ TURINTIEMS ASMENIMS TEIKIMO TVARKOS APRAŠO PATVIRTINIMO“ PAKEITIMO</w:t>
      </w:r>
    </w:p>
    <w:p w14:paraId="6BB01FAE" w14:textId="77777777" w:rsidR="000B3A64" w:rsidRDefault="000B3A64">
      <w:pPr>
        <w:jc w:val="center"/>
        <w:rPr>
          <w:b/>
          <w:sz w:val="22"/>
          <w:szCs w:val="22"/>
        </w:rPr>
      </w:pPr>
    </w:p>
    <w:p w14:paraId="6BB01FAF" w14:textId="77777777" w:rsidR="000B3A64" w:rsidRDefault="00F12861">
      <w:pPr>
        <w:jc w:val="center"/>
        <w:rPr>
          <w:szCs w:val="24"/>
        </w:rPr>
      </w:pPr>
      <w:r>
        <w:rPr>
          <w:szCs w:val="24"/>
        </w:rPr>
        <w:t>2015 m.  rugsėjo 23 d. Nr. V-1073</w:t>
      </w:r>
    </w:p>
    <w:p w14:paraId="6BB01FB0" w14:textId="77777777" w:rsidR="000B3A64" w:rsidRDefault="00F12861">
      <w:pPr>
        <w:jc w:val="center"/>
        <w:rPr>
          <w:szCs w:val="24"/>
        </w:rPr>
      </w:pPr>
      <w:smartTag w:uri="urn:schemas-tilde-lv/tildestengine" w:element="firmas">
        <w:r>
          <w:rPr>
            <w:szCs w:val="24"/>
          </w:rPr>
          <w:t>Vilnius</w:t>
        </w:r>
      </w:smartTag>
    </w:p>
    <w:p w14:paraId="6BB01FB1" w14:textId="77777777" w:rsidR="000B3A64" w:rsidRDefault="000B3A64">
      <w:pPr>
        <w:jc w:val="center"/>
        <w:rPr>
          <w:sz w:val="22"/>
          <w:szCs w:val="22"/>
        </w:rPr>
      </w:pPr>
    </w:p>
    <w:p w14:paraId="0CC0756E" w14:textId="77777777" w:rsidR="00F12861" w:rsidRDefault="00F12861">
      <w:pPr>
        <w:jc w:val="center"/>
        <w:rPr>
          <w:sz w:val="22"/>
          <w:szCs w:val="22"/>
        </w:rPr>
      </w:pPr>
    </w:p>
    <w:p w14:paraId="6BB01FB2" w14:textId="77777777" w:rsidR="000B3A64" w:rsidRDefault="00F12861">
      <w:pPr>
        <w:ind w:firstLine="567"/>
        <w:jc w:val="both"/>
        <w:rPr>
          <w:szCs w:val="24"/>
        </w:rPr>
      </w:pPr>
      <w:r>
        <w:rPr>
          <w:sz w:val="22"/>
          <w:szCs w:val="22"/>
        </w:rPr>
        <w:t xml:space="preserve">P </w:t>
      </w:r>
      <w:r>
        <w:rPr>
          <w:szCs w:val="24"/>
        </w:rPr>
        <w:t>a k e i č i u P</w:t>
      </w:r>
      <w:r>
        <w:rPr>
          <w:bCs/>
          <w:szCs w:val="24"/>
          <w:lang w:eastAsia="lt-LT"/>
        </w:rPr>
        <w:t xml:space="preserve">sichosocialinės reabilitacijos paslaugų psichikos sutrikimų turintiems asmenims teikimo tvarkos aprašo, </w:t>
      </w:r>
      <w:r>
        <w:rPr>
          <w:szCs w:val="24"/>
        </w:rPr>
        <w:t>patvirtinto Lietuvos Respublikos sveikatos apsaugos ministro 2012 m. rugpjūčio 21 d. įsakymu Nr. V-788 „Dėl P</w:t>
      </w:r>
      <w:r>
        <w:rPr>
          <w:bCs/>
          <w:szCs w:val="24"/>
          <w:lang w:eastAsia="lt-LT"/>
        </w:rPr>
        <w:t>sichosocialinės reabilitacijos paslaugų psichikos sutrikimų turintiems asmenims teikimo tvarkos aprašo</w:t>
      </w:r>
      <w:r>
        <w:rPr>
          <w:szCs w:val="24"/>
        </w:rPr>
        <w:t xml:space="preserve"> patvirtinimo“, ir 3.4 papunktį išdėstau taip:</w:t>
      </w:r>
    </w:p>
    <w:p w14:paraId="6BB01FB6" w14:textId="6B38E86A" w:rsidR="000B3A64" w:rsidRDefault="00F12861" w:rsidP="00F12861">
      <w:pPr>
        <w:ind w:firstLine="567"/>
        <w:jc w:val="both"/>
        <w:rPr>
          <w:szCs w:val="24"/>
          <w:lang w:eastAsia="lt-LT"/>
        </w:rPr>
      </w:pPr>
      <w:r>
        <w:rPr>
          <w:bCs/>
          <w:szCs w:val="24"/>
        </w:rPr>
        <w:t>„</w:t>
      </w:r>
      <w:r>
        <w:rPr>
          <w:bCs/>
          <w:szCs w:val="24"/>
        </w:rPr>
        <w:t>3.4</w:t>
      </w:r>
      <w:r>
        <w:rPr>
          <w:bCs/>
          <w:szCs w:val="24"/>
        </w:rPr>
        <w:t xml:space="preserve">. </w:t>
      </w:r>
      <w:r>
        <w:rPr>
          <w:b/>
          <w:bCs/>
          <w:szCs w:val="24"/>
        </w:rPr>
        <w:t>Psichosocialinės reabilitacijos paslauga</w:t>
      </w:r>
      <w:r>
        <w:rPr>
          <w:bCs/>
          <w:szCs w:val="24"/>
        </w:rPr>
        <w:t xml:space="preserve"> – reabilitacinio pobūdžio asmens sveikatos priežiūros paslauga, teikiama asmens sveikatos priežiūros įstaigose, turinčiose šių paslaugų teikimo licenciją: stacionarines psichosocialinės reabilitacijos paslaugas gali teikti įstaigos, turinčios licenciją teikti stacionarines psichiatrijos arba stacionarinės medicininės reabilitacijos psichikos ir elgesio sutrikimų profilio paslaugas ir atitinkančios šio įsakymo reikalavimus; ambulatorines psichosocialinės reabilitacijos paslaugas gali teikti įstaigos, turinčios licenciją teikti ambulatorines, dienos stacionaro ar pirminės psichikos sveikatos priežiūros arba ambulatorinės medicininės reabilitacijos psichikos ir elgesio sutrikimų profilio paslaugas ir atitinkančios šio įsakymo reikalavimus.“</w:t>
      </w:r>
    </w:p>
    <w:bookmarkStart w:id="0" w:name="_GoBack" w:displacedByCustomXml="prev"/>
    <w:p w14:paraId="3488AFEF" w14:textId="77777777" w:rsidR="00F12861" w:rsidRDefault="00F12861">
      <w:pPr>
        <w:spacing w:line="276" w:lineRule="auto"/>
      </w:pPr>
    </w:p>
    <w:p w14:paraId="6E7D7576" w14:textId="77777777" w:rsidR="00F12861" w:rsidRDefault="00F12861">
      <w:pPr>
        <w:spacing w:line="276" w:lineRule="auto"/>
      </w:pPr>
    </w:p>
    <w:p w14:paraId="5E102A39" w14:textId="77777777" w:rsidR="00F12861" w:rsidRDefault="00F12861">
      <w:pPr>
        <w:spacing w:line="276" w:lineRule="auto"/>
      </w:pPr>
    </w:p>
    <w:p w14:paraId="6BB01FB9" w14:textId="1F029D94" w:rsidR="000B3A64" w:rsidRDefault="00F12861" w:rsidP="00F12861">
      <w:pPr>
        <w:tabs>
          <w:tab w:val="left" w:pos="7230"/>
        </w:tabs>
        <w:spacing w:line="276" w:lineRule="auto"/>
        <w:rPr>
          <w:rFonts w:eastAsia="Calibri"/>
          <w:sz w:val="20"/>
        </w:rPr>
      </w:pPr>
      <w:r>
        <w:rPr>
          <w:rFonts w:eastAsia="Calibri"/>
          <w:szCs w:val="24"/>
        </w:rPr>
        <w:t>Sveikatos apsaugos ministrė</w:t>
      </w:r>
      <w:r>
        <w:rPr>
          <w:rFonts w:eastAsia="Calibri"/>
          <w:szCs w:val="24"/>
        </w:rPr>
        <w:tab/>
        <w:t xml:space="preserve">Rimantė </w:t>
      </w:r>
      <w:proofErr w:type="spellStart"/>
      <w:r>
        <w:rPr>
          <w:rFonts w:eastAsia="Calibri"/>
          <w:szCs w:val="24"/>
        </w:rPr>
        <w:t>Šalaševičiūtė</w:t>
      </w:r>
      <w:proofErr w:type="spellEnd"/>
    </w:p>
    <w:bookmarkEnd w:id="0" w:displacedByCustomXml="next"/>
    <w:sectPr w:rsidR="000B3A64">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01FBD" w14:textId="77777777" w:rsidR="000B3A64" w:rsidRDefault="00F12861">
      <w:pPr>
        <w:rPr>
          <w:rFonts w:ascii="Calibri" w:eastAsia="Calibri" w:hAnsi="Calibri"/>
          <w:sz w:val="22"/>
          <w:szCs w:val="22"/>
        </w:rPr>
      </w:pPr>
      <w:r>
        <w:rPr>
          <w:rFonts w:ascii="Calibri" w:eastAsia="Calibri" w:hAnsi="Calibri"/>
          <w:sz w:val="22"/>
          <w:szCs w:val="22"/>
        </w:rPr>
        <w:separator/>
      </w:r>
    </w:p>
  </w:endnote>
  <w:endnote w:type="continuationSeparator" w:id="0">
    <w:p w14:paraId="6BB01FBE" w14:textId="77777777" w:rsidR="000B3A64" w:rsidRDefault="00F12861">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1FC2" w14:textId="77777777" w:rsidR="000B3A64" w:rsidRDefault="000B3A64">
    <w:pPr>
      <w:tabs>
        <w:tab w:val="center" w:pos="4819"/>
        <w:tab w:val="right" w:pos="9638"/>
      </w:tabs>
      <w:spacing w:after="200" w:line="276" w:lineRule="auto"/>
      <w:rPr>
        <w:rFonts w:ascii="Calibri" w:eastAsia="Calibri" w:hAnsi="Calibri"/>
        <w:sz w:val="22"/>
        <w:szCs w:val="22"/>
        <w:lang w:val="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1FC3" w14:textId="77777777" w:rsidR="000B3A64" w:rsidRDefault="000B3A64">
    <w:pPr>
      <w:tabs>
        <w:tab w:val="center" w:pos="4819"/>
        <w:tab w:val="right" w:pos="9638"/>
      </w:tabs>
      <w:spacing w:after="200" w:line="276" w:lineRule="auto"/>
      <w:rPr>
        <w:rFonts w:ascii="Calibri" w:eastAsia="Calibri" w:hAnsi="Calibri"/>
        <w:sz w:val="22"/>
        <w:szCs w:val="22"/>
        <w:lang w:val="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1FC5" w14:textId="77777777" w:rsidR="000B3A64" w:rsidRDefault="000B3A64">
    <w:pPr>
      <w:tabs>
        <w:tab w:val="center" w:pos="4819"/>
        <w:tab w:val="right" w:pos="9638"/>
      </w:tabs>
      <w:spacing w:after="200" w:line="276" w:lineRule="auto"/>
      <w:rPr>
        <w:rFonts w:ascii="Calibri" w:eastAsia="Calibri" w:hAnsi="Calibri"/>
        <w:sz w:val="22"/>
        <w:szCs w:val="22"/>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01FBB" w14:textId="77777777" w:rsidR="000B3A64" w:rsidRDefault="00F12861">
      <w:pPr>
        <w:rPr>
          <w:rFonts w:ascii="Calibri" w:eastAsia="Calibri" w:hAnsi="Calibri"/>
          <w:sz w:val="22"/>
          <w:szCs w:val="22"/>
        </w:rPr>
      </w:pPr>
      <w:r>
        <w:rPr>
          <w:rFonts w:ascii="Calibri" w:eastAsia="Calibri" w:hAnsi="Calibri"/>
          <w:sz w:val="22"/>
          <w:szCs w:val="22"/>
        </w:rPr>
        <w:separator/>
      </w:r>
    </w:p>
  </w:footnote>
  <w:footnote w:type="continuationSeparator" w:id="0">
    <w:p w14:paraId="6BB01FBC" w14:textId="77777777" w:rsidR="000B3A64" w:rsidRDefault="00F12861">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1FBF" w14:textId="77777777" w:rsidR="000B3A64" w:rsidRDefault="000B3A64">
    <w:pPr>
      <w:tabs>
        <w:tab w:val="center" w:pos="4153"/>
        <w:tab w:val="right" w:pos="8306"/>
      </w:tabs>
      <w:rPr>
        <w:lang w:val="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1FC0" w14:textId="77777777" w:rsidR="000B3A64" w:rsidRDefault="00F12861">
    <w:pPr>
      <w:tabs>
        <w:tab w:val="center" w:pos="4153"/>
        <w:tab w:val="right" w:pos="8306"/>
      </w:tabs>
      <w:jc w:val="center"/>
      <w:rPr>
        <w:lang w:val="x-none"/>
      </w:rPr>
    </w:pPr>
    <w:r>
      <w:rPr>
        <w:lang w:val="x-none"/>
      </w:rPr>
      <w:fldChar w:fldCharType="begin"/>
    </w:r>
    <w:r>
      <w:rPr>
        <w:lang w:val="x-none"/>
      </w:rPr>
      <w:instrText>PAGE   \* MERGEFORMAT</w:instrText>
    </w:r>
    <w:r>
      <w:rPr>
        <w:lang w:val="x-none"/>
      </w:rPr>
      <w:fldChar w:fldCharType="separate"/>
    </w:r>
    <w:r>
      <w:rPr>
        <w:lang w:val="x-none"/>
      </w:rPr>
      <w:t>2</w:t>
    </w:r>
    <w:r>
      <w:rPr>
        <w:lang w:val="x-none"/>
      </w:rPr>
      <w:fldChar w:fldCharType="end"/>
    </w:r>
  </w:p>
  <w:p w14:paraId="6BB01FC1" w14:textId="77777777" w:rsidR="000B3A64" w:rsidRDefault="000B3A64">
    <w:pPr>
      <w:tabs>
        <w:tab w:val="center" w:pos="4153"/>
        <w:tab w:val="right" w:pos="8306"/>
      </w:tabs>
      <w:rPr>
        <w:lang w:val="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1FC4" w14:textId="77777777" w:rsidR="000B3A64" w:rsidRDefault="000B3A64">
    <w:pPr>
      <w:tabs>
        <w:tab w:val="center" w:pos="4153"/>
        <w:tab w:val="right" w:pos="8306"/>
      </w:tabs>
      <w:rPr>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83"/>
    <w:rsid w:val="000B3A64"/>
    <w:rsid w:val="002C7138"/>
    <w:rsid w:val="00333383"/>
    <w:rsid w:val="00F1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41"/>
    <o:shapelayout v:ext="edit">
      <o:idmap v:ext="edit" data="1"/>
    </o:shapelayout>
  </w:shapeDefaults>
  <w:decimalSymbol w:val=","/>
  <w:listSeparator w:val=";"/>
  <w14:docId w14:val="6BB0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12861"/>
    <w:rPr>
      <w:rFonts w:ascii="Tahoma" w:hAnsi="Tahoma" w:cs="Tahoma"/>
      <w:sz w:val="16"/>
      <w:szCs w:val="16"/>
    </w:rPr>
  </w:style>
  <w:style w:type="character" w:customStyle="1" w:styleId="DebesliotekstasDiagrama">
    <w:name w:val="Debesėlio tekstas Diagrama"/>
    <w:basedOn w:val="Numatytasispastraiposriftas"/>
    <w:link w:val="Debesliotekstas"/>
    <w:rsid w:val="00F12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12861"/>
    <w:rPr>
      <w:rFonts w:ascii="Tahoma" w:hAnsi="Tahoma" w:cs="Tahoma"/>
      <w:sz w:val="16"/>
      <w:szCs w:val="16"/>
    </w:rPr>
  </w:style>
  <w:style w:type="character" w:customStyle="1" w:styleId="DebesliotekstasDiagrama">
    <w:name w:val="Debesėlio tekstas Diagrama"/>
    <w:basedOn w:val="Numatytasispastraiposriftas"/>
    <w:link w:val="Debesliotekstas"/>
    <w:rsid w:val="00F12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3633">
      <w:bodyDiv w:val="1"/>
      <w:marLeft w:val="0"/>
      <w:marRight w:val="0"/>
      <w:marTop w:val="0"/>
      <w:marBottom w:val="0"/>
      <w:divBdr>
        <w:top w:val="none" w:sz="0" w:space="0" w:color="auto"/>
        <w:left w:val="none" w:sz="0" w:space="0" w:color="auto"/>
        <w:bottom w:val="none" w:sz="0" w:space="0" w:color="auto"/>
        <w:right w:val="none" w:sz="0" w:space="0" w:color="auto"/>
      </w:divBdr>
    </w:div>
    <w:div w:id="105470685">
      <w:bodyDiv w:val="1"/>
      <w:marLeft w:val="0"/>
      <w:marRight w:val="0"/>
      <w:marTop w:val="0"/>
      <w:marBottom w:val="0"/>
      <w:divBdr>
        <w:top w:val="none" w:sz="0" w:space="0" w:color="auto"/>
        <w:left w:val="none" w:sz="0" w:space="0" w:color="auto"/>
        <w:bottom w:val="none" w:sz="0" w:space="0" w:color="auto"/>
        <w:right w:val="none" w:sz="0" w:space="0" w:color="auto"/>
      </w:divBdr>
    </w:div>
    <w:div w:id="277228154">
      <w:bodyDiv w:val="1"/>
      <w:marLeft w:val="0"/>
      <w:marRight w:val="0"/>
      <w:marTop w:val="0"/>
      <w:marBottom w:val="0"/>
      <w:divBdr>
        <w:top w:val="none" w:sz="0" w:space="0" w:color="auto"/>
        <w:left w:val="none" w:sz="0" w:space="0" w:color="auto"/>
        <w:bottom w:val="none" w:sz="0" w:space="0" w:color="auto"/>
        <w:right w:val="none" w:sz="0" w:space="0" w:color="auto"/>
      </w:divBdr>
    </w:div>
    <w:div w:id="441071582">
      <w:bodyDiv w:val="1"/>
      <w:marLeft w:val="0"/>
      <w:marRight w:val="0"/>
      <w:marTop w:val="0"/>
      <w:marBottom w:val="0"/>
      <w:divBdr>
        <w:top w:val="none" w:sz="0" w:space="0" w:color="auto"/>
        <w:left w:val="none" w:sz="0" w:space="0" w:color="auto"/>
        <w:bottom w:val="none" w:sz="0" w:space="0" w:color="auto"/>
        <w:right w:val="none" w:sz="0" w:space="0" w:color="auto"/>
      </w:divBdr>
    </w:div>
    <w:div w:id="478576082">
      <w:bodyDiv w:val="1"/>
      <w:marLeft w:val="0"/>
      <w:marRight w:val="0"/>
      <w:marTop w:val="0"/>
      <w:marBottom w:val="0"/>
      <w:divBdr>
        <w:top w:val="none" w:sz="0" w:space="0" w:color="auto"/>
        <w:left w:val="none" w:sz="0" w:space="0" w:color="auto"/>
        <w:bottom w:val="none" w:sz="0" w:space="0" w:color="auto"/>
        <w:right w:val="none" w:sz="0" w:space="0" w:color="auto"/>
      </w:divBdr>
    </w:div>
    <w:div w:id="521407740">
      <w:bodyDiv w:val="1"/>
      <w:marLeft w:val="0"/>
      <w:marRight w:val="0"/>
      <w:marTop w:val="0"/>
      <w:marBottom w:val="0"/>
      <w:divBdr>
        <w:top w:val="none" w:sz="0" w:space="0" w:color="auto"/>
        <w:left w:val="none" w:sz="0" w:space="0" w:color="auto"/>
        <w:bottom w:val="none" w:sz="0" w:space="0" w:color="auto"/>
        <w:right w:val="none" w:sz="0" w:space="0" w:color="auto"/>
      </w:divBdr>
    </w:div>
    <w:div w:id="988366038">
      <w:bodyDiv w:val="1"/>
      <w:marLeft w:val="0"/>
      <w:marRight w:val="0"/>
      <w:marTop w:val="0"/>
      <w:marBottom w:val="0"/>
      <w:divBdr>
        <w:top w:val="none" w:sz="0" w:space="0" w:color="auto"/>
        <w:left w:val="none" w:sz="0" w:space="0" w:color="auto"/>
        <w:bottom w:val="none" w:sz="0" w:space="0" w:color="auto"/>
        <w:right w:val="none" w:sz="0" w:space="0" w:color="auto"/>
      </w:divBdr>
    </w:div>
    <w:div w:id="1228615699">
      <w:bodyDiv w:val="1"/>
      <w:marLeft w:val="0"/>
      <w:marRight w:val="0"/>
      <w:marTop w:val="0"/>
      <w:marBottom w:val="0"/>
      <w:divBdr>
        <w:top w:val="none" w:sz="0" w:space="0" w:color="auto"/>
        <w:left w:val="none" w:sz="0" w:space="0" w:color="auto"/>
        <w:bottom w:val="none" w:sz="0" w:space="0" w:color="auto"/>
        <w:right w:val="none" w:sz="0" w:space="0" w:color="auto"/>
      </w:divBdr>
    </w:div>
    <w:div w:id="1295064369">
      <w:bodyDiv w:val="1"/>
      <w:marLeft w:val="0"/>
      <w:marRight w:val="0"/>
      <w:marTop w:val="0"/>
      <w:marBottom w:val="0"/>
      <w:divBdr>
        <w:top w:val="none" w:sz="0" w:space="0" w:color="auto"/>
        <w:left w:val="none" w:sz="0" w:space="0" w:color="auto"/>
        <w:bottom w:val="none" w:sz="0" w:space="0" w:color="auto"/>
        <w:right w:val="none" w:sz="0" w:space="0" w:color="auto"/>
      </w:divBdr>
    </w:div>
    <w:div w:id="1317298875">
      <w:bodyDiv w:val="1"/>
      <w:marLeft w:val="0"/>
      <w:marRight w:val="0"/>
      <w:marTop w:val="0"/>
      <w:marBottom w:val="0"/>
      <w:divBdr>
        <w:top w:val="none" w:sz="0" w:space="0" w:color="auto"/>
        <w:left w:val="none" w:sz="0" w:space="0" w:color="auto"/>
        <w:bottom w:val="none" w:sz="0" w:space="0" w:color="auto"/>
        <w:right w:val="none" w:sz="0" w:space="0" w:color="auto"/>
      </w:divBdr>
    </w:div>
    <w:div w:id="1381131439">
      <w:bodyDiv w:val="1"/>
      <w:marLeft w:val="0"/>
      <w:marRight w:val="0"/>
      <w:marTop w:val="0"/>
      <w:marBottom w:val="0"/>
      <w:divBdr>
        <w:top w:val="none" w:sz="0" w:space="0" w:color="auto"/>
        <w:left w:val="none" w:sz="0" w:space="0" w:color="auto"/>
        <w:bottom w:val="none" w:sz="0" w:space="0" w:color="auto"/>
        <w:right w:val="none" w:sz="0" w:space="0" w:color="auto"/>
      </w:divBdr>
    </w:div>
    <w:div w:id="1398170424">
      <w:bodyDiv w:val="1"/>
      <w:marLeft w:val="0"/>
      <w:marRight w:val="0"/>
      <w:marTop w:val="0"/>
      <w:marBottom w:val="0"/>
      <w:divBdr>
        <w:top w:val="none" w:sz="0" w:space="0" w:color="auto"/>
        <w:left w:val="none" w:sz="0" w:space="0" w:color="auto"/>
        <w:bottom w:val="none" w:sz="0" w:space="0" w:color="auto"/>
        <w:right w:val="none" w:sz="0" w:space="0" w:color="auto"/>
      </w:divBdr>
    </w:div>
    <w:div w:id="1418865696">
      <w:bodyDiv w:val="1"/>
      <w:marLeft w:val="0"/>
      <w:marRight w:val="0"/>
      <w:marTop w:val="0"/>
      <w:marBottom w:val="0"/>
      <w:divBdr>
        <w:top w:val="none" w:sz="0" w:space="0" w:color="auto"/>
        <w:left w:val="none" w:sz="0" w:space="0" w:color="auto"/>
        <w:bottom w:val="none" w:sz="0" w:space="0" w:color="auto"/>
        <w:right w:val="none" w:sz="0" w:space="0" w:color="auto"/>
      </w:divBdr>
    </w:div>
    <w:div w:id="1437406554">
      <w:bodyDiv w:val="1"/>
      <w:marLeft w:val="0"/>
      <w:marRight w:val="0"/>
      <w:marTop w:val="0"/>
      <w:marBottom w:val="0"/>
      <w:divBdr>
        <w:top w:val="none" w:sz="0" w:space="0" w:color="auto"/>
        <w:left w:val="none" w:sz="0" w:space="0" w:color="auto"/>
        <w:bottom w:val="none" w:sz="0" w:space="0" w:color="auto"/>
        <w:right w:val="none" w:sz="0" w:space="0" w:color="auto"/>
      </w:divBdr>
    </w:div>
    <w:div w:id="1465585481">
      <w:bodyDiv w:val="1"/>
      <w:marLeft w:val="0"/>
      <w:marRight w:val="0"/>
      <w:marTop w:val="0"/>
      <w:marBottom w:val="0"/>
      <w:divBdr>
        <w:top w:val="none" w:sz="0" w:space="0" w:color="auto"/>
        <w:left w:val="none" w:sz="0" w:space="0" w:color="auto"/>
        <w:bottom w:val="none" w:sz="0" w:space="0" w:color="auto"/>
        <w:right w:val="none" w:sz="0" w:space="0" w:color="auto"/>
      </w:divBdr>
    </w:div>
    <w:div w:id="1829207357">
      <w:bodyDiv w:val="1"/>
      <w:marLeft w:val="0"/>
      <w:marRight w:val="0"/>
      <w:marTop w:val="0"/>
      <w:marBottom w:val="0"/>
      <w:divBdr>
        <w:top w:val="none" w:sz="0" w:space="0" w:color="auto"/>
        <w:left w:val="none" w:sz="0" w:space="0" w:color="auto"/>
        <w:bottom w:val="none" w:sz="0" w:space="0" w:color="auto"/>
        <w:right w:val="none" w:sz="0" w:space="0" w:color="auto"/>
      </w:divBdr>
    </w:div>
    <w:div w:id="1870334858">
      <w:bodyDiv w:val="1"/>
      <w:marLeft w:val="0"/>
      <w:marRight w:val="0"/>
      <w:marTop w:val="0"/>
      <w:marBottom w:val="0"/>
      <w:divBdr>
        <w:top w:val="none" w:sz="0" w:space="0" w:color="auto"/>
        <w:left w:val="none" w:sz="0" w:space="0" w:color="auto"/>
        <w:bottom w:val="none" w:sz="0" w:space="0" w:color="auto"/>
        <w:right w:val="none" w:sz="0" w:space="0" w:color="auto"/>
      </w:divBdr>
    </w:div>
    <w:div w:id="1893154597">
      <w:bodyDiv w:val="1"/>
      <w:marLeft w:val="0"/>
      <w:marRight w:val="0"/>
      <w:marTop w:val="0"/>
      <w:marBottom w:val="0"/>
      <w:divBdr>
        <w:top w:val="none" w:sz="0" w:space="0" w:color="auto"/>
        <w:left w:val="none" w:sz="0" w:space="0" w:color="auto"/>
        <w:bottom w:val="none" w:sz="0" w:space="0" w:color="auto"/>
        <w:right w:val="none" w:sz="0" w:space="0" w:color="auto"/>
      </w:divBdr>
    </w:div>
    <w:div w:id="1989364156">
      <w:bodyDiv w:val="1"/>
      <w:marLeft w:val="0"/>
      <w:marRight w:val="0"/>
      <w:marTop w:val="0"/>
      <w:marBottom w:val="0"/>
      <w:divBdr>
        <w:top w:val="none" w:sz="0" w:space="0" w:color="auto"/>
        <w:left w:val="none" w:sz="0" w:space="0" w:color="auto"/>
        <w:bottom w:val="none" w:sz="0" w:space="0" w:color="auto"/>
        <w:right w:val="none" w:sz="0" w:space="0" w:color="auto"/>
      </w:divBdr>
    </w:div>
    <w:div w:id="2067484236">
      <w:bodyDiv w:val="1"/>
      <w:marLeft w:val="0"/>
      <w:marRight w:val="0"/>
      <w:marTop w:val="0"/>
      <w:marBottom w:val="0"/>
      <w:divBdr>
        <w:top w:val="none" w:sz="0" w:space="0" w:color="auto"/>
        <w:left w:val="none" w:sz="0" w:space="0" w:color="auto"/>
        <w:bottom w:val="none" w:sz="0" w:space="0" w:color="auto"/>
        <w:right w:val="none" w:sz="0" w:space="0" w:color="auto"/>
      </w:divBdr>
    </w:div>
    <w:div w:id="2074573994">
      <w:bodyDiv w:val="1"/>
      <w:marLeft w:val="0"/>
      <w:marRight w:val="0"/>
      <w:marTop w:val="0"/>
      <w:marBottom w:val="0"/>
      <w:divBdr>
        <w:top w:val="none" w:sz="0" w:space="0" w:color="auto"/>
        <w:left w:val="none" w:sz="0" w:space="0" w:color="auto"/>
        <w:bottom w:val="none" w:sz="0" w:space="0" w:color="auto"/>
        <w:right w:val="none" w:sz="0" w:space="0" w:color="auto"/>
      </w:divBdr>
    </w:div>
    <w:div w:id="21348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1018</Words>
  <Characters>581</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Projekto lyginamasis variantas</vt:lpstr>
      <vt:lpstr>Projekto lyginamasis variantas</vt:lpstr>
    </vt:vector>
  </TitlesOfParts>
  <Company>LR Sveikatos apsaugos ministerija</Company>
  <LinksUpToDate>false</LinksUpToDate>
  <CharactersWithSpaces>1596</CharactersWithSpaces>
  <SharedDoc>false</SharedDoc>
  <HyperlinkBase/>
  <HLinks>
    <vt:vector size="6" baseType="variant">
      <vt:variant>
        <vt:i4>3342449</vt:i4>
      </vt:variant>
      <vt:variant>
        <vt:i4>3</vt:i4>
      </vt:variant>
      <vt:variant>
        <vt:i4>0</vt:i4>
      </vt:variant>
      <vt:variant>
        <vt:i4>5</vt:i4>
      </vt:variant>
      <vt:variant>
        <vt:lpwstr>http://litlex.sam.lt/Litlex/LL.DLL?Tekstas=1?Id=30987&amp;Zd=&amp;BF=1</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2015-10-01T14:54:00Z</dcterms:created>
  <dc:creator>Odeta Vitkūnienė</dc:creator>
  <lastModifiedBy>GRUNDAITĖ Aistė</lastModifiedBy>
  <lastPrinted>2015-06-18T14:49:00Z</lastPrinted>
  <dcterms:modified xsi:type="dcterms:W3CDTF">2015-10-02T06:03:00Z</dcterms:modified>
  <revision>4</revision>
  <dc:title>Projekto lyginamasis variantas</dc:title>
</coreProperties>
</file>