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DF" w:rsidRDefault="005D02DF">
      <w:pPr>
        <w:overflowPunct w:val="0"/>
        <w:jc w:val="both"/>
        <w:textAlignment w:val="baseline"/>
      </w:pPr>
    </w:p>
    <w:p w:rsidR="005D02DF" w:rsidRDefault="002206BB">
      <w:pPr>
        <w:overflowPunct w:val="0"/>
        <w:jc w:val="center"/>
        <w:textAlignment w:val="baseline"/>
        <w:rPr>
          <w:sz w:val="16"/>
          <w:szCs w:val="16"/>
        </w:rPr>
      </w:pPr>
      <w:r>
        <w:rPr>
          <w:noProof/>
          <w:lang w:eastAsia="lt-LT"/>
        </w:rPr>
        <w:drawing>
          <wp:inline distT="0" distB="0" distL="0" distR="0" wp14:anchorId="261E4976" wp14:editId="72F4F9C6">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5D02DF" w:rsidRDefault="002206BB">
      <w:pPr>
        <w:overflowPunct w:val="0"/>
        <w:jc w:val="center"/>
        <w:textAlignment w:val="baseline"/>
        <w:rPr>
          <w:b/>
          <w:sz w:val="28"/>
          <w:szCs w:val="28"/>
        </w:rPr>
      </w:pPr>
      <w:r>
        <w:rPr>
          <w:b/>
          <w:sz w:val="28"/>
          <w:szCs w:val="28"/>
        </w:rPr>
        <w:t>LIETUVOS RESPUBLIKOS ŽEMĖS ŪKIO MINISTRAS</w:t>
      </w:r>
    </w:p>
    <w:p w:rsidR="005D02DF" w:rsidRDefault="005D02DF">
      <w:pPr>
        <w:overflowPunct w:val="0"/>
        <w:jc w:val="center"/>
        <w:textAlignment w:val="baseline"/>
        <w:rPr>
          <w:b/>
          <w:sz w:val="28"/>
          <w:szCs w:val="28"/>
        </w:rPr>
      </w:pPr>
    </w:p>
    <w:p w:rsidR="005D02DF" w:rsidRDefault="002206BB">
      <w:pPr>
        <w:overflowPunct w:val="0"/>
        <w:jc w:val="center"/>
        <w:textAlignment w:val="baseline"/>
        <w:rPr>
          <w:b/>
          <w:szCs w:val="24"/>
        </w:rPr>
      </w:pPr>
      <w:r>
        <w:rPr>
          <w:b/>
          <w:szCs w:val="24"/>
        </w:rPr>
        <w:t>ĮSAKYMAS</w:t>
      </w:r>
    </w:p>
    <w:p w:rsidR="005D02DF" w:rsidRDefault="002206BB">
      <w:pPr>
        <w:jc w:val="center"/>
        <w:rPr>
          <w:rFonts w:eastAsia="Calibri"/>
          <w:b/>
          <w:szCs w:val="24"/>
        </w:rPr>
      </w:pPr>
      <w:r>
        <w:rPr>
          <w:rFonts w:eastAsia="Calibri"/>
          <w:b/>
          <w:bCs/>
          <w:szCs w:val="24"/>
        </w:rPr>
        <w:t xml:space="preserve">DĖL LAIKINOSIOS VALSTYBĖS PAGALBOS PAUKŠTIENOS PERDIRBIMO ĮMONĖMS, SUSIDURIANČIOMS SU EKONOMINIAIS SUNKUMAIS DĖL COVID-19 VIRUSO </w:t>
      </w:r>
      <w:r>
        <w:rPr>
          <w:rFonts w:eastAsia="Calibri"/>
          <w:b/>
          <w:bCs/>
          <w:szCs w:val="24"/>
        </w:rPr>
        <w:t>PROTRŪKIO, ADMINISTRAVIM</w:t>
      </w:r>
      <w:r>
        <w:rPr>
          <w:rFonts w:eastAsia="Calibri"/>
          <w:b/>
          <w:szCs w:val="24"/>
        </w:rPr>
        <w:t>O TAISYKLIŲ PATVIRTINIMO</w:t>
      </w:r>
    </w:p>
    <w:p w:rsidR="005D02DF" w:rsidRDefault="005D02DF">
      <w:pPr>
        <w:overflowPunct w:val="0"/>
        <w:jc w:val="both"/>
        <w:textAlignment w:val="baseline"/>
        <w:rPr>
          <w:b/>
          <w:lang w:val="en-GB"/>
        </w:rPr>
      </w:pPr>
    </w:p>
    <w:p w:rsidR="005D02DF" w:rsidRDefault="005D02DF">
      <w:pPr>
        <w:overflowPunct w:val="0"/>
        <w:jc w:val="center"/>
        <w:textAlignment w:val="baseline"/>
      </w:pPr>
    </w:p>
    <w:p w:rsidR="005D02DF" w:rsidRDefault="002206BB">
      <w:pPr>
        <w:overflowPunct w:val="0"/>
        <w:spacing w:line="360" w:lineRule="auto"/>
        <w:jc w:val="center"/>
        <w:textAlignment w:val="baseline"/>
      </w:pPr>
      <w:r>
        <w:t>2020 m. spalio 21 d. Nr. 3D-718</w:t>
      </w:r>
    </w:p>
    <w:p w:rsidR="005D02DF" w:rsidRDefault="002206BB">
      <w:pPr>
        <w:overflowPunct w:val="0"/>
        <w:spacing w:line="360" w:lineRule="auto"/>
        <w:jc w:val="center"/>
        <w:textAlignment w:val="baseline"/>
      </w:pPr>
      <w:r>
        <w:t>Vilnius</w:t>
      </w:r>
    </w:p>
    <w:p w:rsidR="005D02DF" w:rsidRDefault="005D02DF">
      <w:pPr>
        <w:overflowPunct w:val="0"/>
        <w:spacing w:line="360" w:lineRule="auto"/>
        <w:ind w:firstLine="720"/>
        <w:jc w:val="both"/>
        <w:textAlignment w:val="baseline"/>
      </w:pPr>
    </w:p>
    <w:p w:rsidR="005D02DF" w:rsidRDefault="002206BB">
      <w:pPr>
        <w:overflowPunct w:val="0"/>
        <w:spacing w:line="360" w:lineRule="auto"/>
        <w:ind w:firstLine="709"/>
        <w:jc w:val="both"/>
        <w:textAlignment w:val="baseline"/>
      </w:pPr>
      <w:r>
        <w:t>Atsižvelgdamas į 2020 m. kovo 19 d. Europos Komisijos komunikatą Nr. (C(2020) 1863) „Laikinoji valstybės pagalbos priemonių, skirtų ekonomikai remti reaguojant į d</w:t>
      </w:r>
      <w:r>
        <w:t>abartinį COVID-19 protrūkį, sistema“ su visais pakeitimais ir</w:t>
      </w:r>
      <w:r>
        <w:rPr>
          <w:rFonts w:eastAsia="Calibri"/>
          <w:szCs w:val="24"/>
        </w:rPr>
        <w:t xml:space="preserve"> 2020 m. spalio 16 d. Europos Komisijos sprendimą Nr. C(2020) 7242 Lietuvai dėl pagalbos paukščių laikytojams ir paukštienos perdirbimo įmonėms, susiduriančioms su ekonominiais sunkumais dėl COVI</w:t>
      </w:r>
      <w:r>
        <w:rPr>
          <w:rFonts w:eastAsia="Calibri"/>
          <w:szCs w:val="24"/>
        </w:rPr>
        <w:t>D-19 viruso protrūkio, patvirtinimo</w:t>
      </w:r>
      <w:r>
        <w:t>,</w:t>
      </w:r>
    </w:p>
    <w:p w:rsidR="005D02DF" w:rsidRDefault="002206BB" w:rsidP="002206BB">
      <w:pPr>
        <w:overflowPunct w:val="0"/>
        <w:spacing w:line="360" w:lineRule="auto"/>
        <w:ind w:firstLine="709"/>
        <w:jc w:val="both"/>
        <w:textAlignment w:val="baseline"/>
      </w:pPr>
      <w:r>
        <w:t xml:space="preserve">t v i r t i n u </w:t>
      </w:r>
      <w:r>
        <w:rPr>
          <w:rFonts w:eastAsia="Calibri"/>
          <w:szCs w:val="24"/>
        </w:rPr>
        <w:t xml:space="preserve">Laikinosios valstybės  pagalbos paukštienos perdirbimo įmonėms, susiduriančioms su ekonominiais sunkumais dėl COVID-19 viruso protrūkio, administravimo taisykles </w:t>
      </w:r>
      <w:r>
        <w:t>(pridedama).</w:t>
      </w:r>
    </w:p>
    <w:p w:rsidR="002206BB" w:rsidRDefault="002206BB">
      <w:pPr>
        <w:overflowPunct w:val="0"/>
        <w:spacing w:line="360" w:lineRule="auto"/>
        <w:jc w:val="both"/>
        <w:textAlignment w:val="baseline"/>
      </w:pPr>
    </w:p>
    <w:p w:rsidR="002206BB" w:rsidRDefault="002206BB">
      <w:pPr>
        <w:overflowPunct w:val="0"/>
        <w:spacing w:line="360" w:lineRule="auto"/>
        <w:jc w:val="both"/>
        <w:textAlignment w:val="baseline"/>
      </w:pPr>
    </w:p>
    <w:p w:rsidR="005D02DF" w:rsidRDefault="002206BB" w:rsidP="002206BB">
      <w:pPr>
        <w:overflowPunct w:val="0"/>
        <w:spacing w:line="360" w:lineRule="auto"/>
        <w:jc w:val="both"/>
        <w:textAlignment w:val="baseline"/>
      </w:pPr>
      <w:r>
        <w:t>Žemės ūkio ministras</w:t>
      </w:r>
      <w:r>
        <w:tab/>
      </w:r>
      <w:r>
        <w:tab/>
      </w:r>
      <w:r>
        <w:tab/>
      </w:r>
      <w:r>
        <w:tab/>
      </w:r>
      <w:r>
        <w:tab/>
      </w:r>
      <w:r>
        <w:tab/>
      </w:r>
      <w:r>
        <w:tab/>
      </w:r>
      <w:r>
        <w:tab/>
      </w:r>
      <w:r>
        <w:tab/>
        <w:t>Andrius Palionis</w:t>
      </w:r>
    </w:p>
    <w:p w:rsidR="002206BB" w:rsidRDefault="002206BB">
      <w:pPr>
        <w:ind w:firstLine="3600"/>
        <w:sectPr w:rsidR="002206BB">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sectPr>
      </w:pPr>
    </w:p>
    <w:p w:rsidR="005D02DF" w:rsidRDefault="002206BB" w:rsidP="002206BB">
      <w:pPr>
        <w:ind w:firstLine="6946"/>
        <w:rPr>
          <w:szCs w:val="24"/>
        </w:rPr>
      </w:pPr>
      <w:r>
        <w:rPr>
          <w:szCs w:val="24"/>
        </w:rPr>
        <w:lastRenderedPageBreak/>
        <w:t>PATVIRTINTA</w:t>
      </w:r>
    </w:p>
    <w:p w:rsidR="005D02DF" w:rsidRDefault="002206BB" w:rsidP="002206BB">
      <w:pPr>
        <w:ind w:firstLine="6946"/>
        <w:rPr>
          <w:szCs w:val="24"/>
        </w:rPr>
      </w:pPr>
      <w:r>
        <w:rPr>
          <w:szCs w:val="24"/>
        </w:rPr>
        <w:t>Lietuvos Respublikos</w:t>
      </w:r>
    </w:p>
    <w:p w:rsidR="005D02DF" w:rsidRDefault="002206BB" w:rsidP="002206BB">
      <w:pPr>
        <w:ind w:firstLine="6946"/>
        <w:rPr>
          <w:szCs w:val="24"/>
        </w:rPr>
      </w:pPr>
      <w:r>
        <w:rPr>
          <w:szCs w:val="24"/>
        </w:rPr>
        <w:t>žemės ūkio ministro</w:t>
      </w:r>
    </w:p>
    <w:p w:rsidR="005D02DF" w:rsidRDefault="002206BB" w:rsidP="002206BB">
      <w:pPr>
        <w:ind w:firstLine="6946"/>
        <w:rPr>
          <w:szCs w:val="24"/>
        </w:rPr>
      </w:pPr>
      <w:r>
        <w:rPr>
          <w:szCs w:val="24"/>
        </w:rPr>
        <w:t>2020 m.  spalio 21</w:t>
      </w:r>
      <w:r>
        <w:rPr>
          <w:szCs w:val="24"/>
        </w:rPr>
        <w:t xml:space="preserve">  d.</w:t>
      </w:r>
    </w:p>
    <w:p w:rsidR="005D02DF" w:rsidRDefault="002206BB" w:rsidP="002206BB">
      <w:pPr>
        <w:ind w:firstLine="6946"/>
        <w:rPr>
          <w:szCs w:val="24"/>
        </w:rPr>
      </w:pPr>
      <w:r>
        <w:rPr>
          <w:szCs w:val="24"/>
        </w:rPr>
        <w:t>įsakymu Nr. 3D-718</w:t>
      </w:r>
    </w:p>
    <w:p w:rsidR="005D02DF" w:rsidRDefault="005D02DF">
      <w:pPr>
        <w:rPr>
          <w:szCs w:val="24"/>
        </w:rPr>
      </w:pPr>
    </w:p>
    <w:p w:rsidR="005D02DF" w:rsidRDefault="005D02DF">
      <w:pPr>
        <w:rPr>
          <w:szCs w:val="24"/>
        </w:rPr>
      </w:pPr>
    </w:p>
    <w:p w:rsidR="005D02DF" w:rsidRDefault="002206BB">
      <w:pPr>
        <w:jc w:val="center"/>
        <w:rPr>
          <w:b/>
          <w:szCs w:val="24"/>
        </w:rPr>
      </w:pPr>
      <w:r>
        <w:rPr>
          <w:b/>
          <w:bCs/>
          <w:szCs w:val="24"/>
        </w:rPr>
        <w:t xml:space="preserve">LAIKINOSIOS VALSTYBĖS PAGALBOS PAUKŠTIENOS PERDIRBIMO ĮMONĖMS, SUSIDURIANČIOMS SU EKONOMINIAIS SUNKUMAIS DĖL COVID-19 </w:t>
      </w:r>
      <w:r>
        <w:rPr>
          <w:b/>
          <w:bCs/>
          <w:szCs w:val="24"/>
        </w:rPr>
        <w:t>VIRUSO PROTRŪKIO, ADMINISTRAVIM</w:t>
      </w:r>
      <w:r>
        <w:rPr>
          <w:b/>
          <w:szCs w:val="24"/>
        </w:rPr>
        <w:t>O TAISYKLĖS</w:t>
      </w:r>
    </w:p>
    <w:p w:rsidR="005D02DF" w:rsidRDefault="005D02DF">
      <w:pPr>
        <w:rPr>
          <w:szCs w:val="24"/>
        </w:rPr>
      </w:pPr>
    </w:p>
    <w:p w:rsidR="005D02DF" w:rsidRDefault="005D02DF">
      <w:pPr>
        <w:jc w:val="center"/>
        <w:rPr>
          <w:b/>
          <w:szCs w:val="24"/>
        </w:rPr>
      </w:pPr>
    </w:p>
    <w:p w:rsidR="005D02DF" w:rsidRDefault="002206BB">
      <w:pPr>
        <w:jc w:val="center"/>
        <w:rPr>
          <w:b/>
          <w:szCs w:val="24"/>
        </w:rPr>
      </w:pPr>
      <w:r>
        <w:rPr>
          <w:b/>
          <w:szCs w:val="24"/>
        </w:rPr>
        <w:t>I</w:t>
      </w:r>
      <w:r>
        <w:rPr>
          <w:b/>
          <w:szCs w:val="24"/>
        </w:rPr>
        <w:t xml:space="preserve"> SKYRIUS</w:t>
      </w:r>
    </w:p>
    <w:p w:rsidR="005D02DF" w:rsidRDefault="002206BB">
      <w:pPr>
        <w:jc w:val="center"/>
        <w:rPr>
          <w:b/>
          <w:szCs w:val="24"/>
        </w:rPr>
      </w:pPr>
      <w:r>
        <w:rPr>
          <w:b/>
          <w:szCs w:val="24"/>
        </w:rPr>
        <w:t>BENDROSIOS NUOSTATOS</w:t>
      </w:r>
    </w:p>
    <w:p w:rsidR="005D02DF" w:rsidRDefault="005D02DF">
      <w:pPr>
        <w:jc w:val="both"/>
        <w:rPr>
          <w:b/>
          <w:szCs w:val="24"/>
        </w:rPr>
      </w:pPr>
    </w:p>
    <w:p w:rsidR="005D02DF" w:rsidRDefault="002206BB">
      <w:pPr>
        <w:spacing w:line="360" w:lineRule="auto"/>
        <w:ind w:firstLine="720"/>
        <w:jc w:val="both"/>
        <w:rPr>
          <w:szCs w:val="24"/>
        </w:rPr>
      </w:pPr>
      <w:r>
        <w:rPr>
          <w:szCs w:val="24"/>
        </w:rPr>
        <w:t>1</w:t>
      </w:r>
      <w:r>
        <w:rPr>
          <w:szCs w:val="24"/>
        </w:rPr>
        <w:t>. Laikinosios valstybės pagalbos paukštienos perdirbimo įmonėms, susiduriančioms su ekonominiais sunkumais dėl COVID-19 viruso protrūkio, administravimo taisyklės (toliau</w:t>
      </w:r>
      <w:r>
        <w:rPr>
          <w:szCs w:val="24"/>
        </w:rPr>
        <w:t xml:space="preserve"> – taisyklės) parengtos vadovaujantis 2020 m. kovo 19 d. Europos Komisijos komunikato „Laikinoji valstybės pagalbos priemonių, skirtų ekonomikai remti reaguojant į dabartinį COVID-19 protrūkį, sistema“ su visais pakeitimais (toliau – Komunikatas) specialia</w:t>
      </w:r>
      <w:r>
        <w:rPr>
          <w:szCs w:val="24"/>
        </w:rPr>
        <w:t>isiais reikalavimais, nurodytais 3.1 skirsnyje, ir bendraisiais reikalavimais, nurodytais 4 skyriuje, 2020 m. spalio 16 d. Europos Komisijos sprendimu Nr. C (2020) 7242 Lietuvai dėl schemos Nr. SA.58856 (2020/N) – Pagalba paukščių laikytojams ir paukštieno</w:t>
      </w:r>
      <w:r>
        <w:rPr>
          <w:szCs w:val="24"/>
        </w:rPr>
        <w:t xml:space="preserve">s perdirbimo įmonėms, susiduriančioms su ekonominiais sunkumais dėl COVID-19 viruso protrūkio, patvirtinimo, 2014 m. birželio 25 d. Komisijos reglamentu (ES) Nr. 702/2014, kuriuo skelbiama, kad tam tikrų kategorijų pagalba žemės bei miškų ūkio sektoriuose </w:t>
      </w:r>
      <w:r>
        <w:rPr>
          <w:szCs w:val="24"/>
        </w:rPr>
        <w:t xml:space="preserve">ir kaimo vietovėse yra suderinama su vidaus rinka pagal Sutarties dėl Europos Sąjungos veikimo 107 ir 108 straipsnius, su visais pakeitimais (toliau – Reglamentas Nr. 702/2014) ir atsižvelgiant į Valstybės pagalbos žemės ūkiui, maisto ūkiui, žuvininkystei </w:t>
      </w:r>
      <w:r>
        <w:rPr>
          <w:szCs w:val="24"/>
        </w:rPr>
        <w:t>ir kaimo plėtrai ir kitų iš valstybės biudžeto lėšų finansuojamų priemonių bendrąsias administravimo taisykles, patvirtintas Lietuvos Respublikos žemės ūkio ministro 2010 m. lapkričio 8 d. įsakymu Nr. 3D-979 „Dėl Valstybės pagalbos žemės ūkiui, maisto ūkiu</w:t>
      </w:r>
      <w:r>
        <w:rPr>
          <w:szCs w:val="24"/>
        </w:rPr>
        <w:t>i, žuvininkystei ir kaimo plėtrai ir kitų iš valstybės biudžeto lėšų finansuojamų priemonių bendrųjų administravimo taisyklių patvirtinimo“ (toliau – Bendrosios administravimo taisyklės).</w:t>
      </w:r>
    </w:p>
    <w:p w:rsidR="005D02DF" w:rsidRDefault="002206BB">
      <w:pPr>
        <w:widowControl w:val="0"/>
        <w:shd w:val="clear" w:color="auto" w:fill="FFFFFF"/>
        <w:spacing w:line="360" w:lineRule="auto"/>
        <w:ind w:firstLine="567"/>
        <w:jc w:val="both"/>
        <w:rPr>
          <w:rFonts w:eastAsia="Arial Unicode MS"/>
          <w:szCs w:val="24"/>
        </w:rPr>
      </w:pPr>
      <w:r>
        <w:rPr>
          <w:szCs w:val="24"/>
        </w:rPr>
        <w:t>2</w:t>
      </w:r>
      <w:r>
        <w:rPr>
          <w:szCs w:val="24"/>
        </w:rPr>
        <w:t>. Šios taisyklės nustato laikinosios valstybės pagalbos paukšti</w:t>
      </w:r>
      <w:r>
        <w:rPr>
          <w:szCs w:val="24"/>
        </w:rPr>
        <w:t>enos (broilerių, kalakutų) perdirbimo įmonėms ir kitiems ūkio subjektams, užsiimantiems paukštienos (broilerių, kalakutų) perdirbimo veikla (toliau – įmonė), susiduriantiems su ekonominiais sunkumais dėl COVID-19 viruso protrūkio (toliau – pagalba), admini</w:t>
      </w:r>
      <w:r>
        <w:rPr>
          <w:szCs w:val="24"/>
        </w:rPr>
        <w:t xml:space="preserve">stravimo tvarką ir reikalavimus. </w:t>
      </w:r>
      <w:r>
        <w:rPr>
          <w:rFonts w:eastAsia="Arial Unicode MS"/>
          <w:szCs w:val="24"/>
        </w:rPr>
        <w:t>Pagalba mokama iš Lietuvos Respublikos valstybės vardu pasiskolintų lėšų.</w:t>
      </w:r>
    </w:p>
    <w:p w:rsidR="005D02DF" w:rsidRDefault="002206BB">
      <w:pPr>
        <w:widowControl w:val="0"/>
        <w:shd w:val="clear" w:color="auto" w:fill="FFFFFF"/>
        <w:spacing w:line="360" w:lineRule="auto"/>
        <w:ind w:firstLine="567"/>
        <w:jc w:val="both"/>
        <w:rPr>
          <w:rFonts w:eastAsia="Arial Unicode MS"/>
          <w:szCs w:val="24"/>
        </w:rPr>
      </w:pPr>
      <w:r>
        <w:rPr>
          <w:szCs w:val="24"/>
        </w:rPr>
        <w:t>3</w:t>
      </w:r>
      <w:r>
        <w:rPr>
          <w:szCs w:val="24"/>
        </w:rPr>
        <w:t xml:space="preserve">. </w:t>
      </w:r>
      <w:r>
        <w:rPr>
          <w:rFonts w:eastAsia="Arial Unicode MS"/>
          <w:szCs w:val="24"/>
        </w:rPr>
        <w:t>Taisyklių tikslas –</w:t>
      </w:r>
      <w:r>
        <w:rPr>
          <w:szCs w:val="24"/>
        </w:rPr>
        <w:t xml:space="preserve"> palengvinti sunkumus (iš dalies kompensuoti prarastas pajamas), su kuriais susidūrė įmonės dėl COVID-19 viruso protrūkio 2</w:t>
      </w:r>
      <w:r>
        <w:rPr>
          <w:szCs w:val="24"/>
        </w:rPr>
        <w:t>020 m. liepos–rugsėjo mėn. laikotarpiu.</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w:t>
      </w:r>
      <w:r>
        <w:rPr>
          <w:rFonts w:eastAsia="Arial Unicode MS"/>
          <w:szCs w:val="24"/>
        </w:rPr>
        <w:t>. Taisyklėse vartojamos sąvokos:</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4.1</w:t>
      </w:r>
      <w:r>
        <w:rPr>
          <w:rFonts w:eastAsia="Arial Unicode MS"/>
          <w:b/>
          <w:bCs/>
          <w:szCs w:val="24"/>
        </w:rPr>
        <w:t xml:space="preserve">. kalakutas </w:t>
      </w:r>
      <w:r>
        <w:rPr>
          <w:rFonts w:eastAsia="Arial Unicode MS"/>
          <w:szCs w:val="24"/>
        </w:rPr>
        <w:t>– kaip apibrėžta 2008 m. birželio 16 d. Komisijos reglamento (EB) Nr. 543/2008, kuriuo nustatomos išsamios Tarybos reglamento (EB) Nr. 1234/2007 taikymo taisyklės dėl tam tikrų prekybos paukštiena standartų,  1 straipsnio 1 dalies b punkte;</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4.2</w:t>
      </w:r>
      <w:r>
        <w:rPr>
          <w:rFonts w:eastAsia="Arial Unicode MS"/>
          <w:szCs w:val="24"/>
        </w:rPr>
        <w:t xml:space="preserve">. </w:t>
      </w:r>
      <w:r>
        <w:rPr>
          <w:rFonts w:eastAsia="Arial Unicode MS"/>
          <w:b/>
          <w:bCs/>
          <w:szCs w:val="24"/>
        </w:rPr>
        <w:t>paukšt</w:t>
      </w:r>
      <w:r>
        <w:rPr>
          <w:rFonts w:eastAsia="Arial Unicode MS"/>
          <w:b/>
          <w:bCs/>
          <w:szCs w:val="24"/>
        </w:rPr>
        <w:t>ienos dalys</w:t>
      </w:r>
      <w:r>
        <w:rPr>
          <w:rFonts w:eastAsia="Arial Unicode MS"/>
          <w:szCs w:val="24"/>
        </w:rPr>
        <w:t xml:space="preserve"> – kaip apibrėžta reglamento (EB) Nr. 543/2008 1 straipsnio 2 dalyje;</w:t>
      </w:r>
      <w:r>
        <w:rPr>
          <w:rFonts w:eastAsia="Arial Unicode MS"/>
          <w:b/>
          <w:bCs/>
          <w:szCs w:val="24"/>
        </w:rPr>
        <w:t xml:space="preserve"> </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4.3</w:t>
      </w:r>
      <w:r>
        <w:rPr>
          <w:rFonts w:eastAsia="Arial Unicode MS"/>
          <w:szCs w:val="24"/>
        </w:rPr>
        <w:t>.</w:t>
      </w:r>
      <w:r>
        <w:rPr>
          <w:rFonts w:eastAsia="Arial Unicode MS"/>
          <w:b/>
          <w:bCs/>
          <w:szCs w:val="24"/>
        </w:rPr>
        <w:t xml:space="preserve"> pardavimo pajamos</w:t>
      </w:r>
      <w:r>
        <w:rPr>
          <w:rFonts w:eastAsia="Arial Unicode MS"/>
          <w:szCs w:val="24"/>
        </w:rPr>
        <w:t xml:space="preserve"> (toliau – pajamos) – pajamos, gaunamos pardavus atšaldytas, užšaldytas arba greitai užšaldytas broilerių ir (ar) kalakutų </w:t>
      </w:r>
      <w:proofErr w:type="spellStart"/>
      <w:r>
        <w:rPr>
          <w:rFonts w:eastAsia="Arial Unicode MS"/>
          <w:szCs w:val="24"/>
        </w:rPr>
        <w:t>skerdenėles</w:t>
      </w:r>
      <w:proofErr w:type="spellEnd"/>
      <w:r>
        <w:rPr>
          <w:rFonts w:eastAsia="Arial Unicode MS"/>
          <w:szCs w:val="24"/>
        </w:rPr>
        <w:t xml:space="preserve"> ir jų dalis; </w:t>
      </w:r>
    </w:p>
    <w:p w:rsidR="005D02DF" w:rsidRDefault="002206BB">
      <w:pPr>
        <w:widowControl w:val="0"/>
        <w:shd w:val="clear" w:color="auto" w:fill="FFFFFF"/>
        <w:spacing w:line="360" w:lineRule="auto"/>
        <w:ind w:left="567"/>
        <w:jc w:val="both"/>
        <w:rPr>
          <w:rFonts w:eastAsia="Arial Unicode MS"/>
          <w:szCs w:val="24"/>
        </w:rPr>
      </w:pPr>
      <w:r>
        <w:rPr>
          <w:rFonts w:eastAsia="Arial Unicode MS"/>
          <w:szCs w:val="24"/>
        </w:rPr>
        <w:t>4.4</w:t>
      </w:r>
      <w:r>
        <w:rPr>
          <w:rFonts w:eastAsia="Arial Unicode MS"/>
          <w:szCs w:val="24"/>
        </w:rPr>
        <w:t xml:space="preserve">. </w:t>
      </w:r>
      <w:r>
        <w:rPr>
          <w:rFonts w:eastAsia="Arial Unicode MS"/>
          <w:b/>
          <w:bCs/>
          <w:szCs w:val="24"/>
        </w:rPr>
        <w:t xml:space="preserve">perdirbimas </w:t>
      </w:r>
      <w:r>
        <w:rPr>
          <w:rFonts w:eastAsia="Arial Unicode MS"/>
          <w:szCs w:val="24"/>
        </w:rPr>
        <w:t>–</w:t>
      </w:r>
      <w:r>
        <w:rPr>
          <w:rFonts w:eastAsia="Arial Unicode MS"/>
          <w:b/>
          <w:bCs/>
          <w:szCs w:val="24"/>
        </w:rPr>
        <w:t xml:space="preserve"> </w:t>
      </w:r>
      <w:r>
        <w:rPr>
          <w:rFonts w:eastAsia="Arial Unicode MS"/>
          <w:szCs w:val="24"/>
        </w:rPr>
        <w:t xml:space="preserve">kaip apibrėžta Reglamento Nr. 702/2014 2 straipsnio 6 punkte; </w:t>
      </w:r>
    </w:p>
    <w:p w:rsidR="005D02DF" w:rsidRDefault="002206BB">
      <w:pPr>
        <w:widowControl w:val="0"/>
        <w:shd w:val="clear" w:color="auto" w:fill="FFFFFF"/>
        <w:spacing w:line="360" w:lineRule="auto"/>
        <w:ind w:left="567"/>
        <w:jc w:val="both"/>
        <w:rPr>
          <w:rFonts w:eastAsia="Arial Unicode MS"/>
          <w:szCs w:val="24"/>
        </w:rPr>
      </w:pPr>
      <w:r>
        <w:rPr>
          <w:rFonts w:eastAsia="Arial Unicode MS"/>
          <w:szCs w:val="24"/>
        </w:rPr>
        <w:t>4.5</w:t>
      </w:r>
      <w:r>
        <w:rPr>
          <w:rFonts w:eastAsia="Arial Unicode MS"/>
          <w:szCs w:val="24"/>
        </w:rPr>
        <w:t xml:space="preserve">. </w:t>
      </w:r>
      <w:proofErr w:type="spellStart"/>
      <w:r>
        <w:rPr>
          <w:rFonts w:eastAsia="Arial Unicode MS"/>
          <w:b/>
          <w:bCs/>
          <w:szCs w:val="24"/>
        </w:rPr>
        <w:t>skerdenėlė</w:t>
      </w:r>
      <w:proofErr w:type="spellEnd"/>
      <w:r>
        <w:rPr>
          <w:rFonts w:eastAsia="Arial Unicode MS"/>
          <w:szCs w:val="24"/>
        </w:rPr>
        <w:t xml:space="preserve"> – kaip apibrėžta reglamento (EB) Nr. 543/2008 2 straipsnio a punkte;</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4.6</w:t>
      </w:r>
      <w:r>
        <w:rPr>
          <w:rFonts w:eastAsia="Arial Unicode MS"/>
          <w:szCs w:val="24"/>
        </w:rPr>
        <w:t>.</w:t>
      </w:r>
      <w:r>
        <w:rPr>
          <w:rFonts w:eastAsia="Arial Unicode MS"/>
          <w:b/>
          <w:bCs/>
          <w:szCs w:val="24"/>
        </w:rPr>
        <w:t xml:space="preserve"> viščiukas broileris </w:t>
      </w:r>
      <w:r>
        <w:rPr>
          <w:rFonts w:eastAsia="Arial Unicode MS"/>
          <w:szCs w:val="24"/>
        </w:rPr>
        <w:t>(toliau – broileris)</w:t>
      </w:r>
      <w:r>
        <w:rPr>
          <w:rFonts w:eastAsia="Arial Unicode MS"/>
          <w:b/>
          <w:bCs/>
          <w:szCs w:val="24"/>
        </w:rPr>
        <w:t xml:space="preserve"> </w:t>
      </w:r>
      <w:r>
        <w:rPr>
          <w:rFonts w:eastAsia="Arial Unicode MS"/>
          <w:szCs w:val="24"/>
        </w:rPr>
        <w:t>– kaip apibrėžta reglamento (E</w:t>
      </w:r>
      <w:r>
        <w:rPr>
          <w:rFonts w:eastAsia="Arial Unicode MS"/>
          <w:szCs w:val="24"/>
        </w:rPr>
        <w:t>B) Nr. 543/2008 1 straipsnio 1 dalies a punkte;</w:t>
      </w:r>
    </w:p>
    <w:p w:rsidR="005D02DF" w:rsidRDefault="002206BB">
      <w:pPr>
        <w:widowControl w:val="0"/>
        <w:shd w:val="clear" w:color="auto" w:fill="FFFFFF"/>
        <w:spacing w:line="360" w:lineRule="auto"/>
        <w:ind w:firstLine="567"/>
        <w:jc w:val="both"/>
        <w:rPr>
          <w:rFonts w:eastAsia="Arial Unicode MS"/>
          <w:szCs w:val="24"/>
        </w:rPr>
      </w:pPr>
      <w:r>
        <w:rPr>
          <w:rFonts w:eastAsia="Arial Unicode MS"/>
          <w:szCs w:val="24"/>
        </w:rPr>
        <w:t>4.7</w:t>
      </w:r>
      <w:r>
        <w:rPr>
          <w:rFonts w:eastAsia="Arial Unicode MS"/>
          <w:szCs w:val="24"/>
        </w:rPr>
        <w:t>. kitos taisyklėse vartojamos sąvokos apibrėžtos</w:t>
      </w:r>
      <w:r>
        <w:t xml:space="preserve"> </w:t>
      </w:r>
      <w:r>
        <w:rPr>
          <w:rFonts w:eastAsia="Arial Unicode MS"/>
          <w:szCs w:val="24"/>
        </w:rPr>
        <w:t>bendrosiose administravimo taisyklėse ir kituose teisės aktuose, reglamentuojančiuose pagalbos teikimo administravimą bei įgyvendinimą.</w:t>
      </w:r>
    </w:p>
    <w:p w:rsidR="005D02DF" w:rsidRDefault="002206BB">
      <w:pPr>
        <w:spacing w:line="360" w:lineRule="auto"/>
        <w:jc w:val="both"/>
        <w:rPr>
          <w:sz w:val="22"/>
          <w:szCs w:val="22"/>
        </w:rPr>
      </w:pPr>
    </w:p>
    <w:p w:rsidR="005D02DF" w:rsidRDefault="002206BB">
      <w:pPr>
        <w:jc w:val="center"/>
        <w:rPr>
          <w:rFonts w:eastAsia="Calibri"/>
          <w:b/>
          <w:bCs/>
          <w:szCs w:val="24"/>
        </w:rPr>
      </w:pPr>
      <w:r>
        <w:rPr>
          <w:rFonts w:eastAsia="Calibri"/>
          <w:b/>
          <w:bCs/>
          <w:szCs w:val="24"/>
        </w:rPr>
        <w:t>II</w:t>
      </w:r>
      <w:r>
        <w:rPr>
          <w:rFonts w:eastAsia="Calibri"/>
          <w:b/>
          <w:bCs/>
          <w:szCs w:val="24"/>
        </w:rPr>
        <w:t xml:space="preserve"> SKYRIUS</w:t>
      </w:r>
    </w:p>
    <w:p w:rsidR="005D02DF" w:rsidRDefault="002206BB">
      <w:pPr>
        <w:jc w:val="center"/>
        <w:rPr>
          <w:rFonts w:eastAsia="Calibri"/>
          <w:b/>
          <w:bCs/>
          <w:szCs w:val="24"/>
        </w:rPr>
      </w:pPr>
      <w:r>
        <w:rPr>
          <w:rFonts w:eastAsia="Calibri"/>
          <w:b/>
          <w:bCs/>
          <w:szCs w:val="24"/>
        </w:rPr>
        <w:t>PAGALBOS DYDIS IR REIKALAVIMAI PAGALBAI GAUTI</w:t>
      </w:r>
    </w:p>
    <w:p w:rsidR="005D02DF" w:rsidRDefault="005D02DF">
      <w:pPr>
        <w:spacing w:line="360" w:lineRule="auto"/>
        <w:jc w:val="both"/>
        <w:rPr>
          <w:sz w:val="22"/>
          <w:szCs w:val="22"/>
        </w:rPr>
      </w:pPr>
    </w:p>
    <w:p w:rsidR="005D02DF" w:rsidRDefault="002206BB">
      <w:pPr>
        <w:spacing w:line="360" w:lineRule="auto"/>
        <w:ind w:firstLine="709"/>
        <w:jc w:val="both"/>
        <w:rPr>
          <w:rFonts w:eastAsia="Calibri"/>
          <w:szCs w:val="24"/>
        </w:rPr>
      </w:pPr>
      <w:r>
        <w:rPr>
          <w:rFonts w:eastAsia="Calibri"/>
          <w:szCs w:val="24"/>
        </w:rPr>
        <w:t>5</w:t>
      </w:r>
      <w:r>
        <w:rPr>
          <w:rFonts w:eastAsia="Calibri"/>
          <w:szCs w:val="24"/>
        </w:rPr>
        <w:t>. Pagalba skiriama už 2020 m. liepos–rugsėjo mėn. laikotarpį paskerstus paukščius (broilerius, kalakutus). Pagalba neteikiama įmonėms, kurios teikia tik paukščių skerdimo paslaugą. Pagalbos dydis</w:t>
      </w:r>
      <w:r>
        <w:rPr>
          <w:rFonts w:eastAsia="Calibri"/>
          <w:szCs w:val="24"/>
        </w:rPr>
        <w:t xml:space="preserve"> – 0,5 </w:t>
      </w:r>
      <w:proofErr w:type="spellStart"/>
      <w:r>
        <w:rPr>
          <w:rFonts w:eastAsia="Calibri"/>
          <w:szCs w:val="24"/>
        </w:rPr>
        <w:t>Eur</w:t>
      </w:r>
      <w:proofErr w:type="spellEnd"/>
      <w:r>
        <w:rPr>
          <w:rFonts w:eastAsia="Calibri"/>
          <w:szCs w:val="24"/>
        </w:rPr>
        <w:t xml:space="preserve"> už minėtu laikotarpiu įmonėje paskerstą broilerį; 4 </w:t>
      </w:r>
      <w:proofErr w:type="spellStart"/>
      <w:r>
        <w:rPr>
          <w:rFonts w:eastAsia="Calibri"/>
          <w:szCs w:val="24"/>
        </w:rPr>
        <w:t>Eur</w:t>
      </w:r>
      <w:proofErr w:type="spellEnd"/>
      <w:r>
        <w:rPr>
          <w:rFonts w:eastAsia="Calibri"/>
          <w:szCs w:val="24"/>
        </w:rPr>
        <w:t xml:space="preserve"> už minėtu laikotarpiu įmonėje paskerstą kalakutą.</w:t>
      </w:r>
    </w:p>
    <w:p w:rsidR="005D02DF" w:rsidRDefault="002206BB">
      <w:pPr>
        <w:spacing w:line="360" w:lineRule="auto"/>
        <w:ind w:firstLine="709"/>
        <w:jc w:val="both"/>
        <w:rPr>
          <w:rFonts w:eastAsia="Calibri"/>
          <w:szCs w:val="24"/>
        </w:rPr>
      </w:pPr>
      <w:r>
        <w:rPr>
          <w:rFonts w:eastAsia="Calibri"/>
          <w:szCs w:val="24"/>
        </w:rPr>
        <w:t>6</w:t>
      </w:r>
      <w:r>
        <w:rPr>
          <w:rFonts w:eastAsia="Calibri"/>
          <w:szCs w:val="24"/>
        </w:rPr>
        <w:t>. Pagalba teikiama įmonėms, kurios atitinka visus šiuos reikalavimus:</w:t>
      </w:r>
    </w:p>
    <w:p w:rsidR="005D02DF" w:rsidRDefault="002206BB">
      <w:pPr>
        <w:spacing w:line="360" w:lineRule="auto"/>
        <w:ind w:firstLine="709"/>
        <w:jc w:val="both"/>
        <w:rPr>
          <w:rFonts w:eastAsia="Calibri"/>
          <w:szCs w:val="24"/>
        </w:rPr>
      </w:pPr>
      <w:r>
        <w:rPr>
          <w:rFonts w:eastAsia="Calibri"/>
          <w:szCs w:val="24"/>
        </w:rPr>
        <w:t>6.1</w:t>
      </w:r>
      <w:r>
        <w:rPr>
          <w:rFonts w:eastAsia="Calibri"/>
          <w:szCs w:val="24"/>
        </w:rPr>
        <w:t>. skerdžia paukščius (broilerius, kalakutus) ir parduoda  j</w:t>
      </w:r>
      <w:r>
        <w:rPr>
          <w:rFonts w:eastAsia="Calibri"/>
          <w:szCs w:val="24"/>
        </w:rPr>
        <w:t xml:space="preserve">ų </w:t>
      </w:r>
      <w:proofErr w:type="spellStart"/>
      <w:r>
        <w:rPr>
          <w:rFonts w:eastAsia="Calibri"/>
          <w:szCs w:val="24"/>
        </w:rPr>
        <w:t>skerdenėles</w:t>
      </w:r>
      <w:proofErr w:type="spellEnd"/>
      <w:r>
        <w:rPr>
          <w:rFonts w:eastAsia="Calibri"/>
          <w:szCs w:val="24"/>
        </w:rPr>
        <w:t xml:space="preserve"> arba jas perdirba;</w:t>
      </w:r>
    </w:p>
    <w:p w:rsidR="005D02DF" w:rsidRDefault="002206BB">
      <w:pPr>
        <w:spacing w:line="360" w:lineRule="auto"/>
        <w:ind w:firstLine="709"/>
        <w:jc w:val="both"/>
        <w:rPr>
          <w:rFonts w:eastAsia="Calibri"/>
          <w:szCs w:val="24"/>
        </w:rPr>
      </w:pPr>
      <w:r>
        <w:rPr>
          <w:rFonts w:eastAsia="Calibri"/>
          <w:szCs w:val="24"/>
        </w:rPr>
        <w:t>6.2</w:t>
      </w:r>
      <w:r>
        <w:rPr>
          <w:rFonts w:eastAsia="Calibri"/>
          <w:szCs w:val="24"/>
        </w:rPr>
        <w:t xml:space="preserve">. </w:t>
      </w:r>
      <w:r>
        <w:rPr>
          <w:rFonts w:eastAsia="Arial Unicode MS"/>
          <w:szCs w:val="24"/>
        </w:rPr>
        <w:t>turi Valstybinės maisto ir veterinarijos tarnybos gyvūninio maisto tvarkymo subjekto patvirtinimą ar yra registruotos veiklai vykdyti;</w:t>
      </w:r>
    </w:p>
    <w:p w:rsidR="005D02DF" w:rsidRDefault="002206BB">
      <w:pPr>
        <w:spacing w:line="360" w:lineRule="auto"/>
        <w:ind w:firstLine="709"/>
        <w:jc w:val="both"/>
        <w:rPr>
          <w:szCs w:val="24"/>
        </w:rPr>
      </w:pPr>
      <w:r>
        <w:rPr>
          <w:szCs w:val="24"/>
        </w:rPr>
        <w:t>6.3</w:t>
      </w:r>
      <w:r>
        <w:rPr>
          <w:szCs w:val="24"/>
        </w:rPr>
        <w:t>. pajamos 2020 m. liepos–rugsėjo mėn., lyginant su 2017–2019 m. to patie</w:t>
      </w:r>
      <w:r>
        <w:rPr>
          <w:szCs w:val="24"/>
        </w:rPr>
        <w:t>s laikotarpio vidutinėmis pajamomis, sumažėjo ne mažiau kaip 5 proc.;</w:t>
      </w:r>
    </w:p>
    <w:p w:rsidR="005D02DF" w:rsidRDefault="002206BB">
      <w:pPr>
        <w:spacing w:line="360" w:lineRule="auto"/>
        <w:ind w:firstLine="709"/>
        <w:jc w:val="both"/>
        <w:rPr>
          <w:i/>
          <w:iCs/>
          <w:szCs w:val="24"/>
        </w:rPr>
      </w:pPr>
      <w:r>
        <w:rPr>
          <w:szCs w:val="24"/>
        </w:rPr>
        <w:t>6.4</w:t>
      </w:r>
      <w:r>
        <w:rPr>
          <w:szCs w:val="24"/>
        </w:rPr>
        <w:t>. 2019 m. gruodžio 31 d. nebuvo laikomos sunkumų patiriančiomis įmonėmis (kaip apibrėžta Reglamento Nr. 702/2014 2 straipsnio 14 punkte);</w:t>
      </w:r>
      <w:r>
        <w:rPr>
          <w:rFonts w:eastAsia="Calibri"/>
          <w:szCs w:val="24"/>
        </w:rPr>
        <w:t xml:space="preserve"> arba jeigu 2019 m. gruodžio 31 d. buvo la</w:t>
      </w:r>
      <w:r>
        <w:rPr>
          <w:rFonts w:eastAsia="Calibri"/>
          <w:szCs w:val="24"/>
        </w:rPr>
        <w:t xml:space="preserve">ikomos sunkumų patiriančiomis įmonėmis ir vėliau po šios datos, tačiau iki paraiškos pateikimo jos nebelaikomos sunkumų patiriančiomis. </w:t>
      </w:r>
    </w:p>
    <w:p w:rsidR="005D02DF" w:rsidRDefault="002206BB">
      <w:pPr>
        <w:spacing w:line="360" w:lineRule="auto"/>
        <w:ind w:firstLine="709"/>
        <w:jc w:val="both"/>
        <w:rPr>
          <w:szCs w:val="24"/>
        </w:rPr>
      </w:pPr>
      <w:r>
        <w:rPr>
          <w:szCs w:val="24"/>
        </w:rPr>
        <w:t xml:space="preserve">Šis reikalavimas netaikomas labai mažoms arba mažoms įmonėms (kaip apibrėžta Reglamento Nr. 702/2014 I priede), kurios </w:t>
      </w:r>
      <w:r>
        <w:rPr>
          <w:szCs w:val="24"/>
        </w:rPr>
        <w:t>2019 m. gruodžio 31 d. jau buvo sunkumų patiriančios įmonės, su sąlyga, kad joms pagal nacionalinę teisę netaikoma kolektyvinė nemokumo</w:t>
      </w:r>
      <w:r>
        <w:rPr>
          <w:rFonts w:ascii="TimesNewRomanPS-ItalicMT" w:hAnsi="TimesNewRomanPS-ItalicMT" w:cs="TimesNewRomanPS-ItalicMT"/>
          <w:szCs w:val="24"/>
        </w:rPr>
        <w:t xml:space="preserve"> </w:t>
      </w:r>
      <w:r>
        <w:rPr>
          <w:szCs w:val="24"/>
        </w:rPr>
        <w:t xml:space="preserve">procedūra ir kad jos negavo sanavimo pagalbos arba jei ją gavo, grąžino paskolą ar baigėsi jų garantijos </w:t>
      </w:r>
      <w:r>
        <w:rPr>
          <w:szCs w:val="24"/>
        </w:rPr>
        <w:lastRenderedPageBreak/>
        <w:t>galiojimas sute</w:t>
      </w:r>
      <w:r>
        <w:rPr>
          <w:szCs w:val="24"/>
        </w:rPr>
        <w:t>ikiant pagalbą pagal taisykles, arba negavo restruktūrizavimo pagalbos arba jei ją gavo, suteikiant pagalbą pagal taisykles restruktūrizavimo planas joms nebetaikomas.</w:t>
      </w:r>
    </w:p>
    <w:p w:rsidR="005D02DF" w:rsidRDefault="002206BB">
      <w:pPr>
        <w:spacing w:line="360" w:lineRule="auto"/>
        <w:ind w:firstLine="720"/>
        <w:jc w:val="both"/>
        <w:rPr>
          <w:szCs w:val="24"/>
        </w:rPr>
      </w:pPr>
      <w:r>
        <w:rPr>
          <w:szCs w:val="24"/>
        </w:rPr>
        <w:t>7</w:t>
      </w:r>
      <w:r>
        <w:rPr>
          <w:szCs w:val="24"/>
        </w:rPr>
        <w:t>. Bendra laikinos valstybės pagalbos, suteiktos vadovaujantis Komunikato 3.1 skir</w:t>
      </w:r>
      <w:r>
        <w:rPr>
          <w:szCs w:val="24"/>
        </w:rPr>
        <w:t xml:space="preserve">snio nuostatomis, suma (neatskaičius mokesčių) vienai įmonei (įskaitant ir su šia įmone Reglamento Nr. 702/2014 I priedo 3 straipsnyje nurodytais ryšiais susijusius ūkio subjektus) negali viršyti 800 000 </w:t>
      </w:r>
      <w:proofErr w:type="spellStart"/>
      <w:r>
        <w:rPr>
          <w:szCs w:val="24"/>
        </w:rPr>
        <w:t>Eur</w:t>
      </w:r>
      <w:proofErr w:type="spellEnd"/>
      <w:r>
        <w:rPr>
          <w:szCs w:val="24"/>
        </w:rPr>
        <w:t>. Jeigu išmokėjus apskaičiuotą pagalbą būtų viršy</w:t>
      </w:r>
      <w:r>
        <w:rPr>
          <w:szCs w:val="24"/>
        </w:rPr>
        <w:t xml:space="preserve">tas maksimalus leistinas minėtas pagalbos dydis, prieš priimant sprendimą dėl pagalbos skyrimo, apskaičiuota pagalbos suma sumažinama tiek, kad nebūtų pažeistos Komunikato nuostatos (vertinant, ar neviršijama 800 000 </w:t>
      </w:r>
      <w:proofErr w:type="spellStart"/>
      <w:r>
        <w:rPr>
          <w:szCs w:val="24"/>
        </w:rPr>
        <w:t>Eur</w:t>
      </w:r>
      <w:proofErr w:type="spellEnd"/>
      <w:r>
        <w:rPr>
          <w:szCs w:val="24"/>
        </w:rPr>
        <w:t xml:space="preserve"> riba, įskaičiuojamos ir kitos anksč</w:t>
      </w:r>
      <w:r>
        <w:rPr>
          <w:szCs w:val="24"/>
        </w:rPr>
        <w:t>iau pagal Komunikato 3.1 skyriaus nuostatas skirtos laikinos valstybės pagalbos sumos pagal kitas priemones).</w:t>
      </w:r>
    </w:p>
    <w:p w:rsidR="005D02DF" w:rsidRDefault="002206BB">
      <w:pPr>
        <w:spacing w:line="360" w:lineRule="auto"/>
        <w:ind w:firstLine="720"/>
        <w:jc w:val="both"/>
        <w:rPr>
          <w:szCs w:val="24"/>
        </w:rPr>
      </w:pPr>
      <w:r>
        <w:rPr>
          <w:szCs w:val="24"/>
        </w:rPr>
        <w:t>8</w:t>
      </w:r>
      <w:r>
        <w:rPr>
          <w:szCs w:val="24"/>
        </w:rPr>
        <w:t>. Pagal taisykles suteikta pagalba sumuojama su valstybės pagalba ir nereikšminga (</w:t>
      </w:r>
      <w:proofErr w:type="spellStart"/>
      <w:r>
        <w:rPr>
          <w:i/>
          <w:iCs/>
          <w:szCs w:val="24"/>
        </w:rPr>
        <w:t>de</w:t>
      </w:r>
      <w:proofErr w:type="spellEnd"/>
      <w:r>
        <w:rPr>
          <w:i/>
          <w:iCs/>
          <w:szCs w:val="24"/>
        </w:rPr>
        <w:t xml:space="preserve"> </w:t>
      </w:r>
      <w:proofErr w:type="spellStart"/>
      <w:r>
        <w:rPr>
          <w:i/>
          <w:iCs/>
          <w:szCs w:val="24"/>
        </w:rPr>
        <w:t>minimis</w:t>
      </w:r>
      <w:proofErr w:type="spellEnd"/>
      <w:r>
        <w:rPr>
          <w:szCs w:val="24"/>
        </w:rPr>
        <w:t xml:space="preserve">) pagalba toms pačioms tinkamoms finansuoti </w:t>
      </w:r>
      <w:r>
        <w:rPr>
          <w:szCs w:val="24"/>
        </w:rPr>
        <w:t>išlaidoms, jei dėl tokio sumavimo neviršijamas didžiausias pagalbos intensyvumas ir didžiausia pagalbos suma.</w:t>
      </w:r>
    </w:p>
    <w:p w:rsidR="005D02DF" w:rsidRDefault="002206BB">
      <w:pPr>
        <w:spacing w:line="360" w:lineRule="auto"/>
        <w:jc w:val="both"/>
        <w:rPr>
          <w:szCs w:val="24"/>
        </w:rPr>
      </w:pPr>
    </w:p>
    <w:p w:rsidR="005D02DF" w:rsidRDefault="002206BB">
      <w:pPr>
        <w:jc w:val="center"/>
        <w:rPr>
          <w:b/>
          <w:szCs w:val="24"/>
        </w:rPr>
      </w:pPr>
      <w:r>
        <w:rPr>
          <w:b/>
          <w:szCs w:val="24"/>
        </w:rPr>
        <w:t>III</w:t>
      </w:r>
      <w:r>
        <w:rPr>
          <w:b/>
          <w:szCs w:val="24"/>
        </w:rPr>
        <w:t xml:space="preserve"> SKYRIUS</w:t>
      </w:r>
    </w:p>
    <w:p w:rsidR="005D02DF" w:rsidRDefault="002206BB">
      <w:pPr>
        <w:jc w:val="center"/>
        <w:rPr>
          <w:b/>
          <w:szCs w:val="24"/>
        </w:rPr>
      </w:pPr>
      <w:r>
        <w:rPr>
          <w:b/>
          <w:szCs w:val="24"/>
        </w:rPr>
        <w:t>ADMINISTRAVIMO PROCEDŪROS</w:t>
      </w:r>
    </w:p>
    <w:p w:rsidR="005D02DF" w:rsidRDefault="005D02DF">
      <w:pPr>
        <w:spacing w:line="360" w:lineRule="auto"/>
        <w:ind w:firstLine="720"/>
        <w:jc w:val="both"/>
        <w:rPr>
          <w:szCs w:val="24"/>
        </w:rPr>
      </w:pPr>
    </w:p>
    <w:p w:rsidR="005D02DF" w:rsidRDefault="002206BB">
      <w:pPr>
        <w:tabs>
          <w:tab w:val="left" w:pos="709"/>
          <w:tab w:val="left" w:pos="1134"/>
        </w:tabs>
        <w:spacing w:line="360" w:lineRule="auto"/>
        <w:ind w:firstLine="709"/>
        <w:jc w:val="both"/>
        <w:rPr>
          <w:color w:val="000000"/>
          <w:szCs w:val="24"/>
        </w:rPr>
      </w:pPr>
      <w:r>
        <w:rPr>
          <w:color w:val="000000"/>
          <w:szCs w:val="24"/>
          <w:lang w:val="en-US"/>
        </w:rPr>
        <w:t>9</w:t>
      </w:r>
      <w:r>
        <w:rPr>
          <w:color w:val="000000"/>
          <w:szCs w:val="24"/>
          <w:lang w:val="en-US"/>
        </w:rPr>
        <w:t xml:space="preserve">. </w:t>
      </w:r>
      <w:r>
        <w:rPr>
          <w:color w:val="000000"/>
          <w:szCs w:val="24"/>
        </w:rPr>
        <w:t xml:space="preserve">Pagal taisykles teikiama viena paraiška (taisyklių priedas) už 2020 m. liepos–rugsėjo mėn. laikotarpį paskerstus paukščius (broilerius, kalakutus). </w:t>
      </w:r>
    </w:p>
    <w:p w:rsidR="005D02DF" w:rsidRDefault="002206BB">
      <w:pPr>
        <w:tabs>
          <w:tab w:val="left" w:pos="709"/>
          <w:tab w:val="left" w:pos="1134"/>
        </w:tabs>
        <w:spacing w:line="360" w:lineRule="auto"/>
        <w:ind w:firstLine="709"/>
        <w:jc w:val="both"/>
        <w:rPr>
          <w:color w:val="000000"/>
          <w:szCs w:val="24"/>
          <w:lang w:val="en-US"/>
        </w:rPr>
      </w:pPr>
      <w:r>
        <w:rPr>
          <w:color w:val="000000"/>
          <w:szCs w:val="24"/>
        </w:rPr>
        <w:t>10</w:t>
      </w:r>
      <w:r>
        <w:rPr>
          <w:color w:val="000000"/>
          <w:szCs w:val="24"/>
        </w:rPr>
        <w:t>. Paraiškos teikiamos 2020 m. spalio 26–30 d. Kvietimas teikti paraiškas pagal taisykles skelbiamas Ž</w:t>
      </w:r>
      <w:r>
        <w:rPr>
          <w:color w:val="000000"/>
          <w:szCs w:val="24"/>
        </w:rPr>
        <w:t>emės ūkio ministerijos (toliau – ministerija) ir Nacionalinės mokėjimo agentūros prie Žemės ūkio ministerijos (toliau – Agentūra) tinklalapiuose. Kvietime nurodoma paraiškų priėmimo terminas, paraiškų pateikimo vieta, informacija, kur galima rasti pagalbos</w:t>
      </w:r>
      <w:r>
        <w:rPr>
          <w:color w:val="000000"/>
          <w:szCs w:val="24"/>
        </w:rPr>
        <w:t xml:space="preserve"> teikimo tvarką, paraiškos formą, visoms priimamoms paraiškoms kvietimo laikotarpiui skiriamą bendrą pagalbos sumą ir kitą informaciją.</w:t>
      </w:r>
      <w:r>
        <w:rPr>
          <w:color w:val="000000"/>
          <w:szCs w:val="24"/>
          <w:lang w:val="en-US"/>
        </w:rPr>
        <w:t xml:space="preserve"> </w:t>
      </w:r>
    </w:p>
    <w:p w:rsidR="005D02DF" w:rsidRDefault="002206BB">
      <w:pPr>
        <w:tabs>
          <w:tab w:val="left" w:pos="709"/>
          <w:tab w:val="left" w:pos="1134"/>
        </w:tabs>
        <w:spacing w:line="360" w:lineRule="auto"/>
        <w:ind w:firstLine="709"/>
        <w:jc w:val="both"/>
        <w:rPr>
          <w:color w:val="000000"/>
          <w:szCs w:val="24"/>
        </w:rPr>
      </w:pPr>
      <w:r>
        <w:rPr>
          <w:color w:val="000000"/>
          <w:szCs w:val="24"/>
          <w:lang w:val="en-US"/>
        </w:rPr>
        <w:t>11</w:t>
      </w:r>
      <w:r>
        <w:rPr>
          <w:color w:val="000000"/>
          <w:szCs w:val="24"/>
        </w:rPr>
        <w:t>. Kartu su paraiška pareiškėjas pateikia:</w:t>
      </w:r>
    </w:p>
    <w:p w:rsidR="005D02DF" w:rsidRDefault="002206BB">
      <w:pPr>
        <w:tabs>
          <w:tab w:val="left" w:pos="709"/>
          <w:tab w:val="left" w:pos="1134"/>
        </w:tabs>
        <w:spacing w:line="360" w:lineRule="auto"/>
        <w:ind w:firstLine="709"/>
        <w:jc w:val="both"/>
        <w:rPr>
          <w:color w:val="000000"/>
          <w:szCs w:val="24"/>
        </w:rPr>
      </w:pPr>
      <w:r>
        <w:rPr>
          <w:color w:val="000000"/>
          <w:szCs w:val="24"/>
        </w:rPr>
        <w:t>11.1</w:t>
      </w:r>
      <w:r>
        <w:rPr>
          <w:color w:val="000000"/>
          <w:szCs w:val="24"/>
        </w:rPr>
        <w:t>. buhalterinės apskaitos dokumentus, pagrindžiančius paraiškoje p</w:t>
      </w:r>
      <w:r>
        <w:rPr>
          <w:color w:val="000000"/>
          <w:szCs w:val="24"/>
        </w:rPr>
        <w:t>ateiktų duomenų teisingumą;</w:t>
      </w:r>
    </w:p>
    <w:p w:rsidR="005D02DF" w:rsidRDefault="002206BB">
      <w:pPr>
        <w:tabs>
          <w:tab w:val="left" w:pos="709"/>
          <w:tab w:val="left" w:pos="1134"/>
        </w:tabs>
        <w:spacing w:line="360" w:lineRule="auto"/>
        <w:ind w:firstLine="709"/>
        <w:jc w:val="both"/>
        <w:rPr>
          <w:color w:val="000000"/>
          <w:szCs w:val="24"/>
        </w:rPr>
      </w:pPr>
      <w:r>
        <w:rPr>
          <w:color w:val="000000"/>
          <w:szCs w:val="24"/>
        </w:rPr>
        <w:t>11.2</w:t>
      </w:r>
      <w:r>
        <w:rPr>
          <w:color w:val="000000"/>
          <w:szCs w:val="24"/>
        </w:rPr>
        <w:t>. gyvūninio maisto tvarkymo subjekto patvirtinimo ar registravimo kopiją;</w:t>
      </w:r>
    </w:p>
    <w:p w:rsidR="005D02DF" w:rsidRDefault="002206BB">
      <w:pPr>
        <w:tabs>
          <w:tab w:val="left" w:pos="709"/>
          <w:tab w:val="left" w:pos="1134"/>
        </w:tabs>
        <w:spacing w:line="360" w:lineRule="auto"/>
        <w:ind w:firstLine="709"/>
        <w:jc w:val="both"/>
        <w:rPr>
          <w:color w:val="000000"/>
          <w:szCs w:val="24"/>
        </w:rPr>
      </w:pPr>
      <w:r>
        <w:rPr>
          <w:color w:val="000000"/>
          <w:szCs w:val="24"/>
        </w:rPr>
        <w:t>11.3</w:t>
      </w:r>
      <w:r>
        <w:rPr>
          <w:color w:val="000000"/>
          <w:szCs w:val="24"/>
        </w:rPr>
        <w:t>. kitus dokumentus</w:t>
      </w:r>
      <w:r>
        <w:rPr>
          <w:szCs w:val="24"/>
        </w:rPr>
        <w:t>, reikalingus pagalbos administravimui ir (ar) išmokėjimui.</w:t>
      </w:r>
    </w:p>
    <w:p w:rsidR="005D02DF" w:rsidRDefault="002206BB">
      <w:pPr>
        <w:tabs>
          <w:tab w:val="left" w:pos="1134"/>
        </w:tabs>
        <w:overflowPunct w:val="0"/>
        <w:spacing w:line="348" w:lineRule="auto"/>
        <w:ind w:firstLine="709"/>
        <w:jc w:val="both"/>
        <w:textAlignment w:val="baseline"/>
        <w:rPr>
          <w:color w:val="000000"/>
          <w:szCs w:val="24"/>
        </w:rPr>
      </w:pPr>
      <w:r>
        <w:rPr>
          <w:szCs w:val="24"/>
          <w:lang w:eastAsia="lt-LT"/>
        </w:rPr>
        <w:t>12</w:t>
      </w:r>
      <w:r>
        <w:rPr>
          <w:szCs w:val="24"/>
          <w:lang w:eastAsia="lt-LT"/>
        </w:rPr>
        <w:t>. Paraiška ir pridedami dokumentai turi būti pateikt</w:t>
      </w:r>
      <w:r>
        <w:rPr>
          <w:szCs w:val="24"/>
          <w:lang w:eastAsia="lt-LT"/>
        </w:rPr>
        <w:t>i asmeniškai, per įgaliotą asmenį,</w:t>
      </w:r>
      <w:r>
        <w:rPr>
          <w:color w:val="000000"/>
          <w:szCs w:val="24"/>
        </w:rPr>
        <w:t xml:space="preserve"> atsiųsti per kurjerį arba registruota pašto siunta Agentūrai (adresas: Blindžių g. 17, 08111 Vilnius), arba elektronine forma, pateikiant užpildytas formas </w:t>
      </w:r>
      <w:proofErr w:type="spellStart"/>
      <w:r>
        <w:rPr>
          <w:i/>
          <w:iCs/>
          <w:color w:val="000000"/>
          <w:szCs w:val="24"/>
        </w:rPr>
        <w:t>doc</w:t>
      </w:r>
      <w:proofErr w:type="spellEnd"/>
      <w:r>
        <w:rPr>
          <w:i/>
          <w:iCs/>
          <w:color w:val="000000"/>
          <w:szCs w:val="24"/>
        </w:rPr>
        <w:t xml:space="preserve">, </w:t>
      </w:r>
      <w:proofErr w:type="spellStart"/>
      <w:r>
        <w:rPr>
          <w:i/>
          <w:iCs/>
          <w:color w:val="000000"/>
          <w:szCs w:val="24"/>
        </w:rPr>
        <w:t>docx</w:t>
      </w:r>
      <w:proofErr w:type="spellEnd"/>
      <w:r>
        <w:rPr>
          <w:i/>
          <w:iCs/>
          <w:color w:val="000000"/>
          <w:szCs w:val="24"/>
        </w:rPr>
        <w:t xml:space="preserve">, </w:t>
      </w:r>
      <w:proofErr w:type="spellStart"/>
      <w:r>
        <w:rPr>
          <w:i/>
          <w:iCs/>
          <w:color w:val="000000"/>
          <w:szCs w:val="24"/>
        </w:rPr>
        <w:t>excel</w:t>
      </w:r>
      <w:proofErr w:type="spellEnd"/>
      <w:r>
        <w:rPr>
          <w:color w:val="000000"/>
          <w:szCs w:val="24"/>
        </w:rPr>
        <w:t xml:space="preserve"> formatu. Šiuo būdu teikiami dokumentai turi būti</w:t>
      </w:r>
      <w:r>
        <w:rPr>
          <w:color w:val="000000"/>
          <w:szCs w:val="24"/>
        </w:rPr>
        <w:t xml:space="preserve"> pasirašyti kvalifikuotu elektroniniu parašu arba suformuoti elektroninėmis priemonėmis, kurios leidžia užtikrinti teksto vientisumą ir nepakeičiamumą, ir pateikti Agentūrai elektroniniu paštu </w:t>
      </w:r>
      <w:proofErr w:type="spellStart"/>
      <w:r>
        <w:rPr>
          <w:color w:val="000000"/>
          <w:szCs w:val="24"/>
        </w:rPr>
        <w:t>dokumentai@nma.lt</w:t>
      </w:r>
      <w:proofErr w:type="spellEnd"/>
      <w:r>
        <w:rPr>
          <w:color w:val="000000"/>
          <w:szCs w:val="24"/>
        </w:rPr>
        <w:t>.</w:t>
      </w:r>
      <w:r>
        <w:t xml:space="preserve"> </w:t>
      </w:r>
    </w:p>
    <w:p w:rsidR="005D02DF" w:rsidRDefault="002206BB">
      <w:pPr>
        <w:tabs>
          <w:tab w:val="left" w:pos="993"/>
          <w:tab w:val="left" w:pos="1418"/>
        </w:tabs>
        <w:overflowPunct w:val="0"/>
        <w:spacing w:line="348" w:lineRule="auto"/>
        <w:ind w:firstLine="709"/>
        <w:jc w:val="both"/>
        <w:textAlignment w:val="baseline"/>
        <w:rPr>
          <w:szCs w:val="24"/>
          <w:lang w:eastAsia="lt-LT"/>
        </w:rPr>
      </w:pPr>
      <w:r>
        <w:rPr>
          <w:szCs w:val="24"/>
          <w:lang w:eastAsia="lt-LT"/>
        </w:rPr>
        <w:t>13</w:t>
      </w:r>
      <w:r>
        <w:rPr>
          <w:szCs w:val="24"/>
          <w:lang w:eastAsia="lt-LT"/>
        </w:rPr>
        <w:t>. Paraiška ir pridedami dokumentai tu</w:t>
      </w:r>
      <w:r>
        <w:rPr>
          <w:szCs w:val="24"/>
          <w:lang w:eastAsia="lt-LT"/>
        </w:rPr>
        <w:t>ri būti pildomi lietuvių kalba. Kita kalba užpildyta paraiška bei pridedami dokumentai nepriimami. Jei papildomi dokumentai yra užsienio kalba, turi būti pateikti vertimai į lietuvių kalbą.</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14</w:t>
      </w:r>
      <w:r>
        <w:rPr>
          <w:szCs w:val="24"/>
          <w:lang w:eastAsia="lt-LT"/>
        </w:rPr>
        <w:t>. Paraiška ir visos pridedamos formos turi būti užpildytos e</w:t>
      </w:r>
      <w:r>
        <w:rPr>
          <w:szCs w:val="24"/>
          <w:lang w:eastAsia="lt-LT"/>
        </w:rPr>
        <w:t xml:space="preserve">lektroninėmis priemonėmis, </w:t>
      </w:r>
      <w:r>
        <w:rPr>
          <w:szCs w:val="24"/>
        </w:rPr>
        <w:t>kiekvienas lapas turi būti patvirtintas pareiškėjo parašu.</w:t>
      </w:r>
      <w:r>
        <w:rPr>
          <w:szCs w:val="24"/>
          <w:lang w:eastAsia="lt-LT"/>
        </w:rPr>
        <w:t xml:space="preserve"> Ranka užpildyti ir (arba) nepasirašyti dokumentai nepriimami.</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15</w:t>
      </w:r>
      <w:r>
        <w:rPr>
          <w:szCs w:val="24"/>
          <w:lang w:eastAsia="lt-LT"/>
        </w:rPr>
        <w:t>. Paraiškos vertinamos ir jų vertinimo procesas organizuojamas taisyklių ir bendrųjų administravimo ta</w:t>
      </w:r>
      <w:r>
        <w:rPr>
          <w:szCs w:val="24"/>
          <w:lang w:eastAsia="lt-LT"/>
        </w:rPr>
        <w:t xml:space="preserve">isyklių nustatyta tvarka. Paraiškos vertinimas negali trukti ilgiau kaip 15 darbo dienų nuo jos užregistravimo Agentūroje dienos, išskyrus atvejus, kai pareiškėjui išsiųstas paklausimas dėl papildomos informacijos ir (arba) dokumentų pateikimo bei </w:t>
      </w:r>
      <w:r>
        <w:rPr>
          <w:rFonts w:eastAsia="Arial Unicode MS"/>
          <w:szCs w:val="24"/>
        </w:rPr>
        <w:t>Žemės ūk</w:t>
      </w:r>
      <w:r>
        <w:rPr>
          <w:rFonts w:eastAsia="Arial Unicode MS"/>
          <w:szCs w:val="24"/>
        </w:rPr>
        <w:t>io informacijos ir kaimo verslo centrui (toliau – ŽŪIKVC) išsiųstas paklausimas dėl pareiškėjo pateiktų duomenų sutikrinimo</w:t>
      </w:r>
      <w:r>
        <w:rPr>
          <w:szCs w:val="24"/>
          <w:lang w:eastAsia="lt-LT"/>
        </w:rPr>
        <w:t>. Gavus atsakymą, paraiškos vertinimas negali trukti ilgiau kaip 10 darbo dienų.</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16</w:t>
      </w:r>
      <w:r>
        <w:rPr>
          <w:szCs w:val="24"/>
          <w:lang w:eastAsia="lt-LT"/>
        </w:rPr>
        <w:t>. Agentūra:</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16.1</w:t>
      </w:r>
      <w:r>
        <w:rPr>
          <w:szCs w:val="24"/>
          <w:lang w:eastAsia="lt-LT"/>
        </w:rPr>
        <w:t xml:space="preserve">. įvertina pareiškėjų </w:t>
      </w:r>
      <w:r>
        <w:rPr>
          <w:szCs w:val="24"/>
          <w:lang w:eastAsia="lt-LT"/>
        </w:rPr>
        <w:t>tinkamumą pagalbai gauti pagal taisyklių 6.1–6.4 papunkčiuose nustatytus reikalavimus;</w:t>
      </w:r>
    </w:p>
    <w:p w:rsidR="005D02DF" w:rsidRDefault="002206BB">
      <w:pPr>
        <w:tabs>
          <w:tab w:val="left" w:pos="709"/>
          <w:tab w:val="left" w:pos="1276"/>
          <w:tab w:val="left" w:pos="1701"/>
        </w:tabs>
        <w:spacing w:line="360" w:lineRule="auto"/>
        <w:ind w:firstLine="709"/>
        <w:jc w:val="both"/>
        <w:rPr>
          <w:szCs w:val="24"/>
        </w:rPr>
      </w:pPr>
      <w:r>
        <w:rPr>
          <w:szCs w:val="24"/>
          <w:lang w:eastAsia="lt-LT"/>
        </w:rPr>
        <w:t>16.2</w:t>
      </w:r>
      <w:r>
        <w:rPr>
          <w:szCs w:val="24"/>
          <w:lang w:eastAsia="lt-LT"/>
        </w:rPr>
        <w:t xml:space="preserve">. kreipiasi į ŽŪIKVC </w:t>
      </w:r>
      <w:r>
        <w:rPr>
          <w:szCs w:val="24"/>
        </w:rPr>
        <w:t xml:space="preserve">el. paštu: </w:t>
      </w:r>
      <w:proofErr w:type="spellStart"/>
      <w:r>
        <w:rPr>
          <w:szCs w:val="24"/>
        </w:rPr>
        <w:t>paukstiena_kiausiniai@vic.lt</w:t>
      </w:r>
      <w:proofErr w:type="spellEnd"/>
      <w:r>
        <w:rPr>
          <w:szCs w:val="24"/>
          <w:lang w:eastAsia="lt-LT"/>
        </w:rPr>
        <w:t xml:space="preserve"> dėl pareiškėjų pateiktų duomenų apie 2020 m. liepos–rugsėjo mėn. laikotarpiu paskerstus paukščius (broilerius, kalakutus),</w:t>
      </w:r>
      <w:r>
        <w:rPr>
          <w:szCs w:val="24"/>
        </w:rPr>
        <w:t xml:space="preserve"> naudojant Lietuvos žemės ūkio ir maisto produktų rinkos informacinei sistemai (LŽŪMPRIS) pareiškėjų pateiktus duomenis, sutikrinimo.</w:t>
      </w:r>
      <w:r>
        <w:rPr>
          <w:szCs w:val="24"/>
        </w:rPr>
        <w:t xml:space="preserve"> ŽŪIKVC, ne vėliau kaip per </w:t>
      </w:r>
      <w:r>
        <w:rPr>
          <w:szCs w:val="24"/>
          <w:lang w:val="en-US"/>
        </w:rPr>
        <w:t>3</w:t>
      </w:r>
      <w:r>
        <w:rPr>
          <w:szCs w:val="24"/>
        </w:rPr>
        <w:t xml:space="preserve"> darbo dienas nuo informacijos gavimo dienos, įvertina duomenis ir pateikia išvadas Agentūrai el. paštu: </w:t>
      </w:r>
      <w:proofErr w:type="spellStart"/>
      <w:r>
        <w:rPr>
          <w:szCs w:val="24"/>
        </w:rPr>
        <w:t>nacparama@nma.lt</w:t>
      </w:r>
      <w:proofErr w:type="spellEnd"/>
      <w:r>
        <w:rPr>
          <w:szCs w:val="24"/>
        </w:rPr>
        <w:t>;</w:t>
      </w:r>
    </w:p>
    <w:p w:rsidR="005D02DF" w:rsidRDefault="002206BB">
      <w:pPr>
        <w:tabs>
          <w:tab w:val="left" w:pos="709"/>
          <w:tab w:val="left" w:pos="1276"/>
          <w:tab w:val="left" w:pos="1701"/>
        </w:tabs>
        <w:spacing w:line="360" w:lineRule="auto"/>
        <w:ind w:firstLine="709"/>
        <w:jc w:val="both"/>
        <w:rPr>
          <w:szCs w:val="24"/>
        </w:rPr>
      </w:pPr>
      <w:r>
        <w:rPr>
          <w:szCs w:val="24"/>
        </w:rPr>
        <w:t>16.3</w:t>
      </w:r>
      <w:r>
        <w:rPr>
          <w:szCs w:val="24"/>
        </w:rPr>
        <w:t>.</w:t>
      </w:r>
      <w:r>
        <w:rPr>
          <w:szCs w:val="24"/>
          <w:lang w:eastAsia="lt-LT"/>
        </w:rPr>
        <w:t xml:space="preserve"> vadovaudamasi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registro nuo</w:t>
      </w:r>
      <w:r>
        <w:rPr>
          <w:szCs w:val="24"/>
          <w:lang w:eastAsia="lt-LT"/>
        </w:rPr>
        <w:t>statais, patvirtintais Lietuvos Respublikos Vyriausybės 2005 m. sausio 19 d. nutarimu Nr. 35 „Dėl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registro nuostatų patvirtinimo“ (toliau – Registro nuostatai), ir Suteiktos valstybės paga</w:t>
      </w:r>
      <w:r>
        <w:rPr>
          <w:szCs w:val="24"/>
          <w:lang w:eastAsia="lt-LT"/>
        </w:rPr>
        <w:t>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duomenų tvarkymo taisyklėmis, patvirtintomis Lietuvos Respublikos konkurencijos tarybos 2015 m. lapkričio 13 d. nutarimu Nr. 1S-120/2015 „Dėl Suteiktos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du</w:t>
      </w:r>
      <w:r>
        <w:rPr>
          <w:szCs w:val="24"/>
          <w:lang w:eastAsia="lt-LT"/>
        </w:rPr>
        <w:t>omenų tvarkymo taisyklių patvirtinimo“, patikrina, ar pareiškėjui (įskaitant su juo</w:t>
      </w:r>
      <w:r>
        <w:rPr>
          <w:szCs w:val="24"/>
        </w:rPr>
        <w:t xml:space="preserve"> </w:t>
      </w:r>
      <w:r>
        <w:rPr>
          <w:szCs w:val="24"/>
          <w:lang w:eastAsia="lt-LT"/>
        </w:rPr>
        <w:t xml:space="preserve">Reglamento Nr. 702/2014 1 priedo 3 straipsnyje nurodytais ryšiais susijusius ūkio subjektus) suteikus pagalbą pagal taisykles nebus pažeisti taisyklių 7 ir 8 punktuose </w:t>
      </w:r>
      <w:r>
        <w:rPr>
          <w:szCs w:val="24"/>
        </w:rPr>
        <w:t>ir K</w:t>
      </w:r>
      <w:r>
        <w:rPr>
          <w:szCs w:val="24"/>
        </w:rPr>
        <w:t xml:space="preserve">omunikato 23a punkte </w:t>
      </w:r>
      <w:r>
        <w:rPr>
          <w:szCs w:val="24"/>
          <w:lang w:eastAsia="lt-LT"/>
        </w:rPr>
        <w:t xml:space="preserve">nustatyti reikalavimai. </w:t>
      </w:r>
      <w:r>
        <w:rPr>
          <w:szCs w:val="24"/>
        </w:rPr>
        <w:t xml:space="preserve">Jeigu susietoms įmonėms reikia taikyti mažinimą iki 800 000 </w:t>
      </w:r>
      <w:proofErr w:type="spellStart"/>
      <w:r>
        <w:rPr>
          <w:szCs w:val="24"/>
        </w:rPr>
        <w:t>Eur</w:t>
      </w:r>
      <w:proofErr w:type="spellEnd"/>
      <w:r>
        <w:rPr>
          <w:szCs w:val="24"/>
        </w:rPr>
        <w:t xml:space="preserve"> ribos, pagalbos suma </w:t>
      </w:r>
      <w:r>
        <w:rPr>
          <w:rFonts w:eastAsia="Calibri"/>
          <w:szCs w:val="24"/>
        </w:rPr>
        <w:t>pareiškėjams sumažinama proporcingai pagal paraiškoje prašomą pagalbos sumą.</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17</w:t>
      </w:r>
      <w:r>
        <w:rPr>
          <w:szCs w:val="24"/>
          <w:lang w:eastAsia="lt-LT"/>
        </w:rPr>
        <w:t>. Sprendimą dėl pagalbos skyrimo arba nes</w:t>
      </w:r>
      <w:r>
        <w:rPr>
          <w:szCs w:val="24"/>
          <w:lang w:eastAsia="lt-LT"/>
        </w:rPr>
        <w:t xml:space="preserve">kyrimo priima Agentūra savo nustatyta tvarka. </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18</w:t>
      </w:r>
      <w:r>
        <w:rPr>
          <w:szCs w:val="24"/>
          <w:lang w:eastAsia="lt-LT"/>
        </w:rPr>
        <w:t>. Priėmus sprendimą skirti pagalbą, pareiškėjas tampa pagalbos gavėju. Agentūra, priėmusi sprendimą skirti pagalbą, vadovaudamasi Registro nuostatais per Registro nuostatuose nustatytą terminą pateikia S</w:t>
      </w:r>
      <w:r>
        <w:rPr>
          <w:szCs w:val="24"/>
          <w:lang w:eastAsia="lt-LT"/>
        </w:rPr>
        <w:t>uteiktos valstybės pagalbos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registrui duomenis apie pagalbos gavėjams skirtą pagalbą ir per 10 darbo dienų nuo sprendimo priėmimo dienos informuoja pagalbos gavėją apie sprendimą skirti pagalbą. Suteiktos valstybės pa</w:t>
      </w:r>
      <w:r>
        <w:rPr>
          <w:szCs w:val="24"/>
          <w:lang w:eastAsia="lt-LT"/>
        </w:rPr>
        <w:t>galbos ir nereikšmingos (</w:t>
      </w:r>
      <w:proofErr w:type="spellStart"/>
      <w:r>
        <w:rPr>
          <w:i/>
          <w:iCs/>
          <w:szCs w:val="24"/>
          <w:lang w:eastAsia="lt-LT"/>
        </w:rPr>
        <w:t>de</w:t>
      </w:r>
      <w:proofErr w:type="spellEnd"/>
      <w:r>
        <w:rPr>
          <w:i/>
          <w:iCs/>
          <w:szCs w:val="24"/>
          <w:lang w:eastAsia="lt-LT"/>
        </w:rPr>
        <w:t xml:space="preserve"> </w:t>
      </w:r>
      <w:proofErr w:type="spellStart"/>
      <w:r>
        <w:rPr>
          <w:i/>
          <w:iCs/>
          <w:szCs w:val="24"/>
          <w:lang w:eastAsia="lt-LT"/>
        </w:rPr>
        <w:t>minimis</w:t>
      </w:r>
      <w:proofErr w:type="spellEnd"/>
      <w:r>
        <w:rPr>
          <w:szCs w:val="24"/>
          <w:lang w:eastAsia="lt-LT"/>
        </w:rPr>
        <w:t>) pagalbos registrui pateikta informacija apie suteiktą pagalbą tikslinama Registro nuostatuose nustatyta tvarka.</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19</w:t>
      </w:r>
      <w:r>
        <w:rPr>
          <w:szCs w:val="24"/>
          <w:lang w:eastAsia="lt-LT"/>
        </w:rPr>
        <w:t>. Agentūra apie sprendimą dėl pagalbos neskyrimo informuoja pareiškėjus elektroniniu būdu per 10 darb</w:t>
      </w:r>
      <w:r>
        <w:rPr>
          <w:szCs w:val="24"/>
          <w:lang w:eastAsia="lt-LT"/>
        </w:rPr>
        <w:t>o dienų nuo sprendimo priėmimo dienos, nurodydama paraiškos atmetimo ar pagalbos neskyrimo priežastis ir sprendimo apskundimo tvarką.</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20</w:t>
      </w:r>
      <w:r>
        <w:rPr>
          <w:szCs w:val="24"/>
          <w:lang w:eastAsia="lt-LT"/>
        </w:rPr>
        <w:t xml:space="preserve">. Agentūra užsako lėšas ir išmoka jas pagalbos gavėjams bendrosiose administravimo taisyklėse nustatyta tvarka, bet </w:t>
      </w:r>
      <w:r>
        <w:rPr>
          <w:szCs w:val="24"/>
          <w:lang w:eastAsia="lt-LT"/>
        </w:rPr>
        <w:t xml:space="preserve">ne vėliau kaip 2020 m. gruodžio 31 d. </w:t>
      </w:r>
      <w:r>
        <w:rPr>
          <w:rFonts w:eastAsia="Calibri"/>
          <w:szCs w:val="24"/>
        </w:rPr>
        <w:t>Esant anuliuotiems mokėjimams dėl nekorektiškų banko sąskaitų duomenų, pagalbos lėšas perveda į paskutinę Agentūrai žinomą pagalbos gavėjo banko sąskaitą, kuri buvo naudota išmokėjimams.</w:t>
      </w:r>
    </w:p>
    <w:p w:rsidR="005D02DF" w:rsidRDefault="002206BB">
      <w:pPr>
        <w:tabs>
          <w:tab w:val="left" w:pos="633"/>
          <w:tab w:val="left" w:pos="709"/>
          <w:tab w:val="left" w:pos="1134"/>
        </w:tabs>
        <w:spacing w:line="360" w:lineRule="auto"/>
        <w:ind w:firstLine="709"/>
        <w:jc w:val="both"/>
        <w:rPr>
          <w:szCs w:val="24"/>
        </w:rPr>
      </w:pPr>
      <w:r>
        <w:rPr>
          <w:szCs w:val="24"/>
        </w:rPr>
        <w:t>21</w:t>
      </w:r>
      <w:r>
        <w:rPr>
          <w:szCs w:val="24"/>
        </w:rPr>
        <w:t>. Agentūra:</w:t>
      </w:r>
    </w:p>
    <w:p w:rsidR="005D02DF" w:rsidRDefault="002206BB">
      <w:pPr>
        <w:tabs>
          <w:tab w:val="left" w:pos="633"/>
          <w:tab w:val="left" w:pos="709"/>
          <w:tab w:val="left" w:pos="1134"/>
        </w:tabs>
        <w:spacing w:line="360" w:lineRule="auto"/>
        <w:ind w:firstLine="709"/>
        <w:jc w:val="both"/>
        <w:rPr>
          <w:szCs w:val="24"/>
        </w:rPr>
      </w:pPr>
      <w:r>
        <w:rPr>
          <w:szCs w:val="24"/>
        </w:rPr>
        <w:t>21.1</w:t>
      </w:r>
      <w:r>
        <w:rPr>
          <w:szCs w:val="24"/>
        </w:rPr>
        <w:t xml:space="preserve">. </w:t>
      </w:r>
      <w:r>
        <w:rPr>
          <w:rFonts w:eastAsia="Calibri"/>
          <w:color w:val="000000"/>
          <w:szCs w:val="24"/>
        </w:rPr>
        <w:t>vadov</w:t>
      </w:r>
      <w:r>
        <w:rPr>
          <w:rFonts w:eastAsia="Calibri"/>
          <w:color w:val="000000"/>
          <w:szCs w:val="24"/>
        </w:rPr>
        <w:t xml:space="preserve">audamasis Komunikato nuostatomis, ne </w:t>
      </w:r>
      <w:r>
        <w:rPr>
          <w:rFonts w:eastAsia="Calibri"/>
          <w:szCs w:val="24"/>
        </w:rPr>
        <w:t>vėliau kaip per 30 darbo dienų nuo sprendimo skirti pagalbą priėmimo dienos pateikia ministerijai Reglamento (ES) Nr. 702/2014 III priede nurodytą informaciją apie skirtą pagalbą tuo atveju, jei skirta pagalbos suma pag</w:t>
      </w:r>
      <w:r>
        <w:rPr>
          <w:rFonts w:eastAsia="Calibri"/>
          <w:szCs w:val="24"/>
        </w:rPr>
        <w:t>albos gavėjui viršija</w:t>
      </w:r>
      <w:r>
        <w:rPr>
          <w:rFonts w:eastAsia="Calibri"/>
          <w:color w:val="000000"/>
          <w:szCs w:val="24"/>
        </w:rPr>
        <w:t xml:space="preserve"> </w:t>
      </w:r>
      <w:r>
        <w:rPr>
          <w:szCs w:val="24"/>
        </w:rPr>
        <w:t xml:space="preserve">100 000 </w:t>
      </w:r>
      <w:proofErr w:type="spellStart"/>
      <w:r>
        <w:rPr>
          <w:szCs w:val="24"/>
        </w:rPr>
        <w:t>Eur</w:t>
      </w:r>
      <w:proofErr w:type="spellEnd"/>
      <w:r>
        <w:rPr>
          <w:szCs w:val="24"/>
        </w:rPr>
        <w:t xml:space="preserve"> sumą;</w:t>
      </w:r>
    </w:p>
    <w:p w:rsidR="005D02DF" w:rsidRDefault="002206BB">
      <w:pPr>
        <w:tabs>
          <w:tab w:val="left" w:pos="633"/>
          <w:tab w:val="left" w:pos="709"/>
          <w:tab w:val="left" w:pos="1134"/>
        </w:tabs>
        <w:spacing w:line="360" w:lineRule="auto"/>
        <w:ind w:firstLine="709"/>
        <w:jc w:val="both"/>
        <w:rPr>
          <w:szCs w:val="24"/>
        </w:rPr>
      </w:pPr>
      <w:r>
        <w:rPr>
          <w:rFonts w:eastAsia="Calibri"/>
          <w:szCs w:val="24"/>
        </w:rPr>
        <w:t>21.2</w:t>
      </w:r>
      <w:r>
        <w:rPr>
          <w:rFonts w:eastAsia="Calibri"/>
          <w:szCs w:val="24"/>
        </w:rPr>
        <w:t xml:space="preserve">. </w:t>
      </w:r>
      <w:r>
        <w:rPr>
          <w:szCs w:val="24"/>
        </w:rPr>
        <w:t>teikia ataskaitas ministerijai bendrosiose administravimo taisyklėse nustatyta tvarka.</w:t>
      </w:r>
    </w:p>
    <w:p w:rsidR="005D02DF" w:rsidRDefault="002206BB">
      <w:pPr>
        <w:spacing w:line="360" w:lineRule="auto"/>
        <w:ind w:firstLine="709"/>
        <w:jc w:val="both"/>
        <w:rPr>
          <w:rFonts w:eastAsia="Calibri"/>
          <w:szCs w:val="24"/>
        </w:rPr>
      </w:pPr>
      <w:r>
        <w:rPr>
          <w:rFonts w:eastAsia="Calibri"/>
          <w:szCs w:val="24"/>
        </w:rPr>
        <w:t>22</w:t>
      </w:r>
      <w:r>
        <w:rPr>
          <w:rFonts w:eastAsia="Calibri"/>
          <w:szCs w:val="24"/>
        </w:rPr>
        <w:t xml:space="preserve">. </w:t>
      </w:r>
      <w:r>
        <w:rPr>
          <w:rFonts w:eastAsia="Calibri"/>
          <w:szCs w:val="24"/>
          <w:lang w:eastAsia="lt-LT"/>
        </w:rPr>
        <w:t>Ministerija,</w:t>
      </w:r>
      <w:r>
        <w:rPr>
          <w:rFonts w:eastAsia="Calibri"/>
          <w:szCs w:val="24"/>
        </w:rPr>
        <w:t xml:space="preserve"> gavusi šių taisyklių 21.1 papunktyje nurodytą informaciją</w:t>
      </w:r>
      <w:r>
        <w:rPr>
          <w:rFonts w:eastAsia="Calibri"/>
          <w:szCs w:val="24"/>
          <w:lang w:eastAsia="lt-LT"/>
        </w:rPr>
        <w:t xml:space="preserve">, </w:t>
      </w:r>
      <w:r>
        <w:rPr>
          <w:rFonts w:eastAsia="Calibri"/>
          <w:szCs w:val="24"/>
        </w:rPr>
        <w:t xml:space="preserve">ne vėliau kaip per 12 mėnesių nuo </w:t>
      </w:r>
      <w:r>
        <w:rPr>
          <w:rFonts w:eastAsia="Calibri"/>
          <w:szCs w:val="24"/>
        </w:rPr>
        <w:t>pagalbos suteikimo dienos</w:t>
      </w:r>
      <w:r>
        <w:rPr>
          <w:rFonts w:eastAsia="Calibri"/>
          <w:szCs w:val="24"/>
          <w:lang w:eastAsia="lt-LT"/>
        </w:rPr>
        <w:t xml:space="preserve"> pateikia informaciją apie skirtą pagalbą į Europos Komisijos valstybės pagalbos skaidrumo svetainę adresu </w:t>
      </w:r>
      <w:r>
        <w:rPr>
          <w:rFonts w:eastAsia="Calibri"/>
          <w:color w:val="0000FF"/>
          <w:szCs w:val="24"/>
          <w:u w:val="single"/>
          <w:lang w:eastAsia="lt-LT"/>
        </w:rPr>
        <w:t>https://webgate.ec.europa.eu/competition/transparency/</w:t>
      </w:r>
      <w:r>
        <w:rPr>
          <w:rFonts w:eastAsia="Calibri"/>
          <w:szCs w:val="24"/>
          <w:lang w:eastAsia="lt-LT"/>
        </w:rPr>
        <w:t>.</w:t>
      </w:r>
    </w:p>
    <w:p w:rsidR="005D02DF" w:rsidRDefault="002206BB">
      <w:pPr>
        <w:tabs>
          <w:tab w:val="left" w:pos="709"/>
        </w:tabs>
        <w:overflowPunct w:val="0"/>
        <w:spacing w:line="348" w:lineRule="auto"/>
        <w:ind w:firstLine="709"/>
        <w:jc w:val="both"/>
        <w:textAlignment w:val="baseline"/>
        <w:rPr>
          <w:szCs w:val="24"/>
          <w:lang w:eastAsia="lt-LT"/>
        </w:rPr>
      </w:pPr>
      <w:r>
        <w:rPr>
          <w:szCs w:val="24"/>
          <w:lang w:eastAsia="lt-LT"/>
        </w:rPr>
        <w:t>23</w:t>
      </w:r>
      <w:r>
        <w:rPr>
          <w:szCs w:val="24"/>
          <w:lang w:eastAsia="lt-LT"/>
        </w:rPr>
        <w:t xml:space="preserve">. Privalomos grąžinti lėšos, kurios buvo neteisėtai išmokėtos </w:t>
      </w:r>
      <w:r>
        <w:rPr>
          <w:szCs w:val="24"/>
          <w:lang w:eastAsia="lt-LT"/>
        </w:rPr>
        <w:t xml:space="preserve">ir (arba) panaudotos pažeidžiant teisės aktus, ir su minėtomis lėšomis susijusios palūkanos administruojamos Bendrosiose administravimo taisyklėse nustatyta tvarka. </w:t>
      </w:r>
    </w:p>
    <w:p w:rsidR="005D02DF" w:rsidRDefault="002206BB">
      <w:pPr>
        <w:tabs>
          <w:tab w:val="left" w:pos="633"/>
          <w:tab w:val="left" w:pos="709"/>
          <w:tab w:val="left" w:pos="1134"/>
        </w:tabs>
        <w:spacing w:line="360" w:lineRule="auto"/>
        <w:jc w:val="both"/>
        <w:rPr>
          <w:sz w:val="16"/>
          <w:szCs w:val="16"/>
        </w:rPr>
      </w:pPr>
    </w:p>
    <w:p w:rsidR="005D02DF" w:rsidRDefault="002206BB">
      <w:pPr>
        <w:tabs>
          <w:tab w:val="left" w:pos="633"/>
          <w:tab w:val="left" w:pos="709"/>
          <w:tab w:val="left" w:pos="1134"/>
        </w:tabs>
        <w:jc w:val="center"/>
        <w:rPr>
          <w:b/>
          <w:bCs/>
          <w:szCs w:val="24"/>
        </w:rPr>
      </w:pPr>
      <w:r>
        <w:rPr>
          <w:b/>
          <w:bCs/>
          <w:szCs w:val="24"/>
        </w:rPr>
        <w:t>IV</w:t>
      </w:r>
      <w:r>
        <w:rPr>
          <w:b/>
          <w:bCs/>
          <w:szCs w:val="24"/>
        </w:rPr>
        <w:t xml:space="preserve"> SKYRIUS</w:t>
      </w:r>
    </w:p>
    <w:p w:rsidR="005D02DF" w:rsidRDefault="002206BB">
      <w:pPr>
        <w:tabs>
          <w:tab w:val="left" w:pos="633"/>
          <w:tab w:val="left" w:pos="709"/>
          <w:tab w:val="left" w:pos="1134"/>
        </w:tabs>
        <w:jc w:val="center"/>
        <w:rPr>
          <w:szCs w:val="24"/>
          <w:lang w:val="en-US"/>
        </w:rPr>
      </w:pPr>
      <w:r>
        <w:rPr>
          <w:b/>
          <w:bCs/>
          <w:szCs w:val="24"/>
        </w:rPr>
        <w:t>KONTROLĖ IR PRIEŽIŪRA</w:t>
      </w:r>
    </w:p>
    <w:p w:rsidR="005D02DF" w:rsidRDefault="005D02DF">
      <w:pPr>
        <w:tabs>
          <w:tab w:val="left" w:pos="633"/>
          <w:tab w:val="left" w:pos="709"/>
          <w:tab w:val="left" w:pos="1134"/>
        </w:tabs>
        <w:spacing w:line="360" w:lineRule="auto"/>
        <w:ind w:firstLine="771"/>
        <w:jc w:val="both"/>
        <w:rPr>
          <w:szCs w:val="24"/>
          <w:lang w:val="en-US"/>
        </w:rPr>
      </w:pPr>
    </w:p>
    <w:p w:rsidR="005D02DF" w:rsidRDefault="002206BB">
      <w:pPr>
        <w:tabs>
          <w:tab w:val="left" w:pos="633"/>
          <w:tab w:val="left" w:pos="709"/>
          <w:tab w:val="left" w:pos="1134"/>
        </w:tabs>
        <w:spacing w:line="360" w:lineRule="auto"/>
        <w:ind w:firstLine="709"/>
        <w:jc w:val="both"/>
        <w:rPr>
          <w:szCs w:val="24"/>
          <w:lang w:val="en-US"/>
        </w:rPr>
      </w:pPr>
      <w:r>
        <w:rPr>
          <w:szCs w:val="24"/>
        </w:rPr>
        <w:t>24</w:t>
      </w:r>
      <w:r>
        <w:rPr>
          <w:szCs w:val="24"/>
        </w:rPr>
        <w:t>. Kontrolė ir priežiūra vykdoma Taisyklių i</w:t>
      </w:r>
      <w:r>
        <w:rPr>
          <w:szCs w:val="24"/>
        </w:rPr>
        <w:t>r bendrųjų administravimo taisyklių nustatyta tvarka. Pagalbos teikimo ir įsipareigojimų vykdymo priežiūrą atlieka Agentūra.</w:t>
      </w:r>
    </w:p>
    <w:p w:rsidR="005D02DF" w:rsidRDefault="002206BB">
      <w:pPr>
        <w:tabs>
          <w:tab w:val="left" w:pos="633"/>
          <w:tab w:val="left" w:pos="709"/>
          <w:tab w:val="left" w:pos="1134"/>
        </w:tabs>
        <w:spacing w:line="360" w:lineRule="auto"/>
        <w:ind w:firstLine="709"/>
        <w:jc w:val="both"/>
        <w:rPr>
          <w:szCs w:val="24"/>
        </w:rPr>
      </w:pPr>
      <w:r>
        <w:rPr>
          <w:szCs w:val="24"/>
        </w:rPr>
        <w:t>25</w:t>
      </w:r>
      <w:r>
        <w:rPr>
          <w:szCs w:val="24"/>
        </w:rPr>
        <w:t>. Agentūra atlieka:</w:t>
      </w:r>
    </w:p>
    <w:p w:rsidR="005D02DF" w:rsidRDefault="002206BB">
      <w:pPr>
        <w:tabs>
          <w:tab w:val="left" w:pos="633"/>
          <w:tab w:val="left" w:pos="709"/>
          <w:tab w:val="left" w:pos="1134"/>
        </w:tabs>
        <w:spacing w:line="360" w:lineRule="auto"/>
        <w:ind w:firstLine="709"/>
        <w:jc w:val="both"/>
        <w:rPr>
          <w:szCs w:val="24"/>
          <w:lang w:val="en-US"/>
        </w:rPr>
      </w:pPr>
      <w:r>
        <w:rPr>
          <w:szCs w:val="24"/>
        </w:rPr>
        <w:t>25.1</w:t>
      </w:r>
      <w:r>
        <w:rPr>
          <w:szCs w:val="24"/>
        </w:rPr>
        <w:t>. administracines patikras, patikrindama visų įmonių pateiktus dokumentus pagalbai išmokėti;</w:t>
      </w:r>
    </w:p>
    <w:p w:rsidR="005D02DF" w:rsidRDefault="002206BB">
      <w:pPr>
        <w:tabs>
          <w:tab w:val="left" w:pos="633"/>
          <w:tab w:val="left" w:pos="709"/>
          <w:tab w:val="left" w:pos="1134"/>
        </w:tabs>
        <w:spacing w:line="360" w:lineRule="auto"/>
        <w:ind w:firstLine="709"/>
        <w:jc w:val="both"/>
        <w:rPr>
          <w:szCs w:val="24"/>
          <w:lang w:val="en-US"/>
        </w:rPr>
      </w:pPr>
      <w:r>
        <w:rPr>
          <w:szCs w:val="24"/>
        </w:rPr>
        <w:t>25.2</w:t>
      </w:r>
      <w:r>
        <w:rPr>
          <w:szCs w:val="24"/>
        </w:rPr>
        <w:t xml:space="preserve">. užsakomąją patikrą vietoje, jei vertinant kyla įtarimų, kad dokumentuose pateikta netiksli, neišsami ar klaidinanti informacija. </w:t>
      </w:r>
    </w:p>
    <w:p w:rsidR="005D02DF" w:rsidRDefault="002206BB">
      <w:pPr>
        <w:tabs>
          <w:tab w:val="left" w:pos="633"/>
          <w:tab w:val="left" w:pos="709"/>
          <w:tab w:val="left" w:pos="1134"/>
        </w:tabs>
        <w:spacing w:line="360" w:lineRule="auto"/>
        <w:ind w:firstLine="709"/>
        <w:jc w:val="both"/>
        <w:rPr>
          <w:szCs w:val="24"/>
        </w:rPr>
      </w:pPr>
    </w:p>
    <w:p w:rsidR="005D02DF" w:rsidRDefault="002206BB">
      <w:pPr>
        <w:widowControl w:val="0"/>
        <w:shd w:val="clear" w:color="auto" w:fill="FFFFFF"/>
        <w:jc w:val="center"/>
        <w:rPr>
          <w:b/>
          <w:bCs/>
          <w:color w:val="000000"/>
          <w:szCs w:val="24"/>
        </w:rPr>
      </w:pPr>
      <w:r>
        <w:rPr>
          <w:b/>
          <w:bCs/>
          <w:color w:val="000000"/>
          <w:szCs w:val="24"/>
        </w:rPr>
        <w:t>V</w:t>
      </w:r>
      <w:r>
        <w:rPr>
          <w:b/>
          <w:bCs/>
          <w:color w:val="000000"/>
          <w:szCs w:val="24"/>
        </w:rPr>
        <w:t xml:space="preserve"> SKYRIUS</w:t>
      </w:r>
    </w:p>
    <w:p w:rsidR="005D02DF" w:rsidRDefault="002206BB">
      <w:pPr>
        <w:widowControl w:val="0"/>
        <w:shd w:val="clear" w:color="auto" w:fill="FFFFFF"/>
        <w:jc w:val="center"/>
        <w:rPr>
          <w:b/>
          <w:bCs/>
          <w:color w:val="000000"/>
          <w:szCs w:val="24"/>
        </w:rPr>
      </w:pPr>
      <w:r>
        <w:rPr>
          <w:b/>
          <w:bCs/>
          <w:color w:val="000000"/>
          <w:szCs w:val="24"/>
        </w:rPr>
        <w:t>FUNKCIJOS IR ATSAKOMYBĖ</w:t>
      </w:r>
    </w:p>
    <w:p w:rsidR="005D02DF" w:rsidRDefault="005D02DF">
      <w:pPr>
        <w:widowControl w:val="0"/>
        <w:shd w:val="clear" w:color="auto" w:fill="FFFFFF"/>
        <w:jc w:val="center"/>
        <w:rPr>
          <w:color w:val="000000"/>
          <w:szCs w:val="24"/>
        </w:rPr>
      </w:pPr>
    </w:p>
    <w:p w:rsidR="005D02DF" w:rsidRDefault="002206BB">
      <w:pPr>
        <w:widowControl w:val="0"/>
        <w:shd w:val="clear" w:color="auto" w:fill="FFFFFF"/>
        <w:spacing w:line="360" w:lineRule="auto"/>
        <w:ind w:firstLine="720"/>
        <w:jc w:val="both"/>
        <w:rPr>
          <w:color w:val="000000"/>
          <w:szCs w:val="24"/>
        </w:rPr>
      </w:pPr>
      <w:r>
        <w:rPr>
          <w:color w:val="000000"/>
          <w:szCs w:val="24"/>
        </w:rPr>
        <w:t>26</w:t>
      </w:r>
      <w:r>
        <w:rPr>
          <w:color w:val="000000"/>
          <w:szCs w:val="24"/>
        </w:rPr>
        <w:t xml:space="preserve">. Subjektai, teikiantys duomenis pagal Taisykles, atsako už jų teikiamų </w:t>
      </w:r>
      <w:r>
        <w:rPr>
          <w:color w:val="000000"/>
          <w:szCs w:val="24"/>
        </w:rPr>
        <w:t>duomenų teisingumą ir jų pateikimą Taisyklėse nustatytais terminais.</w:t>
      </w:r>
    </w:p>
    <w:p w:rsidR="005D02DF" w:rsidRDefault="002206BB">
      <w:pPr>
        <w:widowControl w:val="0"/>
        <w:shd w:val="clear" w:color="auto" w:fill="FFFFFF"/>
        <w:spacing w:line="360" w:lineRule="auto"/>
        <w:ind w:firstLine="720"/>
        <w:jc w:val="both"/>
        <w:rPr>
          <w:color w:val="000000"/>
          <w:szCs w:val="24"/>
        </w:rPr>
      </w:pPr>
      <w:r>
        <w:rPr>
          <w:color w:val="000000"/>
          <w:szCs w:val="24"/>
        </w:rPr>
        <w:t>27</w:t>
      </w:r>
      <w:r>
        <w:rPr>
          <w:color w:val="000000"/>
          <w:szCs w:val="24"/>
        </w:rPr>
        <w:t>. Agentūra atsako už tinkamą mokėtinų pagalbos sumų pareiškėjams apskaičiavimą, sprendimo dėl pagalbos skyrimo priėmimą, pagalbos lėšų išmokėjimą ir apskaitą, duomenų į Suteiktos va</w:t>
      </w:r>
      <w:r>
        <w:rPr>
          <w:color w:val="000000"/>
          <w:szCs w:val="24"/>
        </w:rPr>
        <w:t>lstybės pagalbos ir nereikšmingos (</w:t>
      </w:r>
      <w:proofErr w:type="spellStart"/>
      <w:r>
        <w:rPr>
          <w:i/>
          <w:color w:val="000000"/>
          <w:szCs w:val="24"/>
        </w:rPr>
        <w:t>de</w:t>
      </w:r>
      <w:proofErr w:type="spellEnd"/>
      <w:r>
        <w:rPr>
          <w:i/>
          <w:color w:val="000000"/>
          <w:szCs w:val="24"/>
        </w:rPr>
        <w:t xml:space="preserve"> </w:t>
      </w:r>
      <w:proofErr w:type="spellStart"/>
      <w:r>
        <w:rPr>
          <w:i/>
          <w:color w:val="000000"/>
          <w:szCs w:val="24"/>
        </w:rPr>
        <w:t>minimis</w:t>
      </w:r>
      <w:proofErr w:type="spellEnd"/>
      <w:r>
        <w:rPr>
          <w:color w:val="000000"/>
          <w:szCs w:val="24"/>
        </w:rPr>
        <w:t>) pagalbos registrą ir ministerijai pateikimą.</w:t>
      </w:r>
    </w:p>
    <w:p w:rsidR="005D02DF" w:rsidRDefault="002206BB">
      <w:pPr>
        <w:widowControl w:val="0"/>
        <w:shd w:val="clear" w:color="auto" w:fill="FFFFFF"/>
        <w:spacing w:line="360" w:lineRule="auto"/>
        <w:ind w:firstLine="720"/>
        <w:jc w:val="both"/>
        <w:rPr>
          <w:color w:val="000000"/>
          <w:szCs w:val="24"/>
        </w:rPr>
      </w:pPr>
      <w:r>
        <w:rPr>
          <w:color w:val="000000"/>
          <w:szCs w:val="24"/>
        </w:rPr>
        <w:t>28</w:t>
      </w:r>
      <w:r>
        <w:rPr>
          <w:color w:val="000000"/>
          <w:szCs w:val="24"/>
        </w:rPr>
        <w:t>. Agentūra ir jos darbuotojai privalo saugoti pareiškėjų / pagalbos gavėjų komercines paslaptis, kurias jie sužino vykdydami taisyklėse nurodytas funkcijas, i</w:t>
      </w:r>
      <w:r>
        <w:rPr>
          <w:color w:val="000000"/>
          <w:szCs w:val="24"/>
        </w:rPr>
        <w:t>r pareiškėjų / pagalbos gavėjų sutikimu privalo jas naudoti tik tiems tikslams, dėl kurių jos buvo pateiktos. Agentūra ir jos darbuotojai, atskleidę komercines paslaptis, atsako įstatymų nustatyta tvarka.</w:t>
      </w:r>
    </w:p>
    <w:p w:rsidR="005D02DF" w:rsidRDefault="002206BB">
      <w:pPr>
        <w:widowControl w:val="0"/>
        <w:shd w:val="clear" w:color="auto" w:fill="FFFFFF"/>
        <w:spacing w:line="360" w:lineRule="auto"/>
        <w:ind w:firstLine="720"/>
        <w:jc w:val="both"/>
        <w:rPr>
          <w:color w:val="000000"/>
          <w:szCs w:val="24"/>
          <w:lang w:eastAsia="lt-LT"/>
        </w:rPr>
      </w:pPr>
      <w:r>
        <w:rPr>
          <w:color w:val="000000"/>
          <w:szCs w:val="24"/>
        </w:rPr>
        <w:t>29</w:t>
      </w:r>
      <w:r>
        <w:rPr>
          <w:color w:val="000000"/>
          <w:szCs w:val="24"/>
        </w:rPr>
        <w:t>. Pareiškėjai ar pagalbos gavėjai, gavę pagal</w:t>
      </w:r>
      <w:r>
        <w:rPr>
          <w:color w:val="000000"/>
          <w:szCs w:val="24"/>
        </w:rPr>
        <w:t xml:space="preserve">bą neteisėtai, ir asmenys, prisidėję prie neteisėto pagalbos gavimo (sąmoningai patvirtinę klaidingus duomenis), atsako Lietuvos Respublikos įstatymų nustatyta tvarka. </w:t>
      </w:r>
    </w:p>
    <w:p w:rsidR="005D02DF" w:rsidRDefault="002206BB">
      <w:pPr>
        <w:tabs>
          <w:tab w:val="left" w:pos="633"/>
          <w:tab w:val="left" w:pos="1276"/>
        </w:tabs>
        <w:rPr>
          <w:b/>
          <w:szCs w:val="24"/>
        </w:rPr>
      </w:pPr>
    </w:p>
    <w:p w:rsidR="005D02DF" w:rsidRDefault="002206BB">
      <w:pPr>
        <w:tabs>
          <w:tab w:val="left" w:pos="633"/>
          <w:tab w:val="left" w:pos="1276"/>
        </w:tabs>
        <w:jc w:val="center"/>
        <w:rPr>
          <w:rFonts w:eastAsia="Calibri"/>
          <w:b/>
          <w:szCs w:val="24"/>
        </w:rPr>
      </w:pPr>
      <w:r>
        <w:rPr>
          <w:b/>
          <w:szCs w:val="24"/>
        </w:rPr>
        <w:t>VI</w:t>
      </w:r>
      <w:r>
        <w:rPr>
          <w:b/>
          <w:szCs w:val="24"/>
        </w:rPr>
        <w:t xml:space="preserve"> SKYRIUS</w:t>
      </w:r>
    </w:p>
    <w:p w:rsidR="005D02DF" w:rsidRDefault="002206BB">
      <w:pPr>
        <w:tabs>
          <w:tab w:val="left" w:pos="633"/>
          <w:tab w:val="left" w:pos="1276"/>
        </w:tabs>
        <w:jc w:val="center"/>
        <w:rPr>
          <w:b/>
          <w:szCs w:val="24"/>
        </w:rPr>
      </w:pPr>
      <w:r>
        <w:rPr>
          <w:b/>
          <w:szCs w:val="24"/>
        </w:rPr>
        <w:t>BAIGIAMOSIOS NUOSTATOS</w:t>
      </w:r>
    </w:p>
    <w:p w:rsidR="005D02DF" w:rsidRDefault="005D02DF">
      <w:pPr>
        <w:spacing w:line="360" w:lineRule="auto"/>
        <w:jc w:val="both"/>
        <w:rPr>
          <w:szCs w:val="24"/>
          <w:lang w:eastAsia="lt-LT"/>
        </w:rPr>
      </w:pPr>
    </w:p>
    <w:p w:rsidR="005D02DF" w:rsidRDefault="002206BB">
      <w:pPr>
        <w:spacing w:line="360" w:lineRule="auto"/>
        <w:ind w:firstLine="709"/>
        <w:jc w:val="both"/>
        <w:rPr>
          <w:szCs w:val="24"/>
        </w:rPr>
      </w:pPr>
      <w:r>
        <w:rPr>
          <w:szCs w:val="24"/>
        </w:rPr>
        <w:t>30</w:t>
      </w:r>
      <w:r>
        <w:rPr>
          <w:szCs w:val="24"/>
        </w:rPr>
        <w:t>. Agentūra savo tinklalapyje skelbia pa</w:t>
      </w:r>
      <w:r>
        <w:rPr>
          <w:szCs w:val="24"/>
        </w:rPr>
        <w:t>galbos gavėjų, kuriems iš valstybės biudžeto skirta pagalba, sąrašus ir skirtas sumas.</w:t>
      </w:r>
    </w:p>
    <w:p w:rsidR="005D02DF" w:rsidRDefault="002206BB">
      <w:pPr>
        <w:spacing w:line="360" w:lineRule="auto"/>
        <w:ind w:firstLine="709"/>
        <w:jc w:val="both"/>
        <w:rPr>
          <w:szCs w:val="24"/>
        </w:rPr>
      </w:pPr>
      <w:r>
        <w:rPr>
          <w:szCs w:val="24"/>
        </w:rPr>
        <w:t>31</w:t>
      </w:r>
      <w:r>
        <w:rPr>
          <w:szCs w:val="24"/>
        </w:rPr>
        <w:t>. Agentūra privalo ne trumpiau kaip 10 metų nuo paskutinės pagalbos pagal Taisykles suteikimo dienos saugoti visą su pagalbos teikimu susijusią informaciją ir doku</w:t>
      </w:r>
      <w:r>
        <w:rPr>
          <w:szCs w:val="24"/>
        </w:rPr>
        <w:t>mentus.</w:t>
      </w:r>
    </w:p>
    <w:p w:rsidR="005D02DF" w:rsidRDefault="002206BB">
      <w:pPr>
        <w:spacing w:line="360" w:lineRule="auto"/>
        <w:ind w:firstLine="709"/>
        <w:jc w:val="both"/>
        <w:rPr>
          <w:rFonts w:eastAsia="Calibri"/>
          <w:szCs w:val="24"/>
        </w:rPr>
      </w:pPr>
      <w:r>
        <w:rPr>
          <w:rFonts w:eastAsia="Calibri"/>
          <w:szCs w:val="24"/>
        </w:rPr>
        <w:t>32</w:t>
      </w:r>
      <w:r>
        <w:rPr>
          <w:rFonts w:eastAsia="Calibri"/>
          <w:szCs w:val="24"/>
        </w:rPr>
        <w:t xml:space="preserve">. Pasikeitus Taisyklėse nurodytiems teisės aktams, tiesiogiai taikomos naujos šių teisės aktų nuostatos. </w:t>
      </w:r>
    </w:p>
    <w:p w:rsidR="005D02DF" w:rsidRDefault="002206BB" w:rsidP="002206BB">
      <w:pPr>
        <w:widowControl w:val="0"/>
        <w:shd w:val="clear" w:color="auto" w:fill="FFFFFF"/>
        <w:spacing w:line="360" w:lineRule="auto"/>
        <w:jc w:val="center"/>
      </w:pPr>
      <w:r>
        <w:rPr>
          <w:color w:val="000000"/>
          <w:szCs w:val="24"/>
        </w:rPr>
        <w:t>___________________</w:t>
      </w:r>
    </w:p>
    <w:p w:rsidR="002206BB" w:rsidRDefault="002206BB">
      <w:pPr>
        <w:ind w:left="5670"/>
        <w:jc w:val="both"/>
        <w:sectPr w:rsidR="002206BB" w:rsidSect="002206BB">
          <w:pgSz w:w="11907" w:h="16840"/>
          <w:pgMar w:top="1134" w:right="567" w:bottom="1134" w:left="1701" w:header="567" w:footer="567" w:gutter="0"/>
          <w:pgNumType w:start="1"/>
          <w:cols w:space="1296"/>
          <w:titlePg/>
          <w:docGrid w:linePitch="326"/>
        </w:sectPr>
      </w:pPr>
    </w:p>
    <w:p w:rsidR="005D02DF" w:rsidRDefault="002206BB">
      <w:pPr>
        <w:ind w:left="5670"/>
        <w:jc w:val="both"/>
        <w:rPr>
          <w:bCs/>
          <w:color w:val="000000"/>
          <w:szCs w:val="24"/>
          <w:lang w:eastAsia="lt-LT"/>
        </w:rPr>
      </w:pPr>
      <w:r>
        <w:rPr>
          <w:rFonts w:eastAsia="Calibri"/>
          <w:szCs w:val="24"/>
        </w:rPr>
        <w:lastRenderedPageBreak/>
        <w:t xml:space="preserve">Laikinosios valstybės pagalbos paukštienos perdirbimo įmonėms, susiduriančioms su ekonominiais sunkumais </w:t>
      </w:r>
      <w:r>
        <w:rPr>
          <w:rFonts w:eastAsia="Calibri"/>
          <w:szCs w:val="24"/>
        </w:rPr>
        <w:t>dėl COVID-19 viruso protrūkio, administravimo taisyklių</w:t>
      </w:r>
    </w:p>
    <w:p w:rsidR="005D02DF" w:rsidRDefault="002206BB">
      <w:pPr>
        <w:ind w:left="5670"/>
        <w:jc w:val="both"/>
        <w:rPr>
          <w:bCs/>
          <w:color w:val="000000"/>
          <w:szCs w:val="24"/>
          <w:lang w:eastAsia="lt-LT"/>
        </w:rPr>
      </w:pPr>
      <w:r>
        <w:rPr>
          <w:bCs/>
          <w:color w:val="000000"/>
          <w:szCs w:val="24"/>
          <w:lang w:eastAsia="lt-LT"/>
        </w:rPr>
        <w:t>priedas</w:t>
      </w:r>
    </w:p>
    <w:p w:rsidR="005D02DF" w:rsidRDefault="005D02DF">
      <w:pPr>
        <w:rPr>
          <w:b/>
          <w:bCs/>
          <w:color w:val="000000"/>
          <w:sz w:val="20"/>
          <w:lang w:eastAsia="lt-LT"/>
        </w:rPr>
      </w:pPr>
    </w:p>
    <w:p w:rsidR="005D02DF" w:rsidRDefault="005D02DF">
      <w:pPr>
        <w:rPr>
          <w:szCs w:val="24"/>
        </w:rPr>
      </w:pPr>
    </w:p>
    <w:p w:rsidR="005D02DF" w:rsidRDefault="002206BB">
      <w:pPr>
        <w:jc w:val="center"/>
        <w:rPr>
          <w:b/>
          <w:bCs/>
          <w:color w:val="000000"/>
          <w:szCs w:val="24"/>
          <w:lang w:eastAsia="lt-LT"/>
        </w:rPr>
      </w:pPr>
      <w:r>
        <w:rPr>
          <w:b/>
          <w:bCs/>
          <w:color w:val="000000"/>
          <w:szCs w:val="24"/>
          <w:lang w:eastAsia="lt-LT"/>
        </w:rPr>
        <w:t>(Paraiškos</w:t>
      </w:r>
      <w:r>
        <w:rPr>
          <w:szCs w:val="24"/>
        </w:rPr>
        <w:t xml:space="preserve"> </w:t>
      </w:r>
      <w:r>
        <w:rPr>
          <w:b/>
          <w:bCs/>
          <w:szCs w:val="24"/>
        </w:rPr>
        <w:t xml:space="preserve">pagal </w:t>
      </w:r>
      <w:r>
        <w:rPr>
          <w:rFonts w:eastAsia="Calibri"/>
          <w:b/>
          <w:bCs/>
          <w:szCs w:val="24"/>
        </w:rPr>
        <w:t>Laikinosios valstybės pagalbos paukštienos perdirbimo įmonėms, susiduriančioms su ekonominiais sunkumais dėl COVID-19 viruso protrūkio, administravimo taisykles</w:t>
      </w:r>
      <w:r>
        <w:rPr>
          <w:rFonts w:eastAsia="Calibri"/>
          <w:szCs w:val="24"/>
        </w:rPr>
        <w:t xml:space="preserve"> </w:t>
      </w:r>
      <w:r>
        <w:rPr>
          <w:b/>
          <w:bCs/>
          <w:szCs w:val="24"/>
        </w:rPr>
        <w:t>forma)</w:t>
      </w:r>
    </w:p>
    <w:p w:rsidR="005D02DF" w:rsidRDefault="005D02DF">
      <w:pPr>
        <w:rPr>
          <w:sz w:val="14"/>
          <w:szCs w:val="14"/>
        </w:rPr>
      </w:pPr>
    </w:p>
    <w:p w:rsidR="005D02DF" w:rsidRDefault="005D02DF">
      <w:pPr>
        <w:rPr>
          <w:sz w:val="14"/>
          <w:szCs w:val="14"/>
        </w:rPr>
      </w:pPr>
    </w:p>
    <w:p w:rsidR="005D02DF" w:rsidRDefault="002206BB">
      <w:pPr>
        <w:jc w:val="center"/>
        <w:rPr>
          <w:color w:val="000000"/>
          <w:szCs w:val="24"/>
          <w:lang w:eastAsia="lt-LT"/>
        </w:rPr>
      </w:pPr>
      <w:r>
        <w:rPr>
          <w:color w:val="000000"/>
          <w:szCs w:val="24"/>
          <w:lang w:eastAsia="lt-LT"/>
        </w:rPr>
        <w:t>___________________________________</w:t>
      </w:r>
    </w:p>
    <w:p w:rsidR="005D02DF" w:rsidRDefault="002206BB">
      <w:pPr>
        <w:jc w:val="center"/>
        <w:rPr>
          <w:color w:val="000000"/>
          <w:szCs w:val="24"/>
          <w:lang w:eastAsia="lt-LT"/>
        </w:rPr>
      </w:pPr>
      <w:r>
        <w:rPr>
          <w:color w:val="000000"/>
          <w:szCs w:val="24"/>
          <w:lang w:eastAsia="lt-LT"/>
        </w:rPr>
        <w:t>(pareiškėjo pavadinimas)</w:t>
      </w:r>
    </w:p>
    <w:p w:rsidR="005D02DF" w:rsidRDefault="005D02DF">
      <w:pPr>
        <w:jc w:val="center"/>
        <w:rPr>
          <w:color w:val="000000"/>
          <w:szCs w:val="24"/>
          <w:lang w:eastAsia="lt-LT"/>
        </w:rPr>
      </w:pPr>
    </w:p>
    <w:p w:rsidR="005D02DF" w:rsidRDefault="005D02DF">
      <w:pPr>
        <w:jc w:val="center"/>
        <w:rPr>
          <w:color w:val="000000"/>
          <w:szCs w:val="24"/>
          <w:lang w:eastAsia="lt-LT"/>
        </w:rPr>
      </w:pPr>
    </w:p>
    <w:p w:rsidR="005D02DF" w:rsidRDefault="002206BB">
      <w:pPr>
        <w:rPr>
          <w:color w:val="000000"/>
          <w:szCs w:val="24"/>
          <w:lang w:eastAsia="lt-LT"/>
        </w:rPr>
      </w:pPr>
      <w:r>
        <w:rPr>
          <w:color w:val="000000"/>
          <w:szCs w:val="24"/>
          <w:lang w:eastAsia="lt-LT"/>
        </w:rPr>
        <w:t>Nacionalinės mokėjimo agentūros prie Žemės ūkio ministerijos</w:t>
      </w:r>
    </w:p>
    <w:p w:rsidR="005D02DF" w:rsidRDefault="002206BB">
      <w:pPr>
        <w:rPr>
          <w:color w:val="000000"/>
          <w:szCs w:val="24"/>
          <w:lang w:eastAsia="lt-LT"/>
        </w:rPr>
      </w:pPr>
      <w:r>
        <w:rPr>
          <w:color w:val="000000"/>
          <w:szCs w:val="24"/>
          <w:lang w:eastAsia="lt-LT"/>
        </w:rPr>
        <w:t>Kaimo plėtros, žuvininkystės programų ir nacionalinės paramos departamento</w:t>
      </w:r>
    </w:p>
    <w:p w:rsidR="005D02DF" w:rsidRDefault="002206BB">
      <w:pPr>
        <w:rPr>
          <w:color w:val="000000"/>
          <w:szCs w:val="24"/>
          <w:lang w:eastAsia="lt-LT"/>
        </w:rPr>
      </w:pPr>
      <w:r>
        <w:rPr>
          <w:color w:val="000000"/>
          <w:szCs w:val="24"/>
          <w:lang w:eastAsia="lt-LT"/>
        </w:rPr>
        <w:t>Nacionalinės paramos skyriui</w:t>
      </w:r>
    </w:p>
    <w:p w:rsidR="005D02DF" w:rsidRDefault="005D02DF">
      <w:pPr>
        <w:rPr>
          <w:sz w:val="14"/>
          <w:szCs w:val="14"/>
        </w:rPr>
      </w:pPr>
    </w:p>
    <w:p w:rsidR="005D02DF" w:rsidRDefault="005D02DF">
      <w:pPr>
        <w:rPr>
          <w:sz w:val="14"/>
          <w:szCs w:val="14"/>
        </w:rPr>
      </w:pPr>
    </w:p>
    <w:p w:rsidR="005D02DF" w:rsidRDefault="002206BB">
      <w:pPr>
        <w:widowControl w:val="0"/>
        <w:ind w:right="-2"/>
        <w:jc w:val="center"/>
        <w:rPr>
          <w:color w:val="000000"/>
          <w:szCs w:val="24"/>
          <w:lang w:eastAsia="lt-LT"/>
        </w:rPr>
      </w:pPr>
      <w:r>
        <w:rPr>
          <w:b/>
          <w:bCs/>
          <w:color w:val="000000"/>
          <w:szCs w:val="24"/>
          <w:lang w:val="en-US" w:eastAsia="lt-LT"/>
        </w:rPr>
        <w:t xml:space="preserve">PARAIŠKA PAGAL </w:t>
      </w:r>
      <w:r>
        <w:rPr>
          <w:rFonts w:eastAsia="Calibri"/>
          <w:b/>
          <w:bCs/>
          <w:szCs w:val="24"/>
        </w:rPr>
        <w:t>LAIKINOSIOS</w:t>
      </w:r>
      <w:r>
        <w:rPr>
          <w:rFonts w:eastAsia="Calibri"/>
          <w:b/>
          <w:bCs/>
          <w:szCs w:val="24"/>
        </w:rPr>
        <w:t xml:space="preserve"> VALSTYBĖS PAGALBOS PAUKŠTIENOS PERDIRBIMO ĮMONĖMS, SUSIDURIANČIOMS SU EKONOMINIAIS SUNKUMAIS DĖL COVID-19 VIRUSO PROTRŪKIO, ADMINISTRAVIMO TAISYKLES</w:t>
      </w:r>
    </w:p>
    <w:p w:rsidR="005D02DF" w:rsidRDefault="002206BB">
      <w:pPr>
        <w:rPr>
          <w:color w:val="000000"/>
          <w:szCs w:val="24"/>
          <w:lang w:eastAsia="lt-LT"/>
        </w:rPr>
      </w:pPr>
      <w:r>
        <w:rPr>
          <w:color w:val="000000"/>
          <w:szCs w:val="24"/>
          <w:lang w:eastAsia="lt-LT"/>
        </w:rPr>
        <w:t>_______________</w:t>
      </w:r>
    </w:p>
    <w:p w:rsidR="005D02DF" w:rsidRDefault="002206BB">
      <w:pPr>
        <w:rPr>
          <w:color w:val="000000"/>
          <w:szCs w:val="24"/>
          <w:lang w:eastAsia="lt-LT"/>
        </w:rPr>
      </w:pPr>
      <w:r>
        <w:rPr>
          <w:color w:val="000000"/>
          <w:szCs w:val="24"/>
          <w:lang w:eastAsia="lt-LT"/>
        </w:rPr>
        <w:t>(data)</w:t>
      </w:r>
    </w:p>
    <w:p w:rsidR="005D02DF" w:rsidRDefault="002206BB">
      <w:pPr>
        <w:rPr>
          <w:color w:val="000000"/>
          <w:szCs w:val="24"/>
          <w:lang w:eastAsia="lt-LT"/>
        </w:rPr>
      </w:pPr>
      <w:r>
        <w:rPr>
          <w:color w:val="000000"/>
          <w:szCs w:val="24"/>
          <w:lang w:eastAsia="lt-LT"/>
        </w:rPr>
        <w:t>_______________</w:t>
      </w:r>
    </w:p>
    <w:p w:rsidR="005D02DF" w:rsidRDefault="002206BB">
      <w:pPr>
        <w:rPr>
          <w:color w:val="000000"/>
          <w:szCs w:val="24"/>
          <w:lang w:eastAsia="lt-LT"/>
        </w:rPr>
      </w:pPr>
      <w:r>
        <w:rPr>
          <w:color w:val="000000"/>
          <w:szCs w:val="24"/>
          <w:lang w:eastAsia="lt-LT"/>
        </w:rPr>
        <w:t>(sudarymo vieta)</w:t>
      </w:r>
    </w:p>
    <w:p w:rsidR="005D02DF" w:rsidRDefault="005D02DF">
      <w:pPr>
        <w:ind w:firstLine="62"/>
        <w:rPr>
          <w:color w:val="000000"/>
          <w:szCs w:val="24"/>
          <w:lang w:eastAsia="lt-LT"/>
        </w:rPr>
      </w:pPr>
    </w:p>
    <w:p w:rsidR="005D02DF" w:rsidRDefault="002206BB">
      <w:pPr>
        <w:rPr>
          <w:color w:val="000000"/>
          <w:szCs w:val="24"/>
          <w:lang w:eastAsia="lt-LT"/>
        </w:rPr>
      </w:pPr>
      <w:r>
        <w:rPr>
          <w:b/>
          <w:bCs/>
          <w:color w:val="000000"/>
          <w:szCs w:val="24"/>
          <w:lang w:eastAsia="lt-LT"/>
        </w:rPr>
        <w:t>I</w:t>
      </w:r>
      <w:r>
        <w:rPr>
          <w:b/>
          <w:bCs/>
          <w:color w:val="000000"/>
          <w:szCs w:val="24"/>
          <w:lang w:eastAsia="lt-LT"/>
        </w:rPr>
        <w:t xml:space="preserve">. </w:t>
      </w:r>
      <w:r>
        <w:rPr>
          <w:b/>
          <w:bCs/>
          <w:color w:val="000000"/>
          <w:szCs w:val="24"/>
          <w:lang w:eastAsia="lt-LT"/>
        </w:rPr>
        <w:t>Informacija apie pareiškėją</w:t>
      </w:r>
    </w:p>
    <w:p w:rsidR="005D02DF" w:rsidRDefault="005D02DF">
      <w:pPr>
        <w:ind w:firstLine="53"/>
        <w:rPr>
          <w:color w:val="000000"/>
          <w:sz w:val="20"/>
          <w:lang w:eastAsia="lt-LT"/>
        </w:rPr>
      </w:pPr>
    </w:p>
    <w:tbl>
      <w:tblPr>
        <w:tblW w:w="963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637"/>
      </w:tblGrid>
      <w:tr w:rsidR="005D02DF">
        <w:trPr>
          <w:trHeight w:val="340"/>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Pareiškėjo pavadinimas</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Savivaldybės pavadinimas |__|__|__|__|__|__|__|__|__|__|__|__|__|__|__|__|__|__|__|__|__|__|__|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Pareiškėjo įmonės/ūkio kodas |__|__|__|__|__|__|__|__|__|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 xml:space="preserve">Seniūnijos pavadinimas </w:t>
            </w:r>
            <w:r>
              <w:rPr>
                <w:color w:val="000000"/>
                <w:lang w:eastAsia="lt-LT"/>
              </w:rPr>
              <w:t>|__|__|__|__|__|__|__|__|__|__|__|__|__|__|__|__|__|__|__|__|__|__|__|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Gyvenamosios vietovės / buveinės pavadinimas |__|__|__|__|__|__|__|__|__|__|__|__|__|__|__|__|__|__|__|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Gatvės pavadinimas |__|__|__|__|__|__|__|__|__|__|__|__|__|__|__|__|__|__|__|__</w:t>
            </w:r>
            <w:r>
              <w:rPr>
                <w:color w:val="000000"/>
                <w:lang w:eastAsia="lt-LT"/>
              </w:rPr>
              <w:t>|__|__|__|__|__|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Namo Nr. |__|__|__|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Buto Nr. |__|__|__|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Telefono Nr. |__|__|__|__|__|__|__|__|__|__|__|__|__|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El. paštas |__|__|__|__|__|__|__|__|__|__|__|__|__|__|__|__|__|__|__|__|__|__|__|__|__|__|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Pareiškėjo banko pavadinimas |__|__|__|__|__|__|_</w:t>
            </w:r>
            <w:r>
              <w:rPr>
                <w:color w:val="000000"/>
                <w:lang w:eastAsia="lt-LT"/>
              </w:rPr>
              <w:t>_|__|__|__|__|__|__|__|__|__|__|__|__|__|__|__|__|__|__|__|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Pareiškėjo banko kodas |__|__|__|__|__|__|__|</w:t>
            </w:r>
          </w:p>
        </w:tc>
      </w:tr>
      <w:tr w:rsidR="005D02DF">
        <w:trPr>
          <w:trHeight w:val="369"/>
        </w:trPr>
        <w:tc>
          <w:tcPr>
            <w:tcW w:w="5000" w:type="pct"/>
            <w:tcBorders>
              <w:top w:val="single" w:sz="8" w:space="0" w:color="auto"/>
              <w:left w:val="single" w:sz="8" w:space="0" w:color="auto"/>
              <w:bottom w:val="single" w:sz="8" w:space="0" w:color="auto"/>
              <w:right w:val="single" w:sz="8" w:space="0" w:color="auto"/>
            </w:tcBorders>
            <w:hideMark/>
          </w:tcPr>
          <w:p w:rsidR="005D02DF" w:rsidRDefault="002206BB">
            <w:pPr>
              <w:rPr>
                <w:color w:val="000000"/>
                <w:sz w:val="22"/>
                <w:szCs w:val="22"/>
                <w:lang w:eastAsia="lt-LT"/>
              </w:rPr>
            </w:pPr>
            <w:r>
              <w:rPr>
                <w:color w:val="000000"/>
                <w:lang w:eastAsia="lt-LT"/>
              </w:rPr>
              <w:t>Pareiškėjo atsiskaitomosios sąskaitos Nr. |__|__|__|__|__|__|__|__|__|__|__|__|__|__|__|__|__|__|__|__|__|__|</w:t>
            </w:r>
          </w:p>
        </w:tc>
      </w:tr>
    </w:tbl>
    <w:p w:rsidR="005D02DF" w:rsidRDefault="005D02DF"/>
    <w:p w:rsidR="005D02DF" w:rsidRDefault="002206BB">
      <w:pPr>
        <w:jc w:val="both"/>
        <w:rPr>
          <w:rFonts w:eastAsia="Calibri"/>
          <w:b/>
          <w:szCs w:val="24"/>
          <w:lang w:eastAsia="lt-LT"/>
        </w:rPr>
      </w:pPr>
    </w:p>
    <w:p w:rsidR="005D02DF" w:rsidRDefault="002206BB">
      <w:pPr>
        <w:jc w:val="both"/>
        <w:rPr>
          <w:rFonts w:eastAsia="Calibri"/>
          <w:b/>
          <w:szCs w:val="24"/>
          <w:lang w:eastAsia="lt-LT"/>
        </w:rPr>
      </w:pPr>
      <w:r>
        <w:rPr>
          <w:rFonts w:eastAsia="Calibri"/>
          <w:b/>
          <w:szCs w:val="24"/>
          <w:lang w:eastAsia="lt-LT"/>
        </w:rPr>
        <w:t>II</w:t>
      </w:r>
      <w:r>
        <w:rPr>
          <w:rFonts w:eastAsia="Calibri"/>
          <w:b/>
          <w:szCs w:val="24"/>
          <w:lang w:eastAsia="lt-LT"/>
        </w:rPr>
        <w:t xml:space="preserve">. </w:t>
      </w:r>
      <w:r>
        <w:rPr>
          <w:rFonts w:eastAsia="Calibri"/>
          <w:b/>
          <w:szCs w:val="24"/>
          <w:lang w:eastAsia="lt-LT"/>
        </w:rPr>
        <w:t>Informacija apie</w:t>
      </w:r>
      <w:r>
        <w:rPr>
          <w:b/>
        </w:rPr>
        <w:t xml:space="preserve"> </w:t>
      </w:r>
      <w:r>
        <w:rPr>
          <w:rFonts w:eastAsia="Calibri"/>
          <w:b/>
          <w:szCs w:val="24"/>
          <w:lang w:eastAsia="lt-LT"/>
        </w:rPr>
        <w:t xml:space="preserve">pareiškėjo atitiktį </w:t>
      </w:r>
      <w:r>
        <w:rPr>
          <w:rFonts w:eastAsia="Calibri"/>
          <w:b/>
          <w:bCs/>
          <w:szCs w:val="24"/>
        </w:rPr>
        <w:t>Reglamento Nr. 702/2014 I priede</w:t>
      </w:r>
      <w:r>
        <w:rPr>
          <w:rFonts w:eastAsia="Calibri"/>
          <w:b/>
          <w:szCs w:val="24"/>
          <w:lang w:eastAsia="lt-LT"/>
        </w:rPr>
        <w:t xml:space="preserve"> nustatytiems reikalavimams </w:t>
      </w:r>
    </w:p>
    <w:p w:rsidR="005D02DF" w:rsidRDefault="005D02DF">
      <w:pPr>
        <w:jc w:val="both"/>
        <w:rPr>
          <w:rFonts w:eastAsia="Calibri"/>
          <w:b/>
          <w:szCs w:val="24"/>
          <w:lang w:eastAsia="lt-LT"/>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754"/>
        <w:gridCol w:w="1134"/>
      </w:tblGrid>
      <w:tr w:rsidR="005D02DF">
        <w:trPr>
          <w:trHeight w:val="449"/>
        </w:trPr>
        <w:tc>
          <w:tcPr>
            <w:tcW w:w="9521" w:type="dxa"/>
            <w:gridSpan w:val="3"/>
            <w:tcBorders>
              <w:top w:val="single" w:sz="4" w:space="0" w:color="auto"/>
              <w:left w:val="single" w:sz="4" w:space="0" w:color="auto"/>
              <w:bottom w:val="single" w:sz="4" w:space="0" w:color="auto"/>
              <w:right w:val="single" w:sz="4" w:space="0" w:color="auto"/>
            </w:tcBorders>
            <w:hideMark/>
          </w:tcPr>
          <w:p w:rsidR="005D02DF" w:rsidRDefault="002206BB">
            <w:pPr>
              <w:rPr>
                <w:szCs w:val="24"/>
                <w:lang w:eastAsia="lt-LT"/>
              </w:rPr>
            </w:pPr>
            <w:r>
              <w:rPr>
                <w:sz w:val="22"/>
                <w:szCs w:val="22"/>
                <w:lang w:eastAsia="lt-LT"/>
              </w:rPr>
              <w:t>Aš, pretenduodamas gauti pagalbą pagal</w:t>
            </w:r>
            <w:r>
              <w:rPr>
                <w:rFonts w:eastAsia="Calibri"/>
                <w:szCs w:val="24"/>
              </w:rPr>
              <w:t xml:space="preserve"> </w:t>
            </w:r>
            <w:r>
              <w:rPr>
                <w:rFonts w:eastAsia="Calibri"/>
                <w:sz w:val="22"/>
                <w:szCs w:val="22"/>
              </w:rPr>
              <w:t>Laikinosios valstybės pagalbos paukštienos perdirbimo įmonėms, susiduriančioms su ekonominiais sunkumais dėl COVID-19 viruso protrūki</w:t>
            </w:r>
            <w:r>
              <w:rPr>
                <w:rFonts w:eastAsia="Calibri"/>
                <w:sz w:val="22"/>
                <w:szCs w:val="22"/>
              </w:rPr>
              <w:t>o, administravimo</w:t>
            </w:r>
            <w:r>
              <w:rPr>
                <w:sz w:val="22"/>
                <w:szCs w:val="22"/>
                <w:lang w:eastAsia="lt-LT"/>
              </w:rPr>
              <w:t xml:space="preserve"> taisykles</w:t>
            </w:r>
            <w:r>
              <w:rPr>
                <w:b/>
                <w:bCs/>
                <w:sz w:val="22"/>
                <w:szCs w:val="22"/>
                <w:lang w:eastAsia="lt-LT"/>
              </w:rPr>
              <w:t xml:space="preserve"> </w:t>
            </w:r>
            <w:r>
              <w:rPr>
                <w:sz w:val="22"/>
                <w:szCs w:val="22"/>
                <w:lang w:eastAsia="lt-LT"/>
              </w:rPr>
              <w:t>(toliau – Taisyklės)</w:t>
            </w:r>
            <w:r>
              <w:rPr>
                <w:b/>
                <w:bCs/>
                <w:sz w:val="22"/>
                <w:szCs w:val="22"/>
                <w:lang w:eastAsia="lt-LT"/>
              </w:rPr>
              <w:t xml:space="preserve"> </w:t>
            </w:r>
            <w:r>
              <w:rPr>
                <w:sz w:val="22"/>
                <w:szCs w:val="22"/>
                <w:lang w:eastAsia="lt-LT"/>
              </w:rPr>
              <w:t>ir pasirašydamas paraišką, patvirtinu, kad, vadovaujantis reglamento (ES) Nr. 702/2014 I priedo nuostatomis, esu pripažįstamas:</w:t>
            </w:r>
          </w:p>
        </w:tc>
      </w:tr>
      <w:tr w:rsidR="005D02DF">
        <w:trPr>
          <w:trHeight w:val="132"/>
        </w:trPr>
        <w:tc>
          <w:tcPr>
            <w:tcW w:w="633" w:type="dxa"/>
            <w:vMerge w:val="restart"/>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1.</w:t>
            </w:r>
          </w:p>
        </w:tc>
        <w:tc>
          <w:tcPr>
            <w:tcW w:w="8888" w:type="dxa"/>
            <w:gridSpan w:val="2"/>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šios rūšies įmone*:</w:t>
            </w:r>
          </w:p>
        </w:tc>
      </w:tr>
      <w:tr w:rsidR="005D02DF">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savarankiška 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įmonė partnerė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 xml:space="preserve">susijusi </w:t>
            </w:r>
            <w:r>
              <w:rPr>
                <w:sz w:val="22"/>
                <w:szCs w:val="22"/>
                <w:lang w:eastAsia="lt-LT"/>
              </w:rPr>
              <w:t>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85"/>
        </w:trPr>
        <w:tc>
          <w:tcPr>
            <w:tcW w:w="633" w:type="dxa"/>
            <w:vMerge w:val="restart"/>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2.</w:t>
            </w:r>
          </w:p>
        </w:tc>
        <w:tc>
          <w:tcPr>
            <w:tcW w:w="8888" w:type="dxa"/>
            <w:gridSpan w:val="2"/>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šios kategorijos įmone*:</w:t>
            </w:r>
          </w:p>
        </w:tc>
      </w:tr>
      <w:tr w:rsidR="005D02DF">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labai maža 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maža 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vidutinė 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szCs w:val="24"/>
                <w:lang w:eastAsia="lt-LT"/>
              </w:rPr>
            </w:pP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didelė įmonė</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rFonts w:ascii="Symbol" w:hAnsi="Symbol"/>
                <w:sz w:val="22"/>
                <w:szCs w:val="22"/>
                <w:lang w:eastAsia="lt-LT"/>
              </w:rPr>
              <w:t></w:t>
            </w:r>
          </w:p>
        </w:tc>
      </w:tr>
      <w:tr w:rsidR="005D02DF">
        <w:trPr>
          <w:trHeight w:val="85"/>
        </w:trPr>
        <w:tc>
          <w:tcPr>
            <w:tcW w:w="633" w:type="dxa"/>
            <w:tcBorders>
              <w:top w:val="single" w:sz="4" w:space="0" w:color="auto"/>
              <w:left w:val="single" w:sz="4" w:space="0" w:color="auto"/>
              <w:bottom w:val="single" w:sz="4" w:space="0" w:color="auto"/>
              <w:right w:val="single" w:sz="4" w:space="0" w:color="auto"/>
            </w:tcBorders>
            <w:hideMark/>
          </w:tcPr>
          <w:p w:rsidR="005D02DF" w:rsidRDefault="002206BB">
            <w:pPr>
              <w:rPr>
                <w:szCs w:val="24"/>
                <w:lang w:eastAsia="lt-LT"/>
              </w:rPr>
            </w:pPr>
            <w:r>
              <w:rPr>
                <w:sz w:val="22"/>
                <w:szCs w:val="22"/>
                <w:lang w:eastAsia="lt-LT"/>
              </w:rPr>
              <w:t>3.</w:t>
            </w: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Darbuotojų skaičius per paskutinį ataskaitinį laikotarpį (pridėjus įmonių partnerių ir susijusių įmonių duomenis), vnt.</w:t>
            </w:r>
          </w:p>
        </w:tc>
        <w:tc>
          <w:tcPr>
            <w:tcW w:w="1134" w:type="dxa"/>
            <w:tcBorders>
              <w:top w:val="single" w:sz="4" w:space="0" w:color="auto"/>
              <w:left w:val="single" w:sz="4" w:space="0" w:color="auto"/>
              <w:bottom w:val="single" w:sz="4" w:space="0" w:color="auto"/>
              <w:right w:val="single" w:sz="4" w:space="0" w:color="auto"/>
            </w:tcBorders>
            <w:hideMark/>
          </w:tcPr>
          <w:p w:rsidR="005D02DF" w:rsidRDefault="005D02DF"/>
        </w:tc>
      </w:tr>
      <w:tr w:rsidR="005D02DF">
        <w:trPr>
          <w:trHeight w:val="85"/>
        </w:trPr>
        <w:tc>
          <w:tcPr>
            <w:tcW w:w="633" w:type="dxa"/>
            <w:tcBorders>
              <w:top w:val="single" w:sz="4" w:space="0" w:color="auto"/>
              <w:left w:val="single" w:sz="4" w:space="0" w:color="auto"/>
              <w:bottom w:val="single" w:sz="4" w:space="0" w:color="auto"/>
              <w:right w:val="single" w:sz="4" w:space="0" w:color="auto"/>
            </w:tcBorders>
            <w:hideMark/>
          </w:tcPr>
          <w:p w:rsidR="005D02DF" w:rsidRDefault="002206BB">
            <w:pPr>
              <w:rPr>
                <w:szCs w:val="24"/>
                <w:lang w:eastAsia="lt-LT"/>
              </w:rPr>
            </w:pPr>
            <w:r>
              <w:rPr>
                <w:sz w:val="22"/>
                <w:szCs w:val="22"/>
                <w:lang w:eastAsia="lt-LT"/>
              </w:rPr>
              <w:t>4.</w:t>
            </w:r>
          </w:p>
        </w:tc>
        <w:tc>
          <w:tcPr>
            <w:tcW w:w="7754" w:type="dxa"/>
            <w:tcBorders>
              <w:top w:val="single" w:sz="4" w:space="0" w:color="auto"/>
              <w:left w:val="single" w:sz="4" w:space="0" w:color="auto"/>
              <w:bottom w:val="single" w:sz="4" w:space="0" w:color="auto"/>
              <w:right w:val="single" w:sz="4" w:space="0" w:color="auto"/>
            </w:tcBorders>
            <w:hideMark/>
          </w:tcPr>
          <w:p w:rsidR="005D02DF" w:rsidRDefault="002206BB">
            <w:pPr>
              <w:jc w:val="both"/>
              <w:rPr>
                <w:szCs w:val="24"/>
                <w:lang w:eastAsia="lt-LT"/>
              </w:rPr>
            </w:pPr>
            <w:r>
              <w:rPr>
                <w:sz w:val="22"/>
                <w:szCs w:val="22"/>
                <w:lang w:eastAsia="lt-LT"/>
              </w:rPr>
              <w:t xml:space="preserve">Metinė apyvarta </w:t>
            </w:r>
            <w:r>
              <w:rPr>
                <w:sz w:val="22"/>
                <w:szCs w:val="22"/>
                <w:lang w:eastAsia="lt-LT"/>
              </w:rPr>
              <w:t xml:space="preserve">per paskutinį ataskaitinį laikotarpį (pridėjus įmonių partnerių ir susijusių įmonių duomenis), </w:t>
            </w: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D02DF" w:rsidRDefault="005D02DF"/>
        </w:tc>
      </w:tr>
    </w:tbl>
    <w:p w:rsidR="005D02DF" w:rsidRDefault="002206BB">
      <w:pPr>
        <w:jc w:val="both"/>
        <w:rPr>
          <w:szCs w:val="24"/>
          <w:lang w:val="en-US" w:eastAsia="lt-LT"/>
        </w:rPr>
      </w:pPr>
      <w:r>
        <w:rPr>
          <w:sz w:val="20"/>
          <w:lang w:eastAsia="lt-LT"/>
        </w:rPr>
        <w:t>*Nustatant įmonės (įmonė yra bet kuris ekonominę veiklą vykdantis subjektas, kad ir koks jo teisinis statusas) rūšį ir kategoriją, turi būti įvertinamas įm</w:t>
      </w:r>
      <w:r>
        <w:rPr>
          <w:sz w:val="20"/>
          <w:lang w:eastAsia="lt-LT"/>
        </w:rPr>
        <w:t>onių susietumas vadovaujantis 2014 m. birželio 25 d. Komisijos reglamento (ES) Nr. 702/2014, kuriuo skelbiama, kad tam tikrų kategorijų pagalba žemės bei miškų ūkio sektoriuose ir kaimo vietovėse yra suderinama su vidaus rinka pagal Sutarties dėl Europos S</w:t>
      </w:r>
      <w:r>
        <w:rPr>
          <w:sz w:val="20"/>
          <w:lang w:eastAsia="lt-LT"/>
        </w:rPr>
        <w:t xml:space="preserve">ąjungos veikimo 107 ir 108 straipsnius, su visais pakeitimais I priede nurodytais kriterijais. </w:t>
      </w:r>
    </w:p>
    <w:p w:rsidR="005D02DF" w:rsidRDefault="002206BB">
      <w:pPr>
        <w:jc w:val="both"/>
        <w:rPr>
          <w:szCs w:val="24"/>
          <w:lang w:val="en-US" w:eastAsia="lt-LT"/>
        </w:rPr>
      </w:pPr>
      <w:r>
        <w:rPr>
          <w:sz w:val="20"/>
          <w:lang w:eastAsia="lt-LT"/>
        </w:rPr>
        <w:t xml:space="preserve">Labai maža įmonė apibrėžiama kaip įmonė, kurioje dirba mažiau kaip 10 asmenų ir kurios metinė apyvarta ir (arba) bendra metinė balanso suma neviršija 2 mln. </w:t>
      </w:r>
      <w:proofErr w:type="spellStart"/>
      <w:r>
        <w:rPr>
          <w:sz w:val="20"/>
          <w:lang w:eastAsia="lt-LT"/>
        </w:rPr>
        <w:t>Eur</w:t>
      </w:r>
      <w:proofErr w:type="spellEnd"/>
      <w:r>
        <w:rPr>
          <w:sz w:val="20"/>
          <w:lang w:eastAsia="lt-LT"/>
        </w:rPr>
        <w:t>.</w:t>
      </w:r>
    </w:p>
    <w:p w:rsidR="005D02DF" w:rsidRDefault="002206BB">
      <w:pPr>
        <w:jc w:val="both"/>
        <w:rPr>
          <w:szCs w:val="24"/>
          <w:lang w:val="en-US" w:eastAsia="lt-LT"/>
        </w:rPr>
      </w:pPr>
      <w:r>
        <w:rPr>
          <w:sz w:val="20"/>
          <w:lang w:eastAsia="lt-LT"/>
        </w:rPr>
        <w:t xml:space="preserve">Maža įmonė apibrėžiama kaip įmonė, kurioje dirba mažiau kaip 50 asmenų ir kurios metinė apyvarta ir (arba) bendra metinė balanso suma neviršija 10 mln. </w:t>
      </w:r>
      <w:proofErr w:type="spellStart"/>
      <w:r>
        <w:rPr>
          <w:sz w:val="20"/>
          <w:lang w:eastAsia="lt-LT"/>
        </w:rPr>
        <w:t>Eur</w:t>
      </w:r>
      <w:proofErr w:type="spellEnd"/>
      <w:r>
        <w:rPr>
          <w:sz w:val="20"/>
          <w:lang w:eastAsia="lt-LT"/>
        </w:rPr>
        <w:t xml:space="preserve">. </w:t>
      </w:r>
    </w:p>
    <w:p w:rsidR="005D02DF" w:rsidRDefault="002206BB">
      <w:pPr>
        <w:jc w:val="both"/>
        <w:rPr>
          <w:sz w:val="20"/>
          <w:lang w:eastAsia="lt-LT"/>
        </w:rPr>
      </w:pPr>
      <w:r>
        <w:rPr>
          <w:sz w:val="20"/>
          <w:lang w:eastAsia="lt-LT"/>
        </w:rPr>
        <w:t>Vidutinė įmonė apibrėžiama kaip įmonė, kurioje dirba mažiau kaip 250 asmenų ir kurios metinė apy</w:t>
      </w:r>
      <w:r>
        <w:rPr>
          <w:sz w:val="20"/>
          <w:lang w:eastAsia="lt-LT"/>
        </w:rPr>
        <w:t xml:space="preserve">varta neviršija 50 mln. </w:t>
      </w:r>
      <w:proofErr w:type="spellStart"/>
      <w:r>
        <w:rPr>
          <w:sz w:val="20"/>
          <w:lang w:eastAsia="lt-LT"/>
        </w:rPr>
        <w:t>Eur</w:t>
      </w:r>
      <w:proofErr w:type="spellEnd"/>
      <w:r>
        <w:rPr>
          <w:sz w:val="20"/>
          <w:lang w:eastAsia="lt-LT"/>
        </w:rPr>
        <w:t xml:space="preserve">, ir (arba) bendra metinė balanso suma neviršija 43 mln. </w:t>
      </w:r>
      <w:proofErr w:type="spellStart"/>
      <w:r>
        <w:rPr>
          <w:sz w:val="20"/>
          <w:lang w:eastAsia="lt-LT"/>
        </w:rPr>
        <w:t>Eur</w:t>
      </w:r>
      <w:proofErr w:type="spellEnd"/>
      <w:r>
        <w:rPr>
          <w:sz w:val="20"/>
          <w:lang w:eastAsia="lt-LT"/>
        </w:rPr>
        <w:t>.</w:t>
      </w:r>
    </w:p>
    <w:p w:rsidR="005D02DF" w:rsidRDefault="005D02DF">
      <w:pPr>
        <w:jc w:val="both"/>
        <w:rPr>
          <w:szCs w:val="24"/>
          <w:lang w:val="en-US" w:eastAsia="lt-LT"/>
        </w:rPr>
      </w:pPr>
    </w:p>
    <w:p w:rsidR="005D02DF" w:rsidRDefault="002206BB">
      <w:pPr>
        <w:jc w:val="center"/>
        <w:rPr>
          <w:rFonts w:eastAsia="Calibri"/>
          <w:b/>
          <w:vertAlign w:val="superscript"/>
        </w:rPr>
      </w:pPr>
      <w:r>
        <w:rPr>
          <w:rFonts w:eastAsia="Calibri"/>
          <w:b/>
        </w:rPr>
        <w:t>Susijusių įmonių ir įmonių partnerių sąrašas**</w:t>
      </w:r>
    </w:p>
    <w:p w:rsidR="005D02DF" w:rsidRDefault="005D02DF">
      <w:pPr>
        <w:jc w:val="center"/>
        <w:rPr>
          <w:rFonts w:eastAsia="Calibri"/>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04"/>
        <w:gridCol w:w="6691"/>
      </w:tblGrid>
      <w:tr w:rsidR="005D02DF">
        <w:trPr>
          <w:trHeight w:val="224"/>
        </w:trPr>
        <w:tc>
          <w:tcPr>
            <w:tcW w:w="562" w:type="dxa"/>
            <w:tcBorders>
              <w:top w:val="single" w:sz="4" w:space="0" w:color="auto"/>
              <w:left w:val="single" w:sz="4" w:space="0" w:color="auto"/>
              <w:bottom w:val="single" w:sz="4" w:space="0" w:color="auto"/>
              <w:right w:val="single" w:sz="4" w:space="0" w:color="auto"/>
            </w:tcBorders>
            <w:hideMark/>
          </w:tcPr>
          <w:p w:rsidR="005D02DF" w:rsidRDefault="002206BB">
            <w:pPr>
              <w:rPr>
                <w:rFonts w:eastAsia="Calibri"/>
                <w:sz w:val="22"/>
                <w:szCs w:val="22"/>
              </w:rPr>
            </w:pPr>
            <w:r>
              <w:rPr>
                <w:rFonts w:eastAsia="Calibri"/>
                <w:sz w:val="22"/>
                <w:szCs w:val="22"/>
              </w:rPr>
              <w:t>Eil. Nr.</w:t>
            </w:r>
          </w:p>
        </w:tc>
        <w:tc>
          <w:tcPr>
            <w:tcW w:w="2694"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rFonts w:eastAsia="Calibri"/>
                <w:sz w:val="22"/>
                <w:szCs w:val="22"/>
              </w:rPr>
            </w:pPr>
            <w:r>
              <w:rPr>
                <w:rFonts w:eastAsia="Calibri"/>
                <w:sz w:val="22"/>
                <w:szCs w:val="22"/>
              </w:rPr>
              <w:t>Susijusios įmonės ar įmonės partnerės kodas / vardas, pavardė</w:t>
            </w:r>
          </w:p>
        </w:tc>
        <w:tc>
          <w:tcPr>
            <w:tcW w:w="7015"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rFonts w:eastAsia="Calibri"/>
                <w:sz w:val="22"/>
                <w:szCs w:val="22"/>
              </w:rPr>
            </w:pPr>
            <w:r>
              <w:rPr>
                <w:rFonts w:eastAsia="Calibri"/>
                <w:sz w:val="22"/>
                <w:szCs w:val="22"/>
              </w:rPr>
              <w:t xml:space="preserve">Susijusios įmonės ar įmonės partnerės </w:t>
            </w:r>
            <w:r>
              <w:rPr>
                <w:rFonts w:eastAsia="Calibri"/>
                <w:sz w:val="22"/>
                <w:szCs w:val="22"/>
              </w:rPr>
              <w:t>pavadinimas / asmens kodas</w:t>
            </w:r>
          </w:p>
        </w:tc>
      </w:tr>
      <w:tr w:rsidR="005D02DF">
        <w:trPr>
          <w:trHeight w:val="269"/>
        </w:trPr>
        <w:tc>
          <w:tcPr>
            <w:tcW w:w="562"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c>
          <w:tcPr>
            <w:tcW w:w="7015"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r>
      <w:tr w:rsidR="005D02DF">
        <w:trPr>
          <w:trHeight w:val="269"/>
        </w:trPr>
        <w:tc>
          <w:tcPr>
            <w:tcW w:w="562"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c>
          <w:tcPr>
            <w:tcW w:w="7015" w:type="dxa"/>
            <w:tcBorders>
              <w:top w:val="single" w:sz="4" w:space="0" w:color="auto"/>
              <w:left w:val="single" w:sz="4" w:space="0" w:color="auto"/>
              <w:bottom w:val="single" w:sz="4" w:space="0" w:color="auto"/>
              <w:right w:val="single" w:sz="4" w:space="0" w:color="auto"/>
            </w:tcBorders>
          </w:tcPr>
          <w:p w:rsidR="005D02DF" w:rsidRDefault="005D02DF">
            <w:pPr>
              <w:spacing w:line="256" w:lineRule="auto"/>
              <w:rPr>
                <w:rFonts w:ascii="Calibri" w:eastAsia="Calibri" w:hAnsi="Calibri"/>
                <w:sz w:val="22"/>
                <w:szCs w:val="22"/>
              </w:rPr>
            </w:pPr>
          </w:p>
        </w:tc>
      </w:tr>
    </w:tbl>
    <w:p w:rsidR="005D02DF" w:rsidRDefault="002206BB">
      <w:pPr>
        <w:jc w:val="both"/>
        <w:rPr>
          <w:rFonts w:eastAsia="Calibri"/>
          <w:iCs/>
          <w:sz w:val="20"/>
          <w:lang w:eastAsia="lt-LT"/>
        </w:rPr>
      </w:pPr>
      <w:r>
        <w:rPr>
          <w:rFonts w:eastAsia="Calibri"/>
          <w:iCs/>
          <w:sz w:val="20"/>
          <w:lang w:eastAsia="lt-LT"/>
        </w:rPr>
        <w:t>** Pildoma tuo atveju, kai pareiškėjas nurodo, kad yra susijusi įmonė ir (ar) įmonė partnerė.</w:t>
      </w:r>
    </w:p>
    <w:p w:rsidR="005D02DF" w:rsidRDefault="002206BB">
      <w:pPr>
        <w:jc w:val="both"/>
        <w:rPr>
          <w:rFonts w:eastAsia="Calibri"/>
          <w:iCs/>
          <w:sz w:val="20"/>
          <w:lang w:eastAsia="lt-LT"/>
        </w:rPr>
      </w:pPr>
    </w:p>
    <w:p w:rsidR="005D02DF" w:rsidRDefault="002206BB">
      <w:pPr>
        <w:ind w:firstLine="53"/>
        <w:rPr>
          <w:b/>
          <w:bCs/>
          <w:color w:val="000000"/>
          <w:szCs w:val="24"/>
          <w:lang w:eastAsia="lt-LT"/>
        </w:rPr>
      </w:pPr>
      <w:r>
        <w:rPr>
          <w:b/>
          <w:bCs/>
          <w:color w:val="000000"/>
          <w:szCs w:val="24"/>
          <w:lang w:eastAsia="lt-LT"/>
        </w:rPr>
        <w:t>III</w:t>
      </w:r>
      <w:r>
        <w:rPr>
          <w:b/>
          <w:bCs/>
          <w:color w:val="000000"/>
          <w:szCs w:val="24"/>
          <w:lang w:eastAsia="lt-LT"/>
        </w:rPr>
        <w:t xml:space="preserve">. </w:t>
      </w:r>
      <w:r>
        <w:rPr>
          <w:b/>
          <w:bCs/>
          <w:color w:val="000000"/>
          <w:szCs w:val="24"/>
          <w:lang w:eastAsia="lt-LT"/>
        </w:rPr>
        <w:t>Informacija apie gautą valstybės pagalbą</w:t>
      </w:r>
      <w:r>
        <w:rPr>
          <w:szCs w:val="24"/>
        </w:rPr>
        <w:t xml:space="preserve"> </w:t>
      </w:r>
      <w:r>
        <w:rPr>
          <w:b/>
          <w:bCs/>
          <w:szCs w:val="24"/>
        </w:rPr>
        <w:t>ir</w:t>
      </w:r>
      <w:r>
        <w:rPr>
          <w:szCs w:val="24"/>
        </w:rPr>
        <w:t xml:space="preserve"> </w:t>
      </w:r>
      <w:r>
        <w:rPr>
          <w:b/>
          <w:bCs/>
          <w:color w:val="000000"/>
          <w:szCs w:val="24"/>
          <w:lang w:eastAsia="lt-LT"/>
        </w:rPr>
        <w:t>nereikšmingą (</w:t>
      </w:r>
      <w:proofErr w:type="spellStart"/>
      <w:r>
        <w:rPr>
          <w:b/>
          <w:bCs/>
          <w:i/>
          <w:iCs/>
          <w:color w:val="000000"/>
          <w:szCs w:val="24"/>
          <w:lang w:eastAsia="lt-LT"/>
        </w:rPr>
        <w:t>de</w:t>
      </w:r>
      <w:proofErr w:type="spellEnd"/>
      <w:r>
        <w:rPr>
          <w:b/>
          <w:bCs/>
          <w:i/>
          <w:iCs/>
          <w:color w:val="000000"/>
          <w:szCs w:val="24"/>
          <w:lang w:eastAsia="lt-LT"/>
        </w:rPr>
        <w:t xml:space="preserve"> </w:t>
      </w:r>
      <w:proofErr w:type="spellStart"/>
      <w:r>
        <w:rPr>
          <w:b/>
          <w:bCs/>
          <w:i/>
          <w:iCs/>
          <w:color w:val="000000"/>
          <w:szCs w:val="24"/>
          <w:lang w:eastAsia="lt-LT"/>
        </w:rPr>
        <w:t>minimis</w:t>
      </w:r>
      <w:proofErr w:type="spellEnd"/>
      <w:r>
        <w:rPr>
          <w:b/>
          <w:bCs/>
          <w:color w:val="000000"/>
          <w:szCs w:val="24"/>
          <w:lang w:eastAsia="lt-LT"/>
        </w:rPr>
        <w:t>) pagalbą</w:t>
      </w:r>
    </w:p>
    <w:p w:rsidR="005D02DF" w:rsidRDefault="005D02DF">
      <w:pPr>
        <w:ind w:firstLine="53"/>
        <w:rPr>
          <w:b/>
          <w:bCs/>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5D02DF">
        <w:tc>
          <w:tcPr>
            <w:tcW w:w="4814" w:type="dxa"/>
            <w:tcBorders>
              <w:top w:val="single" w:sz="4" w:space="0" w:color="auto"/>
              <w:left w:val="single" w:sz="4" w:space="0" w:color="auto"/>
              <w:bottom w:val="single" w:sz="4" w:space="0" w:color="auto"/>
              <w:right w:val="single" w:sz="4" w:space="0" w:color="auto"/>
            </w:tcBorders>
            <w:hideMark/>
          </w:tcPr>
          <w:p w:rsidR="005D02DF" w:rsidRDefault="002206BB">
            <w:pPr>
              <w:rPr>
                <w:b/>
                <w:bCs/>
                <w:color w:val="000000"/>
                <w:sz w:val="22"/>
                <w:szCs w:val="22"/>
                <w:lang w:eastAsia="lt-LT"/>
              </w:rPr>
            </w:pPr>
            <w:r>
              <w:rPr>
                <w:color w:val="000000"/>
                <w:sz w:val="22"/>
                <w:szCs w:val="22"/>
                <w:lang w:eastAsia="lt-LT"/>
              </w:rPr>
              <w:t>Ar įmonė yra gavusi</w:t>
            </w:r>
            <w:r>
              <w:rPr>
                <w:sz w:val="22"/>
                <w:szCs w:val="22"/>
              </w:rPr>
              <w:t xml:space="preserve"> valstybės pagalbą ar nereikšmingą (</w:t>
            </w:r>
            <w:proofErr w:type="spellStart"/>
            <w:r>
              <w:rPr>
                <w:i/>
                <w:iCs/>
                <w:sz w:val="22"/>
                <w:szCs w:val="22"/>
              </w:rPr>
              <w:t>de</w:t>
            </w:r>
            <w:proofErr w:type="spellEnd"/>
            <w:r>
              <w:rPr>
                <w:i/>
                <w:iCs/>
                <w:sz w:val="22"/>
                <w:szCs w:val="22"/>
              </w:rPr>
              <w:t xml:space="preserve"> </w:t>
            </w:r>
            <w:proofErr w:type="spellStart"/>
            <w:r>
              <w:rPr>
                <w:i/>
                <w:iCs/>
                <w:sz w:val="22"/>
                <w:szCs w:val="22"/>
              </w:rPr>
              <w:t>minimis</w:t>
            </w:r>
            <w:proofErr w:type="spellEnd"/>
            <w:r>
              <w:rPr>
                <w:sz w:val="22"/>
                <w:szCs w:val="22"/>
              </w:rPr>
              <w:t>) pagalbą iš kitų nacionalinių programų</w:t>
            </w:r>
            <w:r>
              <w:rPr>
                <w:color w:val="000000"/>
                <w:sz w:val="22"/>
                <w:szCs w:val="22"/>
                <w:lang w:eastAsia="lt-LT"/>
              </w:rPr>
              <w:t xml:space="preserve"> toms pačioms išlaidoms finansuoti?</w:t>
            </w:r>
            <w:r>
              <w:rPr>
                <w:rFonts w:eastAsia="Calibri"/>
                <w:szCs w:val="24"/>
              </w:rPr>
              <w:t xml:space="preserve"> </w:t>
            </w:r>
          </w:p>
        </w:tc>
        <w:tc>
          <w:tcPr>
            <w:tcW w:w="4815" w:type="dxa"/>
            <w:tcBorders>
              <w:top w:val="single" w:sz="4" w:space="0" w:color="auto"/>
              <w:left w:val="single" w:sz="4" w:space="0" w:color="auto"/>
              <w:bottom w:val="single" w:sz="4" w:space="0" w:color="auto"/>
              <w:right w:val="single" w:sz="4" w:space="0" w:color="auto"/>
            </w:tcBorders>
          </w:tcPr>
          <w:p w:rsidR="005D02DF" w:rsidRDefault="002206BB">
            <w:pPr>
              <w:ind w:firstLine="62"/>
              <w:rPr>
                <w:b/>
                <w:bCs/>
                <w:color w:val="000000"/>
                <w:szCs w:val="24"/>
                <w:lang w:eastAsia="lt-LT"/>
              </w:rPr>
            </w:pPr>
            <w:r>
              <w:rPr>
                <w:b/>
                <w:bCs/>
                <w:color w:val="000000"/>
                <w:szCs w:val="24"/>
                <w:lang w:eastAsia="lt-LT"/>
              </w:rPr>
              <w:t>Ne       |__|</w:t>
            </w:r>
          </w:p>
          <w:p w:rsidR="005D02DF" w:rsidRDefault="005D02DF">
            <w:pPr>
              <w:rPr>
                <w:b/>
                <w:bCs/>
                <w:color w:val="000000"/>
                <w:szCs w:val="24"/>
                <w:lang w:eastAsia="lt-LT"/>
              </w:rPr>
            </w:pPr>
          </w:p>
          <w:p w:rsidR="005D02DF" w:rsidRDefault="002206BB">
            <w:pPr>
              <w:rPr>
                <w:b/>
                <w:bCs/>
                <w:color w:val="000000"/>
                <w:szCs w:val="24"/>
                <w:lang w:eastAsia="lt-LT"/>
              </w:rPr>
            </w:pPr>
            <w:r>
              <w:rPr>
                <w:b/>
                <w:bCs/>
                <w:color w:val="000000"/>
                <w:szCs w:val="24"/>
                <w:lang w:eastAsia="lt-LT"/>
              </w:rPr>
              <w:t xml:space="preserve">Taip     |__|   </w:t>
            </w:r>
          </w:p>
          <w:p w:rsidR="005D02DF" w:rsidRDefault="005D02DF">
            <w:pPr>
              <w:rPr>
                <w:b/>
                <w:bCs/>
                <w:color w:val="000000"/>
                <w:szCs w:val="24"/>
                <w:lang w:eastAsia="lt-LT"/>
              </w:rPr>
            </w:pPr>
          </w:p>
        </w:tc>
      </w:tr>
    </w:tbl>
    <w:p w:rsidR="005D02DF" w:rsidRDefault="005D02DF">
      <w:pPr>
        <w:ind w:firstLine="53"/>
        <w:rPr>
          <w:b/>
          <w:bCs/>
          <w:color w:val="000000"/>
          <w:szCs w:val="24"/>
          <w:lang w:eastAsia="lt-LT"/>
        </w:rPr>
      </w:pPr>
    </w:p>
    <w:p w:rsidR="005D02DF" w:rsidRDefault="002206BB">
      <w:r>
        <w:t xml:space="preserve">Jei atsakėte į klausimą „Taip“, užpildykite šią lentelę ir prie paraiškos pridėkite tai </w:t>
      </w:r>
      <w:r>
        <w:t>pagrindžiančius dokumentus:</w:t>
      </w:r>
    </w:p>
    <w:p w:rsidR="005D02DF" w:rsidRDefault="005D02DF"/>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2"/>
        <w:gridCol w:w="1984"/>
        <w:gridCol w:w="1558"/>
        <w:gridCol w:w="1416"/>
        <w:gridCol w:w="1134"/>
      </w:tblGrid>
      <w:tr w:rsidR="005D02DF">
        <w:tc>
          <w:tcPr>
            <w:tcW w:w="1696"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t>Pagalbą suteikusi institucija</w:t>
            </w:r>
          </w:p>
        </w:tc>
        <w:tc>
          <w:tcPr>
            <w:tcW w:w="1843"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t>Teisinis pagrindas, kuriuo skirta pagalba</w:t>
            </w:r>
          </w:p>
          <w:p w:rsidR="005D02DF" w:rsidRDefault="002206BB">
            <w:pPr>
              <w:jc w:val="center"/>
              <w:rPr>
                <w:sz w:val="22"/>
                <w:szCs w:val="22"/>
              </w:rPr>
            </w:pPr>
            <w:r>
              <w:rPr>
                <w:sz w:val="22"/>
                <w:szCs w:val="22"/>
              </w:rPr>
              <w:t xml:space="preserve">(įsakymo, </w:t>
            </w:r>
            <w:r>
              <w:rPr>
                <w:sz w:val="22"/>
                <w:szCs w:val="22"/>
              </w:rPr>
              <w:lastRenderedPageBreak/>
              <w:t>pagalbos sutarties ar pan. numeris ir data)</w:t>
            </w:r>
          </w:p>
        </w:tc>
        <w:tc>
          <w:tcPr>
            <w:tcW w:w="1985"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lastRenderedPageBreak/>
              <w:t xml:space="preserve">Priemonės pavadinimas ir (arba) pagalbos forma (finansinė </w:t>
            </w:r>
            <w:r>
              <w:rPr>
                <w:sz w:val="22"/>
                <w:szCs w:val="22"/>
              </w:rPr>
              <w:lastRenderedPageBreak/>
              <w:t>parama)</w:t>
            </w:r>
          </w:p>
        </w:tc>
        <w:tc>
          <w:tcPr>
            <w:tcW w:w="1559"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lastRenderedPageBreak/>
              <w:t xml:space="preserve">Išlaidų, kurioms suteikta pagalba, </w:t>
            </w:r>
            <w:r>
              <w:rPr>
                <w:sz w:val="22"/>
                <w:szCs w:val="22"/>
              </w:rPr>
              <w:t>rūšis</w:t>
            </w:r>
          </w:p>
        </w:tc>
        <w:tc>
          <w:tcPr>
            <w:tcW w:w="1417"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t>Gauta pagalbos</w:t>
            </w:r>
          </w:p>
          <w:p w:rsidR="005D02DF" w:rsidRDefault="002206BB">
            <w:pPr>
              <w:jc w:val="center"/>
              <w:rPr>
                <w:sz w:val="22"/>
                <w:szCs w:val="22"/>
              </w:rPr>
            </w:pPr>
            <w:r>
              <w:rPr>
                <w:sz w:val="22"/>
                <w:szCs w:val="22"/>
              </w:rPr>
              <w:t xml:space="preserve">suma, </w:t>
            </w:r>
            <w:proofErr w:type="spellStart"/>
            <w:r>
              <w:rPr>
                <w:sz w:val="22"/>
                <w:szCs w:val="22"/>
              </w:rPr>
              <w:t>Eur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sz w:val="22"/>
                <w:szCs w:val="22"/>
              </w:rPr>
            </w:pPr>
            <w:r>
              <w:rPr>
                <w:sz w:val="22"/>
                <w:szCs w:val="22"/>
              </w:rPr>
              <w:t>Pagalbos gavimo data</w:t>
            </w:r>
          </w:p>
        </w:tc>
      </w:tr>
      <w:tr w:rsidR="005D02DF">
        <w:tc>
          <w:tcPr>
            <w:tcW w:w="1696"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843"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985"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559"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417"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134" w:type="dxa"/>
            <w:tcBorders>
              <w:top w:val="single" w:sz="4" w:space="0" w:color="auto"/>
              <w:left w:val="single" w:sz="4" w:space="0" w:color="auto"/>
              <w:bottom w:val="single" w:sz="4" w:space="0" w:color="auto"/>
              <w:right w:val="single" w:sz="4" w:space="0" w:color="auto"/>
            </w:tcBorders>
          </w:tcPr>
          <w:p w:rsidR="005D02DF" w:rsidRDefault="005D02DF">
            <w:pPr>
              <w:jc w:val="center"/>
            </w:pPr>
          </w:p>
        </w:tc>
      </w:tr>
      <w:tr w:rsidR="005D02DF">
        <w:tc>
          <w:tcPr>
            <w:tcW w:w="1696"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843"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985"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559"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417"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134" w:type="dxa"/>
            <w:tcBorders>
              <w:top w:val="single" w:sz="4" w:space="0" w:color="auto"/>
              <w:left w:val="single" w:sz="4" w:space="0" w:color="auto"/>
              <w:bottom w:val="single" w:sz="4" w:space="0" w:color="auto"/>
              <w:right w:val="single" w:sz="4" w:space="0" w:color="auto"/>
            </w:tcBorders>
          </w:tcPr>
          <w:p w:rsidR="005D02DF" w:rsidRDefault="005D02DF">
            <w:pPr>
              <w:jc w:val="center"/>
            </w:pPr>
          </w:p>
        </w:tc>
      </w:tr>
      <w:tr w:rsidR="005D02DF">
        <w:tc>
          <w:tcPr>
            <w:tcW w:w="1696" w:type="dxa"/>
            <w:tcBorders>
              <w:top w:val="single" w:sz="4" w:space="0" w:color="auto"/>
              <w:left w:val="single" w:sz="4" w:space="0" w:color="auto"/>
              <w:bottom w:val="single" w:sz="4" w:space="0" w:color="auto"/>
              <w:right w:val="single" w:sz="4" w:space="0" w:color="auto"/>
            </w:tcBorders>
            <w:hideMark/>
          </w:tcPr>
          <w:p w:rsidR="005D02DF" w:rsidRDefault="002206BB">
            <w:pPr>
              <w:jc w:val="right"/>
            </w:pPr>
            <w:r>
              <w:t>Iš viso:</w:t>
            </w:r>
          </w:p>
        </w:tc>
        <w:tc>
          <w:tcPr>
            <w:tcW w:w="1843"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985"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559"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417" w:type="dxa"/>
            <w:tcBorders>
              <w:top w:val="single" w:sz="4" w:space="0" w:color="auto"/>
              <w:left w:val="single" w:sz="4" w:space="0" w:color="auto"/>
              <w:bottom w:val="single" w:sz="4" w:space="0" w:color="auto"/>
              <w:right w:val="single" w:sz="4" w:space="0" w:color="auto"/>
            </w:tcBorders>
          </w:tcPr>
          <w:p w:rsidR="005D02DF" w:rsidRDefault="005D02DF">
            <w:pPr>
              <w:jc w:val="center"/>
            </w:pPr>
          </w:p>
        </w:tc>
        <w:tc>
          <w:tcPr>
            <w:tcW w:w="1134" w:type="dxa"/>
            <w:tcBorders>
              <w:top w:val="single" w:sz="4" w:space="0" w:color="auto"/>
              <w:left w:val="single" w:sz="4" w:space="0" w:color="auto"/>
              <w:bottom w:val="single" w:sz="4" w:space="0" w:color="auto"/>
              <w:right w:val="single" w:sz="4" w:space="0" w:color="auto"/>
            </w:tcBorders>
          </w:tcPr>
          <w:p w:rsidR="005D02DF" w:rsidRDefault="005D02DF">
            <w:pPr>
              <w:jc w:val="center"/>
            </w:pPr>
          </w:p>
        </w:tc>
      </w:tr>
    </w:tbl>
    <w:p w:rsidR="005D02DF" w:rsidRDefault="002206BB">
      <w:pPr>
        <w:ind w:firstLine="115"/>
        <w:rPr>
          <w:b/>
          <w:bCs/>
          <w:color w:val="000000"/>
          <w:szCs w:val="24"/>
          <w:lang w:eastAsia="lt-LT"/>
        </w:rPr>
      </w:pPr>
    </w:p>
    <w:p w:rsidR="005D02DF" w:rsidRDefault="002206BB">
      <w:pPr>
        <w:ind w:firstLine="53"/>
        <w:rPr>
          <w:b/>
          <w:bCs/>
          <w:color w:val="000000"/>
          <w:szCs w:val="24"/>
          <w:lang w:eastAsia="lt-LT"/>
        </w:rPr>
      </w:pPr>
      <w:r>
        <w:rPr>
          <w:b/>
          <w:bCs/>
          <w:color w:val="000000"/>
          <w:szCs w:val="24"/>
          <w:lang w:eastAsia="lt-LT"/>
        </w:rPr>
        <w:t>IV</w:t>
      </w:r>
      <w:r>
        <w:rPr>
          <w:b/>
          <w:bCs/>
          <w:color w:val="000000"/>
          <w:szCs w:val="24"/>
          <w:lang w:eastAsia="lt-LT"/>
        </w:rPr>
        <w:t xml:space="preserve">. </w:t>
      </w:r>
      <w:r>
        <w:rPr>
          <w:b/>
          <w:bCs/>
          <w:color w:val="000000"/>
          <w:szCs w:val="24"/>
          <w:lang w:eastAsia="lt-LT"/>
        </w:rPr>
        <w:t>Informacija apie įmonės pajamas</w:t>
      </w:r>
    </w:p>
    <w:p w:rsidR="005D02DF" w:rsidRDefault="005D02DF">
      <w:pPr>
        <w:ind w:firstLine="6944"/>
        <w:rPr>
          <w:i/>
          <w:iCs/>
          <w:color w:val="000000"/>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736"/>
        <w:gridCol w:w="1737"/>
        <w:gridCol w:w="1736"/>
        <w:gridCol w:w="1737"/>
      </w:tblGrid>
      <w:tr w:rsidR="005D02DF">
        <w:trPr>
          <w:trHeight w:val="312"/>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hideMark/>
          </w:tcPr>
          <w:p w:rsidR="005D02DF" w:rsidRDefault="002206BB">
            <w:pPr>
              <w:jc w:val="center"/>
              <w:rPr>
                <w:color w:val="000000"/>
                <w:sz w:val="22"/>
                <w:szCs w:val="22"/>
                <w:lang w:eastAsia="lt-LT"/>
              </w:rPr>
            </w:pPr>
            <w:r>
              <w:rPr>
                <w:color w:val="000000"/>
                <w:sz w:val="22"/>
                <w:szCs w:val="22"/>
                <w:lang w:eastAsia="lt-LT"/>
              </w:rPr>
              <w:t>Liepa</w:t>
            </w:r>
          </w:p>
        </w:tc>
        <w:tc>
          <w:tcPr>
            <w:tcW w:w="1737" w:type="dxa"/>
            <w:tcBorders>
              <w:top w:val="single" w:sz="4" w:space="0" w:color="auto"/>
              <w:left w:val="single" w:sz="4" w:space="0" w:color="auto"/>
              <w:bottom w:val="single" w:sz="4" w:space="0" w:color="auto"/>
              <w:right w:val="single" w:sz="4" w:space="0" w:color="auto"/>
            </w:tcBorders>
            <w:noWrap/>
            <w:hideMark/>
          </w:tcPr>
          <w:p w:rsidR="005D02DF" w:rsidRDefault="002206BB">
            <w:pPr>
              <w:jc w:val="center"/>
              <w:rPr>
                <w:color w:val="000000"/>
                <w:sz w:val="22"/>
                <w:szCs w:val="22"/>
                <w:lang w:eastAsia="lt-LT"/>
              </w:rPr>
            </w:pPr>
            <w:r>
              <w:rPr>
                <w:color w:val="000000"/>
                <w:sz w:val="22"/>
                <w:szCs w:val="22"/>
                <w:lang w:eastAsia="lt-LT"/>
              </w:rPr>
              <w:t>Rugpjūtis</w:t>
            </w:r>
          </w:p>
        </w:tc>
        <w:tc>
          <w:tcPr>
            <w:tcW w:w="1736" w:type="dxa"/>
            <w:tcBorders>
              <w:top w:val="single" w:sz="4" w:space="0" w:color="auto"/>
              <w:left w:val="single" w:sz="4" w:space="0" w:color="auto"/>
              <w:bottom w:val="single" w:sz="4" w:space="0" w:color="auto"/>
              <w:right w:val="single" w:sz="4" w:space="0" w:color="auto"/>
            </w:tcBorders>
            <w:noWrap/>
            <w:hideMark/>
          </w:tcPr>
          <w:p w:rsidR="005D02DF" w:rsidRDefault="002206BB">
            <w:pPr>
              <w:jc w:val="center"/>
              <w:rPr>
                <w:color w:val="000000"/>
                <w:sz w:val="22"/>
                <w:szCs w:val="22"/>
                <w:lang w:eastAsia="lt-LT"/>
              </w:rPr>
            </w:pPr>
            <w:r>
              <w:rPr>
                <w:color w:val="000000"/>
                <w:sz w:val="22"/>
                <w:szCs w:val="22"/>
                <w:lang w:eastAsia="lt-LT"/>
              </w:rPr>
              <w:t>Rugsėjis</w:t>
            </w:r>
          </w:p>
        </w:tc>
        <w:tc>
          <w:tcPr>
            <w:tcW w:w="1737" w:type="dxa"/>
            <w:tcBorders>
              <w:top w:val="single" w:sz="4" w:space="0" w:color="auto"/>
              <w:left w:val="single" w:sz="4" w:space="0" w:color="auto"/>
              <w:bottom w:val="single" w:sz="4" w:space="0" w:color="auto"/>
              <w:right w:val="single" w:sz="4" w:space="0" w:color="auto"/>
            </w:tcBorders>
            <w:hideMark/>
          </w:tcPr>
          <w:p w:rsidR="005D02DF" w:rsidRDefault="002206BB">
            <w:pPr>
              <w:jc w:val="center"/>
              <w:rPr>
                <w:color w:val="000000"/>
                <w:sz w:val="22"/>
                <w:szCs w:val="22"/>
                <w:lang w:eastAsia="lt-LT"/>
              </w:rPr>
            </w:pPr>
            <w:r>
              <w:rPr>
                <w:color w:val="000000"/>
                <w:sz w:val="22"/>
                <w:szCs w:val="22"/>
                <w:lang w:eastAsia="lt-LT"/>
              </w:rPr>
              <w:t xml:space="preserve">Suma, </w:t>
            </w:r>
            <w:proofErr w:type="spellStart"/>
            <w:r>
              <w:rPr>
                <w:color w:val="000000"/>
                <w:sz w:val="22"/>
                <w:szCs w:val="22"/>
                <w:lang w:eastAsia="lt-LT"/>
              </w:rPr>
              <w:t>Eur</w:t>
            </w:r>
            <w:proofErr w:type="spellEnd"/>
          </w:p>
        </w:tc>
      </w:tr>
      <w:tr w:rsidR="005D02DF">
        <w:trPr>
          <w:trHeight w:val="327"/>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2206BB">
            <w:pPr>
              <w:rPr>
                <w:color w:val="000000"/>
                <w:sz w:val="22"/>
                <w:szCs w:val="22"/>
                <w:lang w:eastAsia="lt-LT"/>
              </w:rPr>
            </w:pPr>
            <w:r>
              <w:rPr>
                <w:color w:val="000000"/>
                <w:sz w:val="22"/>
                <w:szCs w:val="22"/>
                <w:lang w:eastAsia="lt-LT"/>
              </w:rPr>
              <w:t xml:space="preserve">Pajamos 2017 m., </w:t>
            </w:r>
            <w:proofErr w:type="spellStart"/>
            <w:r>
              <w:rPr>
                <w:color w:val="000000"/>
                <w:sz w:val="22"/>
                <w:szCs w:val="22"/>
                <w:lang w:eastAsia="lt-LT"/>
              </w:rPr>
              <w:t>Eur</w:t>
            </w:r>
            <w:proofErr w:type="spellEnd"/>
            <w:r>
              <w:rPr>
                <w:color w:val="000000"/>
                <w:sz w:val="22"/>
                <w:szCs w:val="22"/>
                <w:lang w:eastAsia="lt-LT"/>
              </w:rPr>
              <w:t xml:space="preserve">   </w:t>
            </w:r>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jc w:val="cente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rPr>
                <w:rFonts w:ascii="Calibri" w:hAnsi="Calibri" w:cs="Calibri"/>
                <w:color w:val="000000"/>
                <w:lang w:eastAsia="lt-LT"/>
              </w:rPr>
            </w:pPr>
          </w:p>
        </w:tc>
      </w:tr>
      <w:tr w:rsidR="005D02DF">
        <w:trPr>
          <w:trHeight w:val="327"/>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2206BB">
            <w:pPr>
              <w:rPr>
                <w:color w:val="000000"/>
                <w:sz w:val="22"/>
                <w:szCs w:val="22"/>
                <w:lang w:eastAsia="lt-LT"/>
              </w:rPr>
            </w:pPr>
            <w:r>
              <w:rPr>
                <w:color w:val="000000"/>
                <w:sz w:val="22"/>
                <w:szCs w:val="22"/>
                <w:lang w:eastAsia="lt-LT"/>
              </w:rPr>
              <w:t xml:space="preserve">Pajamos 2018 m., </w:t>
            </w:r>
            <w:proofErr w:type="spellStart"/>
            <w:r>
              <w:rPr>
                <w:color w:val="000000"/>
                <w:sz w:val="22"/>
                <w:szCs w:val="22"/>
                <w:lang w:eastAsia="lt-LT"/>
              </w:rPr>
              <w:t>Eur</w:t>
            </w:r>
            <w:proofErr w:type="spellEnd"/>
            <w:r>
              <w:rPr>
                <w:color w:val="000000"/>
                <w:sz w:val="22"/>
                <w:szCs w:val="22"/>
                <w:lang w:eastAsia="lt-LT"/>
              </w:rPr>
              <w:t xml:space="preserve">    </w:t>
            </w:r>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jc w:val="cente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rPr>
                <w:rFonts w:ascii="Calibri" w:hAnsi="Calibri" w:cs="Calibri"/>
                <w:color w:val="F2F2F2"/>
                <w:lang w:eastAsia="lt-LT"/>
              </w:rPr>
            </w:pPr>
          </w:p>
        </w:tc>
      </w:tr>
      <w:tr w:rsidR="005D02DF">
        <w:trPr>
          <w:trHeight w:val="327"/>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2206BB">
            <w:pPr>
              <w:rPr>
                <w:color w:val="000000"/>
                <w:sz w:val="22"/>
                <w:szCs w:val="22"/>
                <w:lang w:eastAsia="lt-LT"/>
              </w:rPr>
            </w:pPr>
            <w:r>
              <w:rPr>
                <w:color w:val="000000"/>
                <w:sz w:val="22"/>
                <w:szCs w:val="22"/>
                <w:lang w:eastAsia="lt-LT"/>
              </w:rPr>
              <w:t xml:space="preserve">Pajamos 2019 m., </w:t>
            </w:r>
            <w:proofErr w:type="spellStart"/>
            <w:r>
              <w:rPr>
                <w:color w:val="000000"/>
                <w:sz w:val="22"/>
                <w:szCs w:val="22"/>
                <w:lang w:eastAsia="lt-LT"/>
              </w:rPr>
              <w:t>Eur</w:t>
            </w:r>
            <w:proofErr w:type="spellEnd"/>
            <w:r>
              <w:rPr>
                <w:color w:val="000000"/>
                <w:sz w:val="22"/>
                <w:szCs w:val="22"/>
                <w:lang w:eastAsia="lt-LT"/>
              </w:rPr>
              <w:t xml:space="preserve">  </w:t>
            </w:r>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jc w:val="cente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hideMark/>
          </w:tcPr>
          <w:p w:rsidR="005D02DF" w:rsidRDefault="005D02DF">
            <w:pPr>
              <w:ind w:firstLine="53"/>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rPr>
                <w:rFonts w:ascii="Calibri" w:hAnsi="Calibri" w:cs="Calibri"/>
                <w:color w:val="000000"/>
                <w:highlight w:val="lightGray"/>
                <w:lang w:eastAsia="lt-LT"/>
              </w:rPr>
            </w:pPr>
          </w:p>
        </w:tc>
      </w:tr>
      <w:tr w:rsidR="005D02DF">
        <w:trPr>
          <w:trHeight w:val="327"/>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2206BB">
            <w:pPr>
              <w:rPr>
                <w:color w:val="000000"/>
                <w:sz w:val="22"/>
                <w:szCs w:val="22"/>
                <w:lang w:eastAsia="lt-LT"/>
              </w:rPr>
            </w:pPr>
            <w:r>
              <w:rPr>
                <w:color w:val="000000"/>
                <w:sz w:val="22"/>
                <w:szCs w:val="22"/>
                <w:lang w:eastAsia="lt-LT"/>
              </w:rPr>
              <w:t xml:space="preserve">Vidutinės pajamos 2017–2019 m., </w:t>
            </w:r>
            <w:proofErr w:type="spellStart"/>
            <w:r>
              <w:rPr>
                <w:color w:val="000000"/>
                <w:sz w:val="22"/>
                <w:szCs w:val="22"/>
                <w:lang w:eastAsia="lt-LT"/>
              </w:rPr>
              <w:t>Eur</w:t>
            </w:r>
            <w:proofErr w:type="spellEnd"/>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jc w:val="cente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noWrap/>
          </w:tcPr>
          <w:p w:rsidR="005D02DF" w:rsidRDefault="005D02DF">
            <w:pPr>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jc w:val="right"/>
              <w:rPr>
                <w:rFonts w:ascii="Calibri" w:hAnsi="Calibri" w:cs="Calibri"/>
                <w:color w:val="000000"/>
                <w:lang w:eastAsia="lt-LT"/>
              </w:rPr>
            </w:pPr>
          </w:p>
        </w:tc>
      </w:tr>
      <w:tr w:rsidR="005D02DF">
        <w:trPr>
          <w:trHeight w:val="327"/>
        </w:trPr>
        <w:tc>
          <w:tcPr>
            <w:tcW w:w="2683" w:type="dxa"/>
            <w:tcBorders>
              <w:top w:val="single" w:sz="4" w:space="0" w:color="auto"/>
              <w:left w:val="single" w:sz="4" w:space="0" w:color="auto"/>
              <w:bottom w:val="single" w:sz="4" w:space="0" w:color="auto"/>
              <w:right w:val="single" w:sz="4" w:space="0" w:color="auto"/>
            </w:tcBorders>
            <w:noWrap/>
            <w:hideMark/>
          </w:tcPr>
          <w:p w:rsidR="005D02DF" w:rsidRDefault="002206BB">
            <w:pPr>
              <w:rPr>
                <w:color w:val="000000"/>
                <w:sz w:val="22"/>
                <w:szCs w:val="22"/>
                <w:lang w:eastAsia="lt-LT"/>
              </w:rPr>
            </w:pPr>
            <w:r>
              <w:rPr>
                <w:color w:val="000000"/>
                <w:sz w:val="22"/>
                <w:szCs w:val="22"/>
                <w:lang w:eastAsia="lt-LT"/>
              </w:rPr>
              <w:t xml:space="preserve">Pajamos 2020 m., </w:t>
            </w:r>
            <w:proofErr w:type="spellStart"/>
            <w:r>
              <w:rPr>
                <w:color w:val="000000"/>
                <w:sz w:val="22"/>
                <w:szCs w:val="22"/>
                <w:lang w:eastAsia="lt-LT"/>
              </w:rPr>
              <w:t>Eur</w:t>
            </w:r>
            <w:proofErr w:type="spellEnd"/>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jc w:val="cente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noWrap/>
          </w:tcPr>
          <w:p w:rsidR="005D02DF" w:rsidRDefault="005D02DF">
            <w:pPr>
              <w:rPr>
                <w:rFonts w:ascii="Calibri" w:hAnsi="Calibri" w:cs="Calibri"/>
                <w:color w:val="000000"/>
                <w:lang w:eastAsia="lt-LT"/>
              </w:rPr>
            </w:pPr>
          </w:p>
        </w:tc>
        <w:tc>
          <w:tcPr>
            <w:tcW w:w="1736" w:type="dxa"/>
            <w:tcBorders>
              <w:top w:val="single" w:sz="4" w:space="0" w:color="auto"/>
              <w:left w:val="single" w:sz="4" w:space="0" w:color="auto"/>
              <w:bottom w:val="single" w:sz="4" w:space="0" w:color="auto"/>
              <w:right w:val="single" w:sz="4" w:space="0" w:color="auto"/>
            </w:tcBorders>
            <w:noWrap/>
          </w:tcPr>
          <w:p w:rsidR="005D02DF" w:rsidRDefault="005D02DF">
            <w:pPr>
              <w:rPr>
                <w:rFonts w:ascii="Calibri" w:hAnsi="Calibri" w:cs="Calibri"/>
                <w:color w:val="000000"/>
                <w:lang w:eastAsia="lt-LT"/>
              </w:rPr>
            </w:pP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jc w:val="right"/>
              <w:rPr>
                <w:rFonts w:ascii="Calibri" w:hAnsi="Calibri" w:cs="Calibri"/>
                <w:color w:val="000000"/>
                <w:lang w:eastAsia="lt-LT"/>
              </w:rPr>
            </w:pPr>
          </w:p>
        </w:tc>
      </w:tr>
      <w:tr w:rsidR="005D02DF">
        <w:trPr>
          <w:trHeight w:val="327"/>
        </w:trPr>
        <w:tc>
          <w:tcPr>
            <w:tcW w:w="7892" w:type="dxa"/>
            <w:gridSpan w:val="4"/>
            <w:tcBorders>
              <w:top w:val="single" w:sz="4" w:space="0" w:color="auto"/>
              <w:left w:val="single" w:sz="4" w:space="0" w:color="auto"/>
              <w:bottom w:val="single" w:sz="4" w:space="0" w:color="auto"/>
              <w:right w:val="single" w:sz="4" w:space="0" w:color="auto"/>
            </w:tcBorders>
            <w:noWrap/>
            <w:hideMark/>
          </w:tcPr>
          <w:p w:rsidR="005D02DF" w:rsidRDefault="002206BB">
            <w:pPr>
              <w:jc w:val="right"/>
              <w:rPr>
                <w:rFonts w:ascii="Calibri" w:hAnsi="Calibri" w:cs="Calibri"/>
                <w:color w:val="000000"/>
                <w:lang w:eastAsia="lt-LT"/>
              </w:rPr>
            </w:pPr>
            <w:r>
              <w:rPr>
                <w:color w:val="000000"/>
                <w:sz w:val="22"/>
                <w:szCs w:val="22"/>
                <w:lang w:eastAsia="lt-LT"/>
              </w:rPr>
              <w:t xml:space="preserve">Pajamų pokytis, </w:t>
            </w:r>
            <w:proofErr w:type="spellStart"/>
            <w:r>
              <w:rPr>
                <w:color w:val="000000"/>
                <w:sz w:val="22"/>
                <w:szCs w:val="22"/>
                <w:lang w:eastAsia="lt-LT"/>
              </w:rPr>
              <w:t>Eur</w:t>
            </w:r>
            <w:proofErr w:type="spellEnd"/>
          </w:p>
        </w:tc>
        <w:tc>
          <w:tcPr>
            <w:tcW w:w="1737" w:type="dxa"/>
            <w:tcBorders>
              <w:top w:val="single" w:sz="4" w:space="0" w:color="auto"/>
              <w:left w:val="single" w:sz="4" w:space="0" w:color="auto"/>
              <w:bottom w:val="single" w:sz="4" w:space="0" w:color="auto"/>
              <w:right w:val="single" w:sz="4" w:space="0" w:color="auto"/>
            </w:tcBorders>
          </w:tcPr>
          <w:p w:rsidR="005D02DF" w:rsidRDefault="005D02DF">
            <w:pPr>
              <w:jc w:val="right"/>
              <w:rPr>
                <w:rFonts w:ascii="Calibri" w:hAnsi="Calibri" w:cs="Calibri"/>
                <w:color w:val="000000"/>
                <w:lang w:eastAsia="lt-LT"/>
              </w:rPr>
            </w:pPr>
          </w:p>
        </w:tc>
      </w:tr>
      <w:tr w:rsidR="005D02DF">
        <w:trPr>
          <w:trHeight w:val="327"/>
        </w:trPr>
        <w:tc>
          <w:tcPr>
            <w:tcW w:w="7892" w:type="dxa"/>
            <w:gridSpan w:val="4"/>
            <w:tcBorders>
              <w:top w:val="single" w:sz="4" w:space="0" w:color="auto"/>
              <w:left w:val="single" w:sz="4" w:space="0" w:color="auto"/>
              <w:bottom w:val="single" w:sz="4" w:space="0" w:color="auto"/>
              <w:right w:val="single" w:sz="4" w:space="0" w:color="auto"/>
            </w:tcBorders>
            <w:noWrap/>
            <w:hideMark/>
          </w:tcPr>
          <w:p w:rsidR="005D02DF" w:rsidRDefault="002206BB">
            <w:pPr>
              <w:jc w:val="right"/>
              <w:rPr>
                <w:color w:val="000000"/>
                <w:sz w:val="22"/>
                <w:szCs w:val="22"/>
                <w:lang w:eastAsia="lt-LT"/>
              </w:rPr>
            </w:pPr>
            <w:r>
              <w:rPr>
                <w:color w:val="000000"/>
                <w:sz w:val="22"/>
                <w:szCs w:val="22"/>
                <w:lang w:eastAsia="lt-LT"/>
              </w:rPr>
              <w:t>Pajamų pokytis, proc.</w:t>
            </w:r>
          </w:p>
        </w:tc>
        <w:tc>
          <w:tcPr>
            <w:tcW w:w="1737" w:type="dxa"/>
            <w:tcBorders>
              <w:top w:val="single" w:sz="4" w:space="0" w:color="auto"/>
              <w:left w:val="single" w:sz="4" w:space="0" w:color="auto"/>
              <w:bottom w:val="single" w:sz="4" w:space="0" w:color="auto"/>
              <w:right w:val="single" w:sz="4" w:space="0" w:color="auto"/>
            </w:tcBorders>
          </w:tcPr>
          <w:p w:rsidR="005D02DF" w:rsidRDefault="005D02DF">
            <w:pPr>
              <w:jc w:val="right"/>
              <w:rPr>
                <w:rFonts w:ascii="Calibri" w:hAnsi="Calibri" w:cs="Calibri"/>
                <w:color w:val="000000"/>
                <w:lang w:eastAsia="lt-LT"/>
              </w:rPr>
            </w:pPr>
          </w:p>
        </w:tc>
      </w:tr>
    </w:tbl>
    <w:p w:rsidR="005D02DF" w:rsidRDefault="002206BB">
      <w:pPr>
        <w:rPr>
          <w:b/>
          <w:bCs/>
          <w:color w:val="000000"/>
          <w:szCs w:val="24"/>
          <w:lang w:eastAsia="lt-LT"/>
        </w:rPr>
      </w:pPr>
    </w:p>
    <w:p w:rsidR="005D02DF" w:rsidRDefault="002206BB">
      <w:pPr>
        <w:ind w:firstLine="53"/>
        <w:rPr>
          <w:b/>
          <w:bCs/>
          <w:i/>
          <w:iCs/>
          <w:color w:val="000000"/>
          <w:szCs w:val="24"/>
          <w:lang w:eastAsia="lt-LT"/>
        </w:rPr>
      </w:pPr>
      <w:r>
        <w:rPr>
          <w:b/>
          <w:bCs/>
          <w:color w:val="000000"/>
          <w:szCs w:val="24"/>
          <w:lang w:eastAsia="lt-LT"/>
        </w:rPr>
        <w:t>V</w:t>
      </w:r>
      <w:r>
        <w:rPr>
          <w:b/>
          <w:bCs/>
          <w:color w:val="000000"/>
          <w:szCs w:val="24"/>
          <w:lang w:eastAsia="lt-LT"/>
        </w:rPr>
        <w:t xml:space="preserve">. </w:t>
      </w:r>
      <w:r>
        <w:rPr>
          <w:b/>
          <w:bCs/>
          <w:color w:val="000000"/>
          <w:szCs w:val="24"/>
          <w:lang w:eastAsia="lt-LT"/>
        </w:rPr>
        <w:t>Informacija apie paskerstus paukščius (broilerius, kalakutus) 2020 m. liepos–rugsėjo mėn.</w:t>
      </w:r>
    </w:p>
    <w:p w:rsidR="005D02DF" w:rsidRDefault="005D02DF">
      <w:pPr>
        <w:ind w:firstLine="53"/>
        <w:rPr>
          <w:b/>
          <w:bCs/>
          <w:i/>
          <w:iCs/>
          <w:color w:val="000000"/>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39"/>
        <w:gridCol w:w="1540"/>
        <w:gridCol w:w="1723"/>
        <w:gridCol w:w="1560"/>
        <w:gridCol w:w="1842"/>
      </w:tblGrid>
      <w:tr w:rsidR="005D02DF">
        <w:tc>
          <w:tcPr>
            <w:tcW w:w="7792" w:type="dxa"/>
            <w:gridSpan w:val="5"/>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color w:val="000000"/>
                <w:szCs w:val="24"/>
                <w:lang w:eastAsia="lt-LT"/>
              </w:rPr>
            </w:pPr>
            <w:r>
              <w:rPr>
                <w:b/>
                <w:bCs/>
                <w:color w:val="000000"/>
                <w:szCs w:val="24"/>
                <w:lang w:eastAsia="lt-LT"/>
              </w:rPr>
              <w:t xml:space="preserve">Paskerstų broilerių skaičius, </w:t>
            </w:r>
            <w:proofErr w:type="spellStart"/>
            <w:r>
              <w:rPr>
                <w:b/>
                <w:bCs/>
                <w:color w:val="000000"/>
                <w:szCs w:val="24"/>
                <w:lang w:eastAsia="lt-LT"/>
              </w:rPr>
              <w:t>vnt</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color w:val="000000"/>
                <w:sz w:val="22"/>
                <w:szCs w:val="22"/>
                <w:lang w:eastAsia="lt-LT"/>
              </w:rPr>
            </w:pPr>
            <w:r>
              <w:rPr>
                <w:b/>
                <w:bCs/>
                <w:color w:val="000000"/>
                <w:sz w:val="22"/>
                <w:szCs w:val="22"/>
                <w:lang w:eastAsia="lt-LT"/>
              </w:rPr>
              <w:t>Prašoma</w:t>
            </w:r>
          </w:p>
          <w:p w:rsidR="005D02DF" w:rsidRDefault="002206BB">
            <w:pPr>
              <w:ind w:firstLine="53"/>
              <w:jc w:val="center"/>
              <w:rPr>
                <w:b/>
                <w:bCs/>
                <w:color w:val="000000"/>
                <w:szCs w:val="24"/>
                <w:lang w:eastAsia="lt-LT"/>
              </w:rPr>
            </w:pPr>
            <w:r>
              <w:rPr>
                <w:b/>
                <w:bCs/>
                <w:color w:val="000000"/>
                <w:sz w:val="22"/>
                <w:szCs w:val="22"/>
                <w:lang w:eastAsia="lt-LT"/>
              </w:rPr>
              <w:t xml:space="preserve">pagalbos suma, </w:t>
            </w:r>
            <w:proofErr w:type="spellStart"/>
            <w:r>
              <w:rPr>
                <w:b/>
                <w:bCs/>
                <w:color w:val="000000"/>
                <w:sz w:val="22"/>
                <w:szCs w:val="22"/>
                <w:lang w:eastAsia="lt-LT"/>
              </w:rPr>
              <w:t>Eur</w:t>
            </w:r>
            <w:proofErr w:type="spellEnd"/>
          </w:p>
        </w:tc>
      </w:tr>
      <w:tr w:rsidR="005D02DF">
        <w:tc>
          <w:tcPr>
            <w:tcW w:w="1330"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color w:val="000000"/>
                <w:sz w:val="22"/>
                <w:szCs w:val="22"/>
                <w:lang w:eastAsia="lt-LT"/>
              </w:rPr>
            </w:pPr>
            <w:r>
              <w:rPr>
                <w:color w:val="000000"/>
                <w:sz w:val="22"/>
                <w:szCs w:val="22"/>
                <w:lang w:eastAsia="lt-LT"/>
              </w:rPr>
              <w:t>liepa</w:t>
            </w:r>
          </w:p>
        </w:tc>
        <w:tc>
          <w:tcPr>
            <w:tcW w:w="1639"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color w:val="000000"/>
                <w:sz w:val="22"/>
                <w:szCs w:val="22"/>
                <w:lang w:eastAsia="lt-LT"/>
              </w:rPr>
            </w:pPr>
            <w:r>
              <w:rPr>
                <w:color w:val="000000"/>
                <w:sz w:val="22"/>
                <w:szCs w:val="22"/>
                <w:lang w:eastAsia="lt-LT"/>
              </w:rPr>
              <w:t>rugpjūtis</w:t>
            </w:r>
          </w:p>
        </w:tc>
        <w:tc>
          <w:tcPr>
            <w:tcW w:w="1540"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color w:val="000000"/>
                <w:sz w:val="22"/>
                <w:szCs w:val="22"/>
                <w:lang w:eastAsia="lt-LT"/>
              </w:rPr>
            </w:pPr>
            <w:r>
              <w:rPr>
                <w:color w:val="000000"/>
                <w:sz w:val="22"/>
                <w:szCs w:val="22"/>
                <w:lang w:eastAsia="lt-LT"/>
              </w:rPr>
              <w:t>rugsėjis</w:t>
            </w:r>
          </w:p>
        </w:tc>
        <w:tc>
          <w:tcPr>
            <w:tcW w:w="1723"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color w:val="000000"/>
                <w:sz w:val="22"/>
                <w:szCs w:val="22"/>
                <w:lang w:eastAsia="lt-LT"/>
              </w:rPr>
            </w:pPr>
            <w:r>
              <w:rPr>
                <w:color w:val="000000"/>
                <w:sz w:val="22"/>
                <w:szCs w:val="22"/>
                <w:lang w:eastAsia="lt-LT"/>
              </w:rPr>
              <w:t>Iš viso</w:t>
            </w:r>
          </w:p>
        </w:tc>
        <w:tc>
          <w:tcPr>
            <w:tcW w:w="1560" w:type="dxa"/>
            <w:tcBorders>
              <w:top w:val="single" w:sz="4" w:space="0" w:color="auto"/>
              <w:left w:val="single" w:sz="4" w:space="0" w:color="auto"/>
              <w:bottom w:val="single" w:sz="4" w:space="0" w:color="auto"/>
              <w:right w:val="single" w:sz="4" w:space="0" w:color="auto"/>
            </w:tcBorders>
            <w:hideMark/>
          </w:tcPr>
          <w:p w:rsidR="005D02DF" w:rsidRDefault="002206BB">
            <w:pPr>
              <w:rPr>
                <w:color w:val="000000"/>
                <w:sz w:val="22"/>
                <w:szCs w:val="22"/>
                <w:lang w:eastAsia="lt-LT"/>
              </w:rPr>
            </w:pPr>
            <w:r>
              <w:rPr>
                <w:color w:val="000000"/>
                <w:sz w:val="22"/>
                <w:szCs w:val="22"/>
                <w:lang w:eastAsia="lt-LT"/>
              </w:rPr>
              <w:t xml:space="preserve">Pagalbos dydis,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vnt</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2DF" w:rsidRDefault="005D02DF">
            <w:pPr>
              <w:rPr>
                <w:b/>
                <w:bCs/>
                <w:color w:val="000000"/>
                <w:szCs w:val="24"/>
                <w:lang w:eastAsia="lt-LT"/>
              </w:rPr>
            </w:pPr>
          </w:p>
        </w:tc>
      </w:tr>
      <w:tr w:rsidR="005D02DF">
        <w:tc>
          <w:tcPr>
            <w:tcW w:w="1330"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c>
          <w:tcPr>
            <w:tcW w:w="1639"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c>
          <w:tcPr>
            <w:tcW w:w="1540"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c>
          <w:tcPr>
            <w:tcW w:w="1723"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c>
          <w:tcPr>
            <w:tcW w:w="1842"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r>
      <w:tr w:rsidR="005D02DF">
        <w:tc>
          <w:tcPr>
            <w:tcW w:w="7792" w:type="dxa"/>
            <w:gridSpan w:val="5"/>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color w:val="000000"/>
                <w:szCs w:val="24"/>
                <w:lang w:eastAsia="lt-LT"/>
              </w:rPr>
            </w:pPr>
            <w:r>
              <w:rPr>
                <w:b/>
                <w:bCs/>
                <w:color w:val="000000"/>
                <w:szCs w:val="24"/>
                <w:lang w:eastAsia="lt-LT"/>
              </w:rPr>
              <w:t xml:space="preserve">Paskerstų kalakutų skaičius, </w:t>
            </w:r>
            <w:proofErr w:type="spellStart"/>
            <w:r>
              <w:rPr>
                <w:b/>
                <w:bCs/>
                <w:color w:val="000000"/>
                <w:szCs w:val="24"/>
                <w:lang w:eastAsia="lt-LT"/>
              </w:rPr>
              <w:t>vnt</w:t>
            </w:r>
            <w:proofErr w:type="spellEnd"/>
          </w:p>
        </w:tc>
        <w:tc>
          <w:tcPr>
            <w:tcW w:w="1842" w:type="dxa"/>
            <w:tcBorders>
              <w:top w:val="nil"/>
              <w:left w:val="nil"/>
              <w:bottom w:val="single" w:sz="8" w:space="0" w:color="auto"/>
              <w:right w:val="single" w:sz="8" w:space="0" w:color="auto"/>
              <w:tl2br w:val="single" w:sz="4" w:space="0" w:color="auto"/>
              <w:tr2bl w:val="single" w:sz="4" w:space="0" w:color="auto"/>
            </w:tcBorders>
            <w:shd w:val="clear" w:color="auto" w:fill="FFFFFF" w:themeFill="background1"/>
          </w:tcPr>
          <w:p w:rsidR="005D02DF" w:rsidRDefault="005D02DF">
            <w:pPr>
              <w:ind w:firstLine="53"/>
              <w:rPr>
                <w:color w:val="000000"/>
                <w:szCs w:val="24"/>
                <w:lang w:eastAsia="lt-LT"/>
              </w:rPr>
            </w:pPr>
          </w:p>
        </w:tc>
      </w:tr>
      <w:tr w:rsidR="005D02DF">
        <w:tc>
          <w:tcPr>
            <w:tcW w:w="1330"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i/>
                <w:iCs/>
                <w:color w:val="000000"/>
                <w:szCs w:val="24"/>
                <w:lang w:eastAsia="lt-LT"/>
              </w:rPr>
            </w:pPr>
            <w:r>
              <w:rPr>
                <w:color w:val="000000"/>
                <w:sz w:val="22"/>
                <w:szCs w:val="22"/>
                <w:lang w:eastAsia="lt-LT"/>
              </w:rPr>
              <w:t>liepa</w:t>
            </w:r>
          </w:p>
        </w:tc>
        <w:tc>
          <w:tcPr>
            <w:tcW w:w="1639"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i/>
                <w:iCs/>
                <w:color w:val="000000"/>
                <w:szCs w:val="24"/>
                <w:lang w:eastAsia="lt-LT"/>
              </w:rPr>
            </w:pPr>
            <w:r>
              <w:rPr>
                <w:color w:val="000000"/>
                <w:sz w:val="22"/>
                <w:szCs w:val="22"/>
                <w:lang w:eastAsia="lt-LT"/>
              </w:rPr>
              <w:t>rugpjūtis</w:t>
            </w:r>
          </w:p>
        </w:tc>
        <w:tc>
          <w:tcPr>
            <w:tcW w:w="1540"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i/>
                <w:iCs/>
                <w:color w:val="000000"/>
                <w:szCs w:val="24"/>
                <w:lang w:eastAsia="lt-LT"/>
              </w:rPr>
            </w:pPr>
            <w:r>
              <w:rPr>
                <w:color w:val="000000"/>
                <w:sz w:val="22"/>
                <w:szCs w:val="22"/>
                <w:lang w:eastAsia="lt-LT"/>
              </w:rPr>
              <w:t>rugsėjis</w:t>
            </w:r>
          </w:p>
        </w:tc>
        <w:tc>
          <w:tcPr>
            <w:tcW w:w="1723"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i/>
                <w:iCs/>
                <w:color w:val="000000"/>
                <w:szCs w:val="24"/>
                <w:lang w:eastAsia="lt-LT"/>
              </w:rPr>
            </w:pPr>
            <w:r>
              <w:rPr>
                <w:color w:val="000000"/>
                <w:sz w:val="22"/>
                <w:szCs w:val="22"/>
                <w:lang w:eastAsia="lt-LT"/>
              </w:rPr>
              <w:t>Iš viso</w:t>
            </w:r>
          </w:p>
        </w:tc>
        <w:tc>
          <w:tcPr>
            <w:tcW w:w="1560" w:type="dxa"/>
            <w:tcBorders>
              <w:top w:val="single" w:sz="4" w:space="0" w:color="auto"/>
              <w:left w:val="single" w:sz="4" w:space="0" w:color="auto"/>
              <w:bottom w:val="single" w:sz="4" w:space="0" w:color="auto"/>
              <w:right w:val="single" w:sz="4" w:space="0" w:color="auto"/>
            </w:tcBorders>
            <w:hideMark/>
          </w:tcPr>
          <w:p w:rsidR="005D02DF" w:rsidRDefault="002206BB">
            <w:pPr>
              <w:ind w:firstLine="53"/>
              <w:jc w:val="center"/>
              <w:rPr>
                <w:b/>
                <w:bCs/>
                <w:i/>
                <w:iCs/>
                <w:color w:val="000000"/>
                <w:szCs w:val="24"/>
                <w:lang w:eastAsia="lt-LT"/>
              </w:rPr>
            </w:pPr>
            <w:r>
              <w:rPr>
                <w:color w:val="000000"/>
                <w:sz w:val="22"/>
                <w:szCs w:val="22"/>
                <w:lang w:eastAsia="lt-LT"/>
              </w:rPr>
              <w:t xml:space="preserve">Pagalbos dydis, </w:t>
            </w:r>
            <w:proofErr w:type="spellStart"/>
            <w:r>
              <w:rPr>
                <w:color w:val="000000"/>
                <w:sz w:val="22"/>
                <w:szCs w:val="22"/>
                <w:lang w:eastAsia="lt-LT"/>
              </w:rPr>
              <w:t>Eur</w:t>
            </w:r>
            <w:proofErr w:type="spellEnd"/>
            <w:r>
              <w:rPr>
                <w:color w:val="000000"/>
                <w:sz w:val="22"/>
                <w:szCs w:val="22"/>
                <w:lang w:eastAsia="lt-LT"/>
              </w:rPr>
              <w:t>/</w:t>
            </w:r>
            <w:proofErr w:type="spellStart"/>
            <w:r>
              <w:rPr>
                <w:color w:val="000000"/>
                <w:sz w:val="22"/>
                <w:szCs w:val="22"/>
                <w:lang w:eastAsia="lt-LT"/>
              </w:rPr>
              <w:t>vnt</w:t>
            </w:r>
            <w:proofErr w:type="spellEnd"/>
          </w:p>
        </w:tc>
        <w:tc>
          <w:tcPr>
            <w:tcW w:w="1842" w:type="dxa"/>
            <w:tcBorders>
              <w:top w:val="nil"/>
              <w:left w:val="nil"/>
              <w:bottom w:val="single" w:sz="8" w:space="0" w:color="auto"/>
              <w:right w:val="single" w:sz="8" w:space="0" w:color="auto"/>
              <w:tl2br w:val="single" w:sz="4" w:space="0" w:color="auto"/>
              <w:tr2bl w:val="single" w:sz="4" w:space="0" w:color="auto"/>
            </w:tcBorders>
            <w:shd w:val="clear" w:color="auto" w:fill="FFFFFF" w:themeFill="background1"/>
          </w:tcPr>
          <w:p w:rsidR="005D02DF" w:rsidRDefault="005D02DF">
            <w:pPr>
              <w:ind w:firstLine="53"/>
              <w:rPr>
                <w:color w:val="000000"/>
                <w:szCs w:val="24"/>
                <w:lang w:eastAsia="lt-LT"/>
              </w:rPr>
            </w:pPr>
          </w:p>
        </w:tc>
      </w:tr>
      <w:tr w:rsidR="005D02DF">
        <w:tc>
          <w:tcPr>
            <w:tcW w:w="1330" w:type="dxa"/>
            <w:tcBorders>
              <w:top w:val="single" w:sz="4" w:space="0" w:color="auto"/>
              <w:left w:val="single" w:sz="4" w:space="0" w:color="auto"/>
              <w:bottom w:val="single" w:sz="4" w:space="0" w:color="auto"/>
              <w:right w:val="single" w:sz="4" w:space="0" w:color="auto"/>
            </w:tcBorders>
          </w:tcPr>
          <w:p w:rsidR="005D02DF" w:rsidRDefault="005D02DF">
            <w:pPr>
              <w:ind w:firstLine="53"/>
              <w:jc w:val="center"/>
              <w:rPr>
                <w:color w:val="000000"/>
                <w:sz w:val="22"/>
                <w:szCs w:val="22"/>
                <w:lang w:eastAsia="lt-LT"/>
              </w:rPr>
            </w:pPr>
          </w:p>
        </w:tc>
        <w:tc>
          <w:tcPr>
            <w:tcW w:w="1639" w:type="dxa"/>
            <w:tcBorders>
              <w:top w:val="single" w:sz="4" w:space="0" w:color="auto"/>
              <w:left w:val="single" w:sz="4" w:space="0" w:color="auto"/>
              <w:bottom w:val="single" w:sz="4" w:space="0" w:color="auto"/>
              <w:right w:val="single" w:sz="4" w:space="0" w:color="auto"/>
            </w:tcBorders>
          </w:tcPr>
          <w:p w:rsidR="005D02DF" w:rsidRDefault="005D02DF">
            <w:pPr>
              <w:ind w:firstLine="53"/>
              <w:jc w:val="center"/>
              <w:rPr>
                <w:color w:val="000000"/>
                <w:sz w:val="22"/>
                <w:szCs w:val="22"/>
                <w:lang w:eastAsia="lt-LT"/>
              </w:rPr>
            </w:pPr>
          </w:p>
        </w:tc>
        <w:tc>
          <w:tcPr>
            <w:tcW w:w="1540" w:type="dxa"/>
            <w:tcBorders>
              <w:top w:val="single" w:sz="4" w:space="0" w:color="auto"/>
              <w:left w:val="single" w:sz="4" w:space="0" w:color="auto"/>
              <w:bottom w:val="single" w:sz="4" w:space="0" w:color="auto"/>
              <w:right w:val="single" w:sz="4" w:space="0" w:color="auto"/>
            </w:tcBorders>
          </w:tcPr>
          <w:p w:rsidR="005D02DF" w:rsidRDefault="005D02DF">
            <w:pPr>
              <w:ind w:firstLine="53"/>
              <w:jc w:val="center"/>
              <w:rPr>
                <w:color w:val="000000"/>
                <w:sz w:val="22"/>
                <w:szCs w:val="22"/>
                <w:lang w:eastAsia="lt-LT"/>
              </w:rPr>
            </w:pPr>
          </w:p>
        </w:tc>
        <w:tc>
          <w:tcPr>
            <w:tcW w:w="1723" w:type="dxa"/>
            <w:tcBorders>
              <w:top w:val="single" w:sz="4" w:space="0" w:color="auto"/>
              <w:left w:val="single" w:sz="4" w:space="0" w:color="auto"/>
              <w:bottom w:val="single" w:sz="4" w:space="0" w:color="auto"/>
              <w:right w:val="single" w:sz="4" w:space="0" w:color="auto"/>
            </w:tcBorders>
          </w:tcPr>
          <w:p w:rsidR="005D02DF" w:rsidRDefault="005D02DF">
            <w:pPr>
              <w:ind w:firstLine="53"/>
              <w:jc w:val="center"/>
              <w:rPr>
                <w:color w:val="000000"/>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Pr>
          <w:p w:rsidR="005D02DF" w:rsidRDefault="005D02DF">
            <w:pPr>
              <w:ind w:firstLine="53"/>
              <w:jc w:val="center"/>
              <w:rPr>
                <w:color w:val="000000"/>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r>
      <w:tr w:rsidR="005D02DF">
        <w:tc>
          <w:tcPr>
            <w:tcW w:w="7792" w:type="dxa"/>
            <w:gridSpan w:val="5"/>
            <w:tcBorders>
              <w:top w:val="single" w:sz="4" w:space="0" w:color="auto"/>
              <w:left w:val="single" w:sz="4" w:space="0" w:color="auto"/>
              <w:bottom w:val="single" w:sz="4" w:space="0" w:color="auto"/>
              <w:right w:val="single" w:sz="4" w:space="0" w:color="auto"/>
            </w:tcBorders>
            <w:hideMark/>
          </w:tcPr>
          <w:p w:rsidR="005D02DF" w:rsidRDefault="002206BB">
            <w:pPr>
              <w:ind w:firstLine="53"/>
              <w:jc w:val="right"/>
              <w:rPr>
                <w:b/>
                <w:bCs/>
                <w:color w:val="000000"/>
                <w:szCs w:val="24"/>
                <w:lang w:eastAsia="lt-LT"/>
              </w:rPr>
            </w:pPr>
            <w:r>
              <w:rPr>
                <w:b/>
                <w:bCs/>
                <w:color w:val="000000"/>
                <w:szCs w:val="24"/>
                <w:lang w:eastAsia="lt-LT"/>
              </w:rPr>
              <w:t>Iš viso</w:t>
            </w:r>
          </w:p>
        </w:tc>
        <w:tc>
          <w:tcPr>
            <w:tcW w:w="1842" w:type="dxa"/>
            <w:tcBorders>
              <w:top w:val="single" w:sz="4" w:space="0" w:color="auto"/>
              <w:left w:val="single" w:sz="4" w:space="0" w:color="auto"/>
              <w:bottom w:val="single" w:sz="4" w:space="0" w:color="auto"/>
              <w:right w:val="single" w:sz="4" w:space="0" w:color="auto"/>
            </w:tcBorders>
          </w:tcPr>
          <w:p w:rsidR="005D02DF" w:rsidRDefault="005D02DF">
            <w:pPr>
              <w:ind w:firstLine="53"/>
              <w:rPr>
                <w:b/>
                <w:bCs/>
                <w:i/>
                <w:iCs/>
                <w:color w:val="000000"/>
                <w:szCs w:val="24"/>
                <w:lang w:eastAsia="lt-LT"/>
              </w:rPr>
            </w:pPr>
          </w:p>
        </w:tc>
      </w:tr>
    </w:tbl>
    <w:p w:rsidR="005D02DF" w:rsidRDefault="002206BB">
      <w:pPr>
        <w:widowControl w:val="0"/>
        <w:rPr>
          <w:b/>
          <w:szCs w:val="24"/>
          <w:lang w:eastAsia="lt-LT"/>
        </w:rPr>
      </w:pPr>
    </w:p>
    <w:p w:rsidR="005D02DF" w:rsidRDefault="002206BB">
      <w:pPr>
        <w:widowControl w:val="0"/>
        <w:rPr>
          <w:b/>
          <w:caps/>
          <w:szCs w:val="24"/>
          <w:lang w:eastAsia="lt-LT"/>
        </w:rPr>
      </w:pPr>
      <w:r>
        <w:rPr>
          <w:b/>
          <w:szCs w:val="24"/>
          <w:lang w:eastAsia="lt-LT"/>
        </w:rPr>
        <w:t>VI</w:t>
      </w:r>
      <w:r>
        <w:rPr>
          <w:b/>
          <w:szCs w:val="24"/>
          <w:lang w:eastAsia="lt-LT"/>
        </w:rPr>
        <w:t xml:space="preserve">. </w:t>
      </w:r>
      <w:r>
        <w:rPr>
          <w:b/>
          <w:caps/>
          <w:szCs w:val="24"/>
          <w:lang w:eastAsia="lt-LT"/>
        </w:rPr>
        <w:t>PATEIKIAMi DOKUMENTAI</w:t>
      </w:r>
    </w:p>
    <w:p w:rsidR="005D02DF" w:rsidRDefault="005D02DF">
      <w:pPr>
        <w:widowControl w:val="0"/>
        <w:rPr>
          <w:b/>
          <w:caps/>
          <w:sz w:val="22"/>
          <w:lang w:eastAsia="lt-LT"/>
        </w:rPr>
      </w:pPr>
    </w:p>
    <w:p w:rsidR="005D02DF" w:rsidRDefault="002206BB">
      <w:pPr>
        <w:widowControl w:val="0"/>
        <w:jc w:val="both"/>
        <w:rPr>
          <w:szCs w:val="22"/>
          <w:lang w:eastAsia="lt-LT"/>
        </w:rPr>
      </w:pPr>
      <w:r>
        <w:rPr>
          <w:lang w:eastAsia="lt-LT"/>
        </w:rPr>
        <w:t xml:space="preserve">(pažymima (ženklu „X“), </w:t>
      </w:r>
      <w:r>
        <w:rPr>
          <w:lang w:eastAsia="lt-LT"/>
        </w:rPr>
        <w:t>kurie dokumentai pateikiami, ir nurodomas pateikiamų dokumentų lapų skaičius).</w:t>
      </w:r>
    </w:p>
    <w:p w:rsidR="005D02DF" w:rsidRDefault="005D02DF">
      <w:pPr>
        <w:widowControl w:val="0"/>
        <w:jc w:val="both"/>
        <w:rPr>
          <w:sz w:val="18"/>
          <w:szCs w:val="18"/>
          <w:lang w:eastAsia="lt-LT"/>
        </w:rPr>
      </w:pPr>
    </w:p>
    <w:tbl>
      <w:tblPr>
        <w:tblW w:w="479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82"/>
        <w:gridCol w:w="6724"/>
        <w:gridCol w:w="1137"/>
        <w:gridCol w:w="1014"/>
      </w:tblGrid>
      <w:tr w:rsidR="005D02DF">
        <w:trPr>
          <w:trHeight w:val="555"/>
        </w:trPr>
        <w:tc>
          <w:tcPr>
            <w:tcW w:w="308" w:type="pct"/>
            <w:tcBorders>
              <w:top w:val="single" w:sz="8" w:space="0" w:color="auto"/>
              <w:left w:val="single" w:sz="8" w:space="0" w:color="auto"/>
              <w:bottom w:val="single" w:sz="4" w:space="0" w:color="auto"/>
              <w:right w:val="single" w:sz="4" w:space="0" w:color="auto"/>
            </w:tcBorders>
            <w:vAlign w:val="center"/>
            <w:hideMark/>
          </w:tcPr>
          <w:p w:rsidR="005D02DF" w:rsidRDefault="002206BB">
            <w:pPr>
              <w:widowControl w:val="0"/>
              <w:rPr>
                <w:sz w:val="22"/>
                <w:szCs w:val="22"/>
                <w:lang w:eastAsia="lt-LT"/>
              </w:rPr>
            </w:pPr>
            <w:r>
              <w:rPr>
                <w:lang w:eastAsia="lt-LT"/>
              </w:rPr>
              <w:t>Eil. Nr.</w:t>
            </w:r>
          </w:p>
        </w:tc>
        <w:tc>
          <w:tcPr>
            <w:tcW w:w="3555" w:type="pct"/>
            <w:tcBorders>
              <w:top w:val="single" w:sz="8" w:space="0" w:color="auto"/>
              <w:left w:val="single" w:sz="4" w:space="0" w:color="auto"/>
              <w:bottom w:val="single" w:sz="4" w:space="0" w:color="auto"/>
              <w:right w:val="single" w:sz="4" w:space="0" w:color="auto"/>
            </w:tcBorders>
            <w:vAlign w:val="center"/>
            <w:hideMark/>
          </w:tcPr>
          <w:p w:rsidR="005D02DF" w:rsidRDefault="002206BB">
            <w:pPr>
              <w:widowControl w:val="0"/>
              <w:jc w:val="center"/>
              <w:rPr>
                <w:sz w:val="22"/>
                <w:szCs w:val="22"/>
                <w:lang w:eastAsia="lt-LT"/>
              </w:rPr>
            </w:pPr>
            <w:r>
              <w:rPr>
                <w:lang w:eastAsia="lt-LT"/>
              </w:rPr>
              <w:t>Dokumento pavadinimas</w:t>
            </w:r>
          </w:p>
        </w:tc>
        <w:tc>
          <w:tcPr>
            <w:tcW w:w="601" w:type="pct"/>
            <w:tcBorders>
              <w:top w:val="single" w:sz="8" w:space="0" w:color="auto"/>
              <w:left w:val="single" w:sz="4" w:space="0" w:color="auto"/>
              <w:bottom w:val="single" w:sz="4" w:space="0" w:color="auto"/>
              <w:right w:val="single" w:sz="4" w:space="0" w:color="auto"/>
            </w:tcBorders>
            <w:vAlign w:val="center"/>
            <w:hideMark/>
          </w:tcPr>
          <w:p w:rsidR="005D02DF" w:rsidRDefault="002206BB">
            <w:pPr>
              <w:widowControl w:val="0"/>
              <w:jc w:val="center"/>
              <w:rPr>
                <w:sz w:val="22"/>
                <w:szCs w:val="22"/>
                <w:lang w:eastAsia="lt-LT"/>
              </w:rPr>
            </w:pPr>
            <w:r>
              <w:rPr>
                <w:lang w:eastAsia="lt-LT"/>
              </w:rPr>
              <w:t>Pažymėti X</w:t>
            </w:r>
          </w:p>
        </w:tc>
        <w:tc>
          <w:tcPr>
            <w:tcW w:w="536" w:type="pct"/>
            <w:tcBorders>
              <w:top w:val="single" w:sz="8" w:space="0" w:color="auto"/>
              <w:left w:val="single" w:sz="4" w:space="0" w:color="auto"/>
              <w:bottom w:val="single" w:sz="4" w:space="0" w:color="auto"/>
              <w:right w:val="single" w:sz="8" w:space="0" w:color="auto"/>
            </w:tcBorders>
            <w:vAlign w:val="center"/>
            <w:hideMark/>
          </w:tcPr>
          <w:p w:rsidR="005D02DF" w:rsidRDefault="002206BB">
            <w:pPr>
              <w:widowControl w:val="0"/>
              <w:jc w:val="center"/>
              <w:rPr>
                <w:sz w:val="22"/>
                <w:szCs w:val="22"/>
                <w:lang w:eastAsia="lt-LT"/>
              </w:rPr>
            </w:pPr>
            <w:r>
              <w:rPr>
                <w:lang w:eastAsia="lt-LT"/>
              </w:rPr>
              <w:t>Lapų skaičius</w:t>
            </w:r>
          </w:p>
        </w:tc>
      </w:tr>
      <w:tr w:rsidR="005D02DF">
        <w:trPr>
          <w:trHeight w:val="371"/>
        </w:trPr>
        <w:tc>
          <w:tcPr>
            <w:tcW w:w="308" w:type="pct"/>
            <w:tcBorders>
              <w:top w:val="single" w:sz="4" w:space="0" w:color="auto"/>
              <w:left w:val="single" w:sz="8" w:space="0" w:color="auto"/>
              <w:bottom w:val="single" w:sz="4" w:space="0" w:color="auto"/>
              <w:right w:val="single" w:sz="4" w:space="0" w:color="auto"/>
            </w:tcBorders>
            <w:vAlign w:val="center"/>
            <w:hideMark/>
          </w:tcPr>
          <w:p w:rsidR="005D02DF" w:rsidRDefault="002206BB">
            <w:pPr>
              <w:widowControl w:val="0"/>
              <w:ind w:hanging="142"/>
              <w:jc w:val="center"/>
              <w:rPr>
                <w:lang w:eastAsia="lt-LT"/>
              </w:rPr>
            </w:pPr>
            <w:r>
              <w:rPr>
                <w:lang w:eastAsia="lt-LT"/>
              </w:rPr>
              <w:t>1.</w:t>
            </w:r>
          </w:p>
        </w:tc>
        <w:tc>
          <w:tcPr>
            <w:tcW w:w="3555" w:type="pct"/>
            <w:tcBorders>
              <w:top w:val="single" w:sz="4" w:space="0" w:color="auto"/>
              <w:left w:val="single" w:sz="4" w:space="0" w:color="auto"/>
              <w:bottom w:val="single" w:sz="4" w:space="0" w:color="auto"/>
              <w:right w:val="single" w:sz="4" w:space="0" w:color="auto"/>
            </w:tcBorders>
            <w:vAlign w:val="center"/>
            <w:hideMark/>
          </w:tcPr>
          <w:p w:rsidR="005D02DF" w:rsidRDefault="002206BB">
            <w:pPr>
              <w:widowControl w:val="0"/>
              <w:jc w:val="both"/>
              <w:rPr>
                <w:bCs/>
                <w:lang w:eastAsia="lt-LT"/>
              </w:rPr>
            </w:pPr>
            <w:r>
              <w:rPr>
                <w:bCs/>
                <w:lang w:eastAsia="lt-LT"/>
              </w:rPr>
              <w:t>Buhalterinės apskaitos dokumentai, pagrindžiantys paraiškoje pateiktų duomenų teisingumą</w:t>
            </w:r>
          </w:p>
        </w:tc>
        <w:tc>
          <w:tcPr>
            <w:tcW w:w="601" w:type="pct"/>
            <w:tcBorders>
              <w:top w:val="single" w:sz="4" w:space="0" w:color="auto"/>
              <w:left w:val="single" w:sz="4" w:space="0" w:color="auto"/>
              <w:bottom w:val="single" w:sz="4" w:space="0" w:color="auto"/>
              <w:right w:val="single" w:sz="4" w:space="0" w:color="auto"/>
            </w:tcBorders>
            <w:vAlign w:val="center"/>
            <w:hideMark/>
          </w:tcPr>
          <w:p w:rsidR="005D02DF" w:rsidRDefault="002206BB">
            <w:pPr>
              <w:widowControl w:val="0"/>
              <w:jc w:val="center"/>
              <w:rPr>
                <w:lang w:eastAsia="lt-LT"/>
              </w:rPr>
            </w:pPr>
            <w:r>
              <w:rPr>
                <w:lang w:eastAsia="lt-LT"/>
              </w:rPr>
              <w:fldChar w:fldCharType="begin" w:fldLock="1">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536" w:type="pct"/>
            <w:tcBorders>
              <w:top w:val="single" w:sz="4" w:space="0" w:color="auto"/>
              <w:left w:val="single" w:sz="4" w:space="0" w:color="auto"/>
              <w:bottom w:val="single" w:sz="4" w:space="0" w:color="auto"/>
              <w:right w:val="single" w:sz="8" w:space="0" w:color="auto"/>
            </w:tcBorders>
            <w:vAlign w:val="center"/>
            <w:hideMark/>
          </w:tcPr>
          <w:p w:rsidR="005D02DF" w:rsidRDefault="002206BB">
            <w:pPr>
              <w:widowControl w:val="0"/>
              <w:jc w:val="center"/>
              <w:rPr>
                <w:lang w:eastAsia="lt-LT"/>
              </w:rPr>
            </w:pPr>
            <w:r>
              <w:rPr>
                <w:lang w:eastAsia="lt-LT"/>
              </w:rPr>
              <w:t>|__|__|</w:t>
            </w:r>
          </w:p>
        </w:tc>
      </w:tr>
      <w:tr w:rsidR="005D02DF">
        <w:trPr>
          <w:trHeight w:val="371"/>
        </w:trPr>
        <w:tc>
          <w:tcPr>
            <w:tcW w:w="308" w:type="pct"/>
            <w:tcBorders>
              <w:top w:val="single" w:sz="4" w:space="0" w:color="auto"/>
              <w:left w:val="single" w:sz="8" w:space="0" w:color="auto"/>
              <w:bottom w:val="single" w:sz="4" w:space="0" w:color="auto"/>
              <w:right w:val="single" w:sz="4" w:space="0" w:color="auto"/>
            </w:tcBorders>
            <w:vAlign w:val="center"/>
            <w:hideMark/>
          </w:tcPr>
          <w:p w:rsidR="005D02DF" w:rsidRDefault="002206BB">
            <w:pPr>
              <w:widowControl w:val="0"/>
              <w:ind w:hanging="142"/>
              <w:jc w:val="center"/>
              <w:rPr>
                <w:lang w:eastAsia="lt-LT"/>
              </w:rPr>
            </w:pPr>
            <w:r>
              <w:rPr>
                <w:lang w:eastAsia="lt-LT"/>
              </w:rPr>
              <w:t>2.</w:t>
            </w:r>
          </w:p>
        </w:tc>
        <w:tc>
          <w:tcPr>
            <w:tcW w:w="3555" w:type="pct"/>
            <w:tcBorders>
              <w:top w:val="single" w:sz="4" w:space="0" w:color="auto"/>
              <w:left w:val="single" w:sz="4" w:space="0" w:color="auto"/>
              <w:bottom w:val="single" w:sz="4" w:space="0" w:color="auto"/>
              <w:right w:val="single" w:sz="4" w:space="0" w:color="auto"/>
            </w:tcBorders>
            <w:vAlign w:val="center"/>
            <w:hideMark/>
          </w:tcPr>
          <w:p w:rsidR="005D02DF" w:rsidRDefault="002206BB">
            <w:pPr>
              <w:widowControl w:val="0"/>
              <w:jc w:val="both"/>
              <w:rPr>
                <w:bCs/>
                <w:lang w:eastAsia="lt-LT"/>
              </w:rPr>
            </w:pPr>
            <w:r>
              <w:rPr>
                <w:bCs/>
                <w:lang w:eastAsia="lt-LT"/>
              </w:rPr>
              <w:t>Valstybinės maisto ir veterinarijos tarnybos išduoto dokumento dėl gyvūninio maisto tvarkymo subjekto patvirtinimo ar registravimo kopija</w:t>
            </w:r>
          </w:p>
        </w:tc>
        <w:tc>
          <w:tcPr>
            <w:tcW w:w="601" w:type="pct"/>
            <w:tcBorders>
              <w:top w:val="single" w:sz="4" w:space="0" w:color="auto"/>
              <w:left w:val="single" w:sz="4" w:space="0" w:color="auto"/>
              <w:bottom w:val="single" w:sz="4" w:space="0" w:color="auto"/>
              <w:right w:val="single" w:sz="4" w:space="0" w:color="auto"/>
            </w:tcBorders>
            <w:vAlign w:val="center"/>
            <w:hideMark/>
          </w:tcPr>
          <w:p w:rsidR="005D02DF" w:rsidRDefault="002206BB">
            <w:pPr>
              <w:widowControl w:val="0"/>
              <w:jc w:val="center"/>
              <w:rPr>
                <w:lang w:eastAsia="lt-LT"/>
              </w:rPr>
            </w:pPr>
            <w:r>
              <w:rPr>
                <w:lang w:eastAsia="lt-LT"/>
              </w:rPr>
              <w:fldChar w:fldCharType="begin" w:fldLock="1">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536" w:type="pct"/>
            <w:tcBorders>
              <w:top w:val="single" w:sz="4" w:space="0" w:color="auto"/>
              <w:left w:val="single" w:sz="4" w:space="0" w:color="auto"/>
              <w:bottom w:val="single" w:sz="4" w:space="0" w:color="auto"/>
              <w:right w:val="single" w:sz="8" w:space="0" w:color="auto"/>
            </w:tcBorders>
            <w:vAlign w:val="center"/>
            <w:hideMark/>
          </w:tcPr>
          <w:p w:rsidR="005D02DF" w:rsidRDefault="002206BB">
            <w:pPr>
              <w:widowControl w:val="0"/>
              <w:jc w:val="center"/>
              <w:rPr>
                <w:lang w:eastAsia="lt-LT"/>
              </w:rPr>
            </w:pPr>
            <w:r>
              <w:rPr>
                <w:lang w:eastAsia="lt-LT"/>
              </w:rPr>
              <w:t>|__|__|</w:t>
            </w:r>
          </w:p>
        </w:tc>
      </w:tr>
      <w:tr w:rsidR="005D02DF">
        <w:trPr>
          <w:trHeight w:val="371"/>
        </w:trPr>
        <w:tc>
          <w:tcPr>
            <w:tcW w:w="308" w:type="pct"/>
            <w:tcBorders>
              <w:top w:val="single" w:sz="4" w:space="0" w:color="auto"/>
              <w:left w:val="single" w:sz="8" w:space="0" w:color="auto"/>
              <w:bottom w:val="single" w:sz="8" w:space="0" w:color="auto"/>
              <w:right w:val="single" w:sz="4" w:space="0" w:color="auto"/>
            </w:tcBorders>
            <w:vAlign w:val="center"/>
            <w:hideMark/>
          </w:tcPr>
          <w:p w:rsidR="005D02DF" w:rsidRDefault="002206BB">
            <w:pPr>
              <w:widowControl w:val="0"/>
              <w:ind w:hanging="142"/>
              <w:jc w:val="center"/>
              <w:rPr>
                <w:lang w:eastAsia="lt-LT"/>
              </w:rPr>
            </w:pPr>
            <w:r>
              <w:rPr>
                <w:lang w:eastAsia="lt-LT"/>
              </w:rPr>
              <w:t>...</w:t>
            </w:r>
          </w:p>
        </w:tc>
        <w:tc>
          <w:tcPr>
            <w:tcW w:w="3555" w:type="pct"/>
            <w:tcBorders>
              <w:top w:val="single" w:sz="4" w:space="0" w:color="auto"/>
              <w:left w:val="single" w:sz="4" w:space="0" w:color="auto"/>
              <w:bottom w:val="single" w:sz="8" w:space="0" w:color="auto"/>
              <w:right w:val="single" w:sz="4" w:space="0" w:color="auto"/>
            </w:tcBorders>
            <w:vAlign w:val="center"/>
            <w:hideMark/>
          </w:tcPr>
          <w:p w:rsidR="005D02DF" w:rsidRDefault="002206BB">
            <w:pPr>
              <w:widowControl w:val="0"/>
              <w:jc w:val="both"/>
              <w:rPr>
                <w:bCs/>
                <w:lang w:eastAsia="lt-LT"/>
              </w:rPr>
            </w:pPr>
            <w:r>
              <w:rPr>
                <w:bCs/>
                <w:lang w:eastAsia="lt-LT"/>
              </w:rPr>
              <w:t>Kiti dokumentai</w:t>
            </w:r>
          </w:p>
        </w:tc>
        <w:tc>
          <w:tcPr>
            <w:tcW w:w="601" w:type="pct"/>
            <w:tcBorders>
              <w:top w:val="single" w:sz="4" w:space="0" w:color="auto"/>
              <w:left w:val="single" w:sz="4" w:space="0" w:color="auto"/>
              <w:bottom w:val="single" w:sz="4" w:space="0" w:color="auto"/>
              <w:right w:val="single" w:sz="4" w:space="0" w:color="auto"/>
            </w:tcBorders>
            <w:vAlign w:val="center"/>
            <w:hideMark/>
          </w:tcPr>
          <w:p w:rsidR="005D02DF" w:rsidRDefault="002206BB">
            <w:pPr>
              <w:widowControl w:val="0"/>
              <w:jc w:val="center"/>
              <w:rPr>
                <w:lang w:eastAsia="lt-LT"/>
              </w:rPr>
            </w:pPr>
            <w:r>
              <w:rPr>
                <w:lang w:eastAsia="lt-LT"/>
              </w:rPr>
              <w:fldChar w:fldCharType="begin" w:fldLock="1">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separate"/>
            </w:r>
            <w:r>
              <w:rPr>
                <w:lang w:eastAsia="lt-LT"/>
              </w:rPr>
              <w:fldChar w:fldCharType="end"/>
            </w:r>
          </w:p>
        </w:tc>
        <w:tc>
          <w:tcPr>
            <w:tcW w:w="536" w:type="pct"/>
            <w:tcBorders>
              <w:top w:val="single" w:sz="4" w:space="0" w:color="auto"/>
              <w:left w:val="single" w:sz="4" w:space="0" w:color="auto"/>
              <w:bottom w:val="single" w:sz="4" w:space="0" w:color="auto"/>
              <w:right w:val="single" w:sz="8" w:space="0" w:color="auto"/>
            </w:tcBorders>
            <w:vAlign w:val="center"/>
            <w:hideMark/>
          </w:tcPr>
          <w:p w:rsidR="005D02DF" w:rsidRDefault="002206BB">
            <w:pPr>
              <w:widowControl w:val="0"/>
              <w:jc w:val="center"/>
              <w:rPr>
                <w:lang w:eastAsia="lt-LT"/>
              </w:rPr>
            </w:pPr>
            <w:r>
              <w:rPr>
                <w:lang w:eastAsia="lt-LT"/>
              </w:rPr>
              <w:t>|__|__|</w:t>
            </w:r>
          </w:p>
        </w:tc>
      </w:tr>
    </w:tbl>
    <w:p w:rsidR="005D02DF" w:rsidRDefault="002206BB">
      <w:pPr>
        <w:rPr>
          <w:b/>
          <w:bCs/>
          <w:color w:val="000000"/>
          <w:szCs w:val="24"/>
          <w:lang w:eastAsia="lt-LT"/>
        </w:rPr>
      </w:pPr>
    </w:p>
    <w:bookmarkStart w:id="0" w:name="_GoBack" w:displacedByCustomXml="next"/>
    <w:bookmarkEnd w:id="0" w:displacedByCustomXml="next"/>
    <w:p w:rsidR="005D02DF" w:rsidRDefault="002206BB">
      <w:pPr>
        <w:rPr>
          <w:b/>
          <w:bCs/>
          <w:color w:val="000000"/>
          <w:szCs w:val="24"/>
          <w:lang w:eastAsia="lt-LT"/>
        </w:rPr>
      </w:pPr>
      <w:r>
        <w:rPr>
          <w:b/>
          <w:bCs/>
          <w:color w:val="000000"/>
          <w:szCs w:val="24"/>
          <w:lang w:eastAsia="lt-LT"/>
        </w:rPr>
        <w:t>VII</w:t>
      </w:r>
      <w:r>
        <w:rPr>
          <w:b/>
          <w:bCs/>
          <w:color w:val="000000"/>
          <w:szCs w:val="24"/>
          <w:lang w:eastAsia="lt-LT"/>
        </w:rPr>
        <w:t xml:space="preserve">. </w:t>
      </w:r>
      <w:r>
        <w:rPr>
          <w:b/>
          <w:bCs/>
          <w:color w:val="000000"/>
          <w:szCs w:val="24"/>
          <w:lang w:eastAsia="lt-LT"/>
        </w:rPr>
        <w:t>PAREIŠKĖJO DEKLARACIJA</w:t>
      </w:r>
    </w:p>
    <w:p w:rsidR="005D02DF" w:rsidRDefault="005D02DF">
      <w:pPr>
        <w:rPr>
          <w:sz w:val="22"/>
        </w:rPr>
      </w:pPr>
    </w:p>
    <w:p w:rsidR="005D02DF" w:rsidRDefault="005D02DF">
      <w:pPr>
        <w:rPr>
          <w:sz w:val="14"/>
          <w:szCs w:val="14"/>
        </w:rPr>
      </w:pPr>
    </w:p>
    <w:tbl>
      <w:tblPr>
        <w:tblW w:w="9681"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1"/>
      </w:tblGrid>
      <w:tr w:rsidR="005D02DF">
        <w:trPr>
          <w:trHeight w:val="1801"/>
        </w:trPr>
        <w:tc>
          <w:tcPr>
            <w:tcW w:w="5000" w:type="pct"/>
            <w:tcBorders>
              <w:top w:val="single" w:sz="8" w:space="0" w:color="auto"/>
              <w:left w:val="single" w:sz="8" w:space="0" w:color="auto"/>
              <w:bottom w:val="single" w:sz="8" w:space="0" w:color="auto"/>
              <w:right w:val="single" w:sz="8" w:space="0" w:color="auto"/>
            </w:tcBorders>
          </w:tcPr>
          <w:p w:rsidR="005D02DF" w:rsidRDefault="002206BB">
            <w:pPr>
              <w:widowControl w:val="0"/>
              <w:tabs>
                <w:tab w:val="left" w:pos="254"/>
                <w:tab w:val="left" w:pos="9340"/>
              </w:tabs>
              <w:spacing w:line="276" w:lineRule="auto"/>
              <w:ind w:left="112" w:right="284" w:firstLine="142"/>
              <w:rPr>
                <w:color w:val="000000"/>
                <w:sz w:val="22"/>
                <w:szCs w:val="22"/>
                <w:lang w:eastAsia="lt-LT"/>
              </w:rPr>
            </w:pPr>
            <w:r>
              <w:rPr>
                <w:color w:val="000000"/>
                <w:sz w:val="22"/>
                <w:szCs w:val="22"/>
                <w:lang w:eastAsia="lt-LT"/>
              </w:rPr>
              <w:lastRenderedPageBreak/>
              <w:t xml:space="preserve">Aš, pasirašydamas šią paraišką ir pretenduodamas gauti pagalbą pagal Taisykles: </w:t>
            </w:r>
          </w:p>
          <w:p w:rsidR="005D02DF" w:rsidRDefault="002206BB">
            <w:pPr>
              <w:widowControl w:val="0"/>
              <w:tabs>
                <w:tab w:val="left" w:pos="254"/>
                <w:tab w:val="left" w:pos="9340"/>
              </w:tabs>
              <w:spacing w:line="276" w:lineRule="auto"/>
              <w:ind w:left="112" w:right="284" w:firstLine="142"/>
              <w:rPr>
                <w:color w:val="000000"/>
                <w:sz w:val="22"/>
                <w:szCs w:val="22"/>
                <w:lang w:eastAsia="lt-LT"/>
              </w:rPr>
            </w:pPr>
            <w:r>
              <w:rPr>
                <w:color w:val="000000"/>
                <w:sz w:val="22"/>
                <w:szCs w:val="22"/>
                <w:lang w:eastAsia="lt-LT"/>
              </w:rPr>
              <w:t>1. patvirtinu, kad:</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 xml:space="preserve">1.1. šioje paraiškoje ir prie jos pridėtuose </w:t>
            </w:r>
            <w:r>
              <w:rPr>
                <w:color w:val="000000"/>
                <w:sz w:val="22"/>
                <w:szCs w:val="22"/>
                <w:lang w:eastAsia="lt-LT"/>
              </w:rPr>
              <w:t>dokumentuose pateikta informacija yra teisinga;</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1.2. esu susipažinęs su Taisyklių reikalavimais;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1.3. įmonė turi Valstybinės maisto ir veterinarijos tarnybos gyvūninio maisto tvarkymo subjekto veterinarinį patvirtinimą</w:t>
            </w:r>
            <w:r>
              <w:rPr>
                <w:rFonts w:eastAsia="Arial Unicode MS"/>
                <w:sz w:val="22"/>
                <w:szCs w:val="22"/>
              </w:rPr>
              <w:t xml:space="preserve"> ar yra registruota veiklai vykdyti</w:t>
            </w:r>
            <w:r>
              <w:rPr>
                <w:color w:val="000000"/>
                <w:sz w:val="22"/>
                <w:szCs w:val="22"/>
                <w:lang w:eastAsia="lt-LT"/>
              </w:rPr>
              <w:t>;</w:t>
            </w:r>
          </w:p>
          <w:p w:rsidR="005D02DF" w:rsidRDefault="002206BB">
            <w:pPr>
              <w:tabs>
                <w:tab w:val="left" w:pos="254"/>
                <w:tab w:val="left" w:pos="9340"/>
              </w:tabs>
              <w:spacing w:line="276" w:lineRule="auto"/>
              <w:ind w:left="112" w:right="284" w:firstLine="142"/>
              <w:jc w:val="both"/>
              <w:rPr>
                <w:i/>
                <w:iCs/>
                <w:color w:val="000000"/>
                <w:sz w:val="22"/>
                <w:szCs w:val="22"/>
                <w:lang w:eastAsia="lt-LT"/>
              </w:rPr>
            </w:pPr>
            <w:r>
              <w:rPr>
                <w:color w:val="000000"/>
                <w:sz w:val="22"/>
                <w:szCs w:val="22"/>
                <w:lang w:eastAsia="lt-LT"/>
              </w:rPr>
              <w:t>1</w:t>
            </w:r>
            <w:r>
              <w:rPr>
                <w:color w:val="000000"/>
                <w:sz w:val="22"/>
                <w:szCs w:val="22"/>
                <w:lang w:eastAsia="lt-LT"/>
              </w:rPr>
              <w:t>.4. 2019 m. gruodžio 31 d. įmonė nebuvo laikoma sunkumų patiriančia (kaip apibrėžta Reglamento Nr. 702/2014 2 straipsnio 14 punkte); arba jeigu 2019 m. gruodžio 31 d. buvo laikoma sunkumų patiriančia įmone ir vėliau po šios datos, tačiau iki paraiškos pate</w:t>
            </w:r>
            <w:r>
              <w:rPr>
                <w:color w:val="000000"/>
                <w:sz w:val="22"/>
                <w:szCs w:val="22"/>
                <w:lang w:eastAsia="lt-LT"/>
              </w:rPr>
              <w:t>ikimo įmonė nebelaikoma sunkumų patiriančia; arba esu priskiriama labai mažoms arba mažoms įmonėms (kaip apibrėžta Reglamento Nr. 702/2014 I priede), kuri 2019 m. gruodžio 31 d. jau buvo sunkumų patirianti įmonė, tačiau įmonei pagal nacionalinę teisę netai</w:t>
            </w:r>
            <w:r>
              <w:rPr>
                <w:color w:val="000000"/>
                <w:sz w:val="22"/>
                <w:szCs w:val="22"/>
                <w:lang w:eastAsia="lt-LT"/>
              </w:rPr>
              <w:t>koma kolektyvinė nemokumo procedūra ir ji negavo sanavimo pagalbos arba jei ją gavo, grąžino paskolą ar baigėsi jų garantijos galiojimas suteikiant pagalbą pagal taisykles, arba negavo restruktūrizavimo pagalbos arba jei ją gavo, suteikiant pagalbą pagal t</w:t>
            </w:r>
            <w:r>
              <w:rPr>
                <w:color w:val="000000"/>
                <w:sz w:val="22"/>
                <w:szCs w:val="22"/>
                <w:lang w:eastAsia="lt-LT"/>
              </w:rPr>
              <w:t>aisykles restruktūrizavimo planas joms nebetaikomas;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1.5. Nacionalinei mokėjimo agentūrai prie Žemės ūkio ministerijos (toliau – Agentūra) pateikta atsiskaitomoji sąskaita priklauso įmonei ir prisiimu visą atsakomybę dėl nuostolių, kurie gali atsirasti kla</w:t>
            </w:r>
            <w:r>
              <w:rPr>
                <w:color w:val="000000"/>
                <w:sz w:val="22"/>
                <w:szCs w:val="22"/>
                <w:lang w:eastAsia="lt-LT"/>
              </w:rPr>
              <w:t>idingai nurodžius banko sąskaitos numerį.</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2. Esu informuotas, kad:</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 xml:space="preserve">2.1. paraiška gali būti atmesta, jeigu joje pateikti ne visi prašomi duomenys ir dokumentai (įskaitant šią deklaraciją), arba paraiška yra pateikiama praleidus galutinį paraiškų teikimo </w:t>
            </w:r>
            <w:r>
              <w:rPr>
                <w:color w:val="000000"/>
                <w:sz w:val="22"/>
                <w:szCs w:val="22"/>
                <w:lang w:eastAsia="lt-LT"/>
              </w:rPr>
              <w:t>terminą;</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2.2. paraiškoje ir kituose Agentūrai teikiamuose dokumentuose esantys juridinio asmens, kuriam aš atstovauju, ir mano asmens duomenys bus apdorojami ir saugomi pagalbos administravimo informacinėse sistemose ir kad su pagalbos administravimu susij</w:t>
            </w:r>
            <w:r>
              <w:rPr>
                <w:color w:val="000000"/>
                <w:sz w:val="22"/>
                <w:szCs w:val="22"/>
                <w:lang w:eastAsia="lt-LT"/>
              </w:rPr>
              <w:t>usios institucijos gaus juridinio asmens, kuriam aš atstovauju, mano asmens ir kitus duomenis iš kitų juridinių asmenų, registrų ar duomenų bazių paramos administravimo klausimais;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 xml:space="preserve">2.3. informacija apie mano prašomą ir skirtą (gautą) pagalbą bus viešinama </w:t>
            </w:r>
            <w:r>
              <w:rPr>
                <w:color w:val="000000"/>
                <w:sz w:val="22"/>
                <w:szCs w:val="22"/>
                <w:lang w:eastAsia="lt-LT"/>
              </w:rPr>
              <w:t>visuomenės informavimo tikslais, taip pat gali būti perduota audito ir tyrimų institucijoms siekiant apsaugoti Europos Sąjungos ir Lietuvos Respublikos interesus Europos Sąjungos ir Lietuvos Respublikos teisės aktuose nustatyta tvarka;</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2.4. informacija api</w:t>
            </w:r>
            <w:r>
              <w:rPr>
                <w:color w:val="000000"/>
                <w:sz w:val="22"/>
                <w:szCs w:val="22"/>
                <w:lang w:eastAsia="lt-LT"/>
              </w:rPr>
              <w:t>e mano pateiktą paraišką, nurodant pareiškėjo pavadinimą, projekto pavadinimą, paraiškos kodą ir prašomą pagalbos sumą, bus skelbiama Agentūros interneto svetainėje ir visa su šiuo projektu susijusi informacija bus naudojama statistikos, vertinimo bei tyri</w:t>
            </w:r>
            <w:r>
              <w:rPr>
                <w:color w:val="000000"/>
                <w:sz w:val="22"/>
                <w:szCs w:val="22"/>
                <w:lang w:eastAsia="lt-LT"/>
              </w:rPr>
              <w:t>mų tikslais.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3. Įsipareigoju:</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3.1. gavęs Agentūros reikalavimą (raštą, pranešimą) dėl nepagrįstai išmokėtos ar permokėtos pagalbos sumos grąžinimo, per reikalavime nurodytą terminą grąžinti Agentūrai jos išmokėtą pagalbą</w:t>
            </w:r>
            <w:r>
              <w:t xml:space="preserve"> </w:t>
            </w:r>
            <w:r>
              <w:rPr>
                <w:color w:val="000000"/>
                <w:sz w:val="22"/>
                <w:szCs w:val="22"/>
                <w:lang w:eastAsia="lt-LT"/>
              </w:rPr>
              <w:t>ir sumokėti palūkanas (jei nurodyta</w:t>
            </w:r>
            <w:r>
              <w:rPr>
                <w:color w:val="000000"/>
                <w:sz w:val="22"/>
                <w:szCs w:val="22"/>
                <w:lang w:eastAsia="lt-LT"/>
              </w:rPr>
              <w:t xml:space="preserve">); </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3.2. Agentūros ar kitų kompetentingų institucijų prašymu pateikti visus dokumentus, susijusius su pagalbos gavimu;</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3.3. leisti atlikti pateiktų duomenų patikrinimus;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3.4. ne trumpiau kaip 5 (penkerius) metus nuo paraiškos pagal Taisykles pateikimo dato</w:t>
            </w:r>
            <w:r>
              <w:rPr>
                <w:color w:val="000000"/>
                <w:sz w:val="22"/>
                <w:szCs w:val="22"/>
                <w:lang w:eastAsia="lt-LT"/>
              </w:rPr>
              <w:t>s saugoti visą su pagalbos skyrimu susijusią medžiagą ir dokumentus.</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4. Esu informuotas, kad turiu teisę žinoti apie savo, kaip atstovo, asmens duomenų tvarkymą, susipažinti su tvarkomais asmens duomenimis ir kaip jie tvarkomi, reikalauti ištaisyti, ištrin</w:t>
            </w:r>
            <w:r>
              <w:rPr>
                <w:color w:val="000000"/>
                <w:sz w:val="22"/>
                <w:szCs w:val="22"/>
                <w:lang w:eastAsia="lt-LT"/>
              </w:rPr>
              <w:t>ti savo asmens duomenis („teisė būti pamirštam“), apriboti savo asmens duomenų tvarkymo veiksmus, kai duomenys tvarkomi nesilaikant Europos Sąjungos ir Lietuvos Respublikos teisės aktų nuostatų, taip pat nesutikti (teisiškai pagrindžiant), kad būtų tvarkom</w:t>
            </w:r>
            <w:r>
              <w:rPr>
                <w:color w:val="000000"/>
                <w:sz w:val="22"/>
                <w:szCs w:val="22"/>
                <w:lang w:eastAsia="lt-LT"/>
              </w:rPr>
              <w:t xml:space="preserve">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 xml:space="preserve">5. Užtikrinu, kad išlaidos, kurioms finansuoti prašau pagalbos, nebuvo, nėra ir nebus finansuojamos iš </w:t>
            </w:r>
            <w:r>
              <w:rPr>
                <w:color w:val="000000"/>
                <w:sz w:val="22"/>
                <w:szCs w:val="22"/>
                <w:lang w:eastAsia="lt-LT"/>
              </w:rPr>
              <w:lastRenderedPageBreak/>
              <w:t>kitų nacionalinių programų ir ES ar kitų fondų.</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 xml:space="preserve">6. Esu informuotas, kad Agentūra tikrins </w:t>
            </w:r>
            <w:r>
              <w:rPr>
                <w:color w:val="000000"/>
                <w:sz w:val="22"/>
                <w:szCs w:val="22"/>
                <w:lang w:eastAsia="lt-LT"/>
              </w:rPr>
              <w:t>pateiktus duomenis kituose valstybės registruose ir duomenų bazėse. Esu informuotas, kad esu atsakingas už reikiamų dokumentų ir (arba) pažymų pateikimą Agentūrai laiku.</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7. Esu informuotas, kad duomenų valdytoja yra Agentūra.</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8. Esu informuotas, kad Agentū</w:t>
            </w:r>
            <w:r>
              <w:rPr>
                <w:color w:val="000000"/>
                <w:sz w:val="22"/>
                <w:szCs w:val="22"/>
                <w:lang w:eastAsia="lt-LT"/>
              </w:rPr>
              <w:t xml:space="preserve">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p w:rsidR="005D02DF" w:rsidRDefault="002206BB">
            <w:pPr>
              <w:tabs>
                <w:tab w:val="left" w:pos="254"/>
                <w:tab w:val="left" w:pos="9340"/>
              </w:tabs>
              <w:spacing w:line="276" w:lineRule="auto"/>
              <w:ind w:left="112" w:right="284" w:firstLine="142"/>
              <w:jc w:val="both"/>
              <w:rPr>
                <w:color w:val="000000"/>
                <w:sz w:val="22"/>
                <w:szCs w:val="22"/>
                <w:lang w:eastAsia="lt-LT"/>
              </w:rPr>
            </w:pPr>
            <w:r>
              <w:rPr>
                <w:color w:val="000000"/>
                <w:sz w:val="22"/>
                <w:szCs w:val="22"/>
                <w:lang w:eastAsia="lt-LT"/>
              </w:rPr>
              <w:t>9. Esu informuotas, kad mano asmens duomenys yra saugomi iki išmokų mokėjimo, administrav</w:t>
            </w:r>
            <w:r>
              <w:rPr>
                <w:color w:val="000000"/>
                <w:sz w:val="22"/>
                <w:szCs w:val="22"/>
                <w:lang w:eastAsia="lt-LT"/>
              </w:rPr>
              <w:t>imo ir priežiūros laikotarpio pabaigos, vėliau šie duomenys archyvuojami bei perduodami valstybės archyvams.</w:t>
            </w:r>
          </w:p>
          <w:p w:rsidR="005D02DF" w:rsidRDefault="002206BB">
            <w:pPr>
              <w:tabs>
                <w:tab w:val="left" w:pos="254"/>
                <w:tab w:val="left" w:pos="9340"/>
              </w:tabs>
              <w:spacing w:line="276" w:lineRule="auto"/>
              <w:ind w:left="112" w:right="284" w:firstLine="142"/>
              <w:jc w:val="both"/>
              <w:rPr>
                <w:bCs/>
                <w:sz w:val="22"/>
                <w:szCs w:val="22"/>
              </w:rPr>
            </w:pPr>
            <w:r>
              <w:rPr>
                <w:color w:val="000000"/>
                <w:sz w:val="22"/>
                <w:szCs w:val="22"/>
                <w:lang w:eastAsia="lt-LT"/>
              </w:rPr>
              <w:t>10. Esu informuotas, kad mano asmens duomenys yra tvarkomi šiais asmens duomenų tvarkymo tikslais bei teisiniais pagrindais: asmens, teikiančio par</w:t>
            </w:r>
            <w:r>
              <w:rPr>
                <w:color w:val="000000"/>
                <w:sz w:val="22"/>
                <w:szCs w:val="22"/>
                <w:lang w:eastAsia="lt-LT"/>
              </w:rPr>
              <w:t>amos paraišką tapatybės nustatymo, paramos administravimo, mokėjimo ir kontrolės tikslais įgyvendinant Lietuvos Respublikos Vyriausybės programos įgyvendinimo planą, patvirtintą Lietuvos Respublikos Vyriausybės 2017 m. kovo 13 d. nutarimu Nr. 167 „Dėl Liet</w:t>
            </w:r>
            <w:r>
              <w:rPr>
                <w:color w:val="000000"/>
                <w:sz w:val="22"/>
                <w:szCs w:val="22"/>
                <w:lang w:eastAsia="lt-LT"/>
              </w:rPr>
              <w:t>uvos Respublikos Vyriausybės programos įgyvendinimo plano patvirtinimo“, Valstybės pagalbos žemės ūkiui, maisto ūkiui, žuvininkystei ir kaimo plėtrai ir kitų iš valstybės biudžeto lėšų finansuojamų priemonių bendrąsias administravimo taisykles, patvirtinta</w:t>
            </w:r>
            <w:r>
              <w:rPr>
                <w:color w:val="000000"/>
                <w:sz w:val="22"/>
                <w:szCs w:val="22"/>
                <w:lang w:eastAsia="lt-LT"/>
              </w:rPr>
              <w:t>s Lietuvos Respublikos žemės ūkio ministro 2010 m. lapkričio 8 d. įsakymu Nr. 3D-979 „Dėl Valstybės pagalbos žemės ūkiui, maisto ūkiui, žuvininkystei ir kaimo plėtrai ir kitų iš valstybės biudžeto lėšų finansuojamų priemonių bendrųjų administravimo taisykl</w:t>
            </w:r>
            <w:r>
              <w:rPr>
                <w:color w:val="000000"/>
                <w:sz w:val="22"/>
                <w:szCs w:val="22"/>
                <w:lang w:eastAsia="lt-LT"/>
              </w:rPr>
              <w:t>ių patvirtinimo“, Pagrindinių reikalavimų prisiimant įsipareigojimus mokėti paramą iš valstybės biudžeto lėšų žemės ūkio kaimo plėtros ir žuvininkystės srityse aprašą, patvirtintą Lietuvos Respublikos žemės ūkio ministro 2014 m. rugsėjo 25 d. įsakymu Nr. 3</w:t>
            </w:r>
            <w:r>
              <w:rPr>
                <w:color w:val="000000"/>
                <w:sz w:val="22"/>
                <w:szCs w:val="22"/>
                <w:lang w:eastAsia="lt-LT"/>
              </w:rPr>
              <w:t>D-652 „Dėl Pagrindinių reikalavimų prisiimant įsipareigojimus mokėti paramą iš valstybės biudžeto lėšų žemės ūkio, kaimo plėtros ir žuvininkystės srityse aprašo patvirtinimo“,</w:t>
            </w:r>
            <w:r>
              <w:rPr>
                <w:sz w:val="22"/>
                <w:szCs w:val="22"/>
              </w:rPr>
              <w:t xml:space="preserve"> Laikinosios valstybės pagalbos paukštienos perdirbimo įmonėms, susiduriančioms s</w:t>
            </w:r>
            <w:r>
              <w:rPr>
                <w:sz w:val="22"/>
                <w:szCs w:val="22"/>
              </w:rPr>
              <w:t>u ekonominiais sunkumais dėl COVID-19 viruso protrūkio, administravimo taisykles.</w:t>
            </w:r>
          </w:p>
          <w:p w:rsidR="005D02DF" w:rsidRDefault="005D02DF">
            <w:pPr>
              <w:tabs>
                <w:tab w:val="left" w:pos="254"/>
                <w:tab w:val="left" w:pos="9340"/>
              </w:tabs>
              <w:spacing w:line="276" w:lineRule="auto"/>
              <w:ind w:left="112" w:right="284" w:firstLine="142"/>
              <w:jc w:val="both"/>
              <w:rPr>
                <w:color w:val="000000"/>
                <w:sz w:val="22"/>
                <w:szCs w:val="22"/>
                <w:lang w:eastAsia="lt-LT"/>
              </w:rPr>
            </w:pPr>
          </w:p>
          <w:p w:rsidR="005D02DF" w:rsidRDefault="005D02DF">
            <w:pPr>
              <w:jc w:val="both"/>
              <w:rPr>
                <w:color w:val="000000"/>
                <w:lang w:eastAsia="lt-LT"/>
              </w:rPr>
            </w:pPr>
          </w:p>
          <w:p w:rsidR="005D02DF" w:rsidRDefault="002206BB">
            <w:pPr>
              <w:rPr>
                <w:color w:val="000000"/>
                <w:lang w:eastAsia="lt-LT"/>
              </w:rPr>
            </w:pPr>
            <w:r>
              <w:rPr>
                <w:color w:val="000000"/>
                <w:lang w:eastAsia="lt-LT"/>
              </w:rPr>
              <w:t>_________________________                        _____________            _____________________</w:t>
            </w:r>
          </w:p>
          <w:p w:rsidR="005D02DF" w:rsidRDefault="005D02DF">
            <w:pPr>
              <w:rPr>
                <w:sz w:val="14"/>
                <w:szCs w:val="14"/>
              </w:rPr>
            </w:pPr>
          </w:p>
          <w:p w:rsidR="005D02DF" w:rsidRDefault="002206BB">
            <w:pPr>
              <w:ind w:firstLine="254"/>
              <w:rPr>
                <w:color w:val="000000"/>
                <w:lang w:eastAsia="lt-LT"/>
              </w:rPr>
            </w:pPr>
            <w:r>
              <w:rPr>
                <w:color w:val="000000"/>
                <w:lang w:eastAsia="lt-LT"/>
              </w:rPr>
              <w:t>(pareiškėjo arba jo įgalioto                                       (parašas</w:t>
            </w:r>
            <w:r>
              <w:rPr>
                <w:color w:val="000000"/>
                <w:lang w:eastAsia="lt-LT"/>
              </w:rPr>
              <w:t>)                        (vardas, pavardė)</w:t>
            </w:r>
          </w:p>
          <w:p w:rsidR="005D02DF" w:rsidRDefault="002206BB">
            <w:pPr>
              <w:ind w:firstLine="254"/>
              <w:rPr>
                <w:color w:val="000000"/>
                <w:sz w:val="22"/>
                <w:szCs w:val="22"/>
                <w:lang w:eastAsia="lt-LT"/>
              </w:rPr>
            </w:pPr>
            <w:r>
              <w:rPr>
                <w:color w:val="000000"/>
                <w:lang w:eastAsia="lt-LT"/>
              </w:rPr>
              <w:t xml:space="preserve">asmens pareigų pavadinimas) </w:t>
            </w:r>
          </w:p>
        </w:tc>
      </w:tr>
    </w:tbl>
    <w:p w:rsidR="005D02DF" w:rsidRDefault="005D02DF">
      <w:pPr>
        <w:rPr>
          <w:b/>
          <w:bCs/>
          <w:color w:val="000000"/>
          <w:lang w:eastAsia="lt-LT"/>
        </w:rPr>
      </w:pPr>
    </w:p>
    <w:p w:rsidR="005D02DF" w:rsidRDefault="002206BB">
      <w:pPr>
        <w:rPr>
          <w:color w:val="000000"/>
          <w:sz w:val="22"/>
          <w:szCs w:val="22"/>
          <w:lang w:eastAsia="lt-LT"/>
        </w:rPr>
      </w:pPr>
      <w:r>
        <w:rPr>
          <w:b/>
          <w:bCs/>
          <w:color w:val="000000"/>
          <w:lang w:eastAsia="lt-LT"/>
        </w:rPr>
        <w:t>Pastaba.</w:t>
      </w:r>
      <w:r>
        <w:rPr>
          <w:color w:val="000000"/>
          <w:lang w:eastAsia="lt-LT"/>
        </w:rPr>
        <w:t xml:space="preserve"> </w:t>
      </w:r>
      <w:r>
        <w:rPr>
          <w:i/>
          <w:iCs/>
          <w:color w:val="000000"/>
          <w:lang w:eastAsia="lt-LT"/>
        </w:rPr>
        <w:t xml:space="preserve">Pareiškėjo pateikti duomenys bus tvarkomi rankiniu būdu; juos kontrolės, priežiūros ir vertinimo tikslams gali panaudoti Agentūra, Lietuvos Respublikos žemės ūkio </w:t>
      </w:r>
      <w:r>
        <w:rPr>
          <w:i/>
          <w:iCs/>
          <w:color w:val="000000"/>
          <w:lang w:eastAsia="lt-LT"/>
        </w:rPr>
        <w:t>ministerija, kitos su paramos administravimu susijusios institucijos.</w:t>
      </w:r>
    </w:p>
    <w:p w:rsidR="005D02DF" w:rsidRDefault="005D02DF">
      <w:pPr>
        <w:rPr>
          <w:sz w:val="14"/>
          <w:szCs w:val="14"/>
        </w:rPr>
      </w:pPr>
    </w:p>
    <w:p w:rsidR="005D02DF" w:rsidRDefault="002206BB">
      <w:r>
        <w:rPr>
          <w:szCs w:val="24"/>
        </w:rPr>
        <w:t>Pareiškėjo arba jo įgalioto asmens parašas ___________</w:t>
      </w:r>
    </w:p>
    <w:p w:rsidR="005D02DF" w:rsidRDefault="002206BB">
      <w:pPr>
        <w:overflowPunct w:val="0"/>
        <w:spacing w:line="360" w:lineRule="auto"/>
        <w:ind w:firstLine="5642"/>
        <w:jc w:val="both"/>
        <w:textAlignment w:val="baseline"/>
      </w:pPr>
    </w:p>
    <w:sectPr w:rsidR="005D02DF" w:rsidSect="002206BB">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DF" w:rsidRDefault="002206BB">
      <w:pPr>
        <w:overflowPunct w:val="0"/>
        <w:jc w:val="both"/>
        <w:textAlignment w:val="baseline"/>
        <w:rPr>
          <w:lang w:val="en-GB"/>
        </w:rPr>
      </w:pPr>
      <w:r>
        <w:rPr>
          <w:lang w:val="en-GB"/>
        </w:rPr>
        <w:separator/>
      </w:r>
    </w:p>
  </w:endnote>
  <w:endnote w:type="continuationSeparator" w:id="0">
    <w:p w:rsidR="005D02DF" w:rsidRDefault="002206B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F" w:rsidRDefault="005D02D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F" w:rsidRDefault="005D02D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F" w:rsidRDefault="005D02D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DF" w:rsidRDefault="002206BB">
      <w:pPr>
        <w:overflowPunct w:val="0"/>
        <w:jc w:val="both"/>
        <w:textAlignment w:val="baseline"/>
        <w:rPr>
          <w:lang w:val="en-GB"/>
        </w:rPr>
      </w:pPr>
      <w:r>
        <w:rPr>
          <w:lang w:val="en-GB"/>
        </w:rPr>
        <w:separator/>
      </w:r>
    </w:p>
  </w:footnote>
  <w:footnote w:type="continuationSeparator" w:id="0">
    <w:p w:rsidR="005D02DF" w:rsidRDefault="002206B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F" w:rsidRDefault="005D02D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082"/>
      <w:docPartObj>
        <w:docPartGallery w:val="Page Numbers (Top of Page)"/>
        <w:docPartUnique/>
      </w:docPartObj>
    </w:sdtPr>
    <w:sdtContent>
      <w:p w:rsidR="002206BB" w:rsidRDefault="002206BB">
        <w:pPr>
          <w:pStyle w:val="Antrats"/>
          <w:jc w:val="center"/>
        </w:pPr>
        <w:r>
          <w:fldChar w:fldCharType="begin"/>
        </w:r>
        <w:r>
          <w:instrText>PAGE   \* MERGEFORMAT</w:instrText>
        </w:r>
        <w:r>
          <w:fldChar w:fldCharType="separate"/>
        </w:r>
        <w:r>
          <w:rPr>
            <w:noProof/>
          </w:rPr>
          <w:t>5</w:t>
        </w:r>
        <w:r>
          <w:fldChar w:fldCharType="end"/>
        </w:r>
      </w:p>
    </w:sdtContent>
  </w:sdt>
  <w:p w:rsidR="005D02DF" w:rsidRDefault="005D02D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DF" w:rsidRDefault="005D02DF">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74"/>
    <w:rsid w:val="002206BB"/>
    <w:rsid w:val="005D02DF"/>
    <w:rsid w:val="008A7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2206B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206BB"/>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rsid w:val="002206B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206B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3020">
      <w:bodyDiv w:val="1"/>
      <w:marLeft w:val="0"/>
      <w:marRight w:val="0"/>
      <w:marTop w:val="0"/>
      <w:marBottom w:val="0"/>
      <w:divBdr>
        <w:top w:val="none" w:sz="0" w:space="0" w:color="auto"/>
        <w:left w:val="none" w:sz="0" w:space="0" w:color="auto"/>
        <w:bottom w:val="none" w:sz="0" w:space="0" w:color="auto"/>
        <w:right w:val="none" w:sz="0" w:space="0" w:color="auto"/>
      </w:divBdr>
    </w:div>
    <w:div w:id="1886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3432</Words>
  <Characters>24917</Characters>
  <Application>Microsoft Office Word</Application>
  <DocSecurity>0</DocSecurity>
  <Lines>207</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28293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2020-10-21T13:45:00Z</dcterms:created>
  <dcterms:modified xsi:type="dcterms:W3CDTF">2020-10-21T13:52:00Z</dcterms:modified>
  <revision>1</revision>
</coreProperties>
</file>