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BC955" w14:textId="5394FDDB" w:rsidR="00981D8C" w:rsidRDefault="003057A3">
      <w:pPr>
        <w:jc w:val="center"/>
        <w:rPr>
          <w:b/>
          <w:bCs/>
          <w:szCs w:val="24"/>
          <w:lang w:eastAsia="lt-LT"/>
        </w:rPr>
      </w:pPr>
      <w:r>
        <w:rPr>
          <w:rFonts w:ascii="Calibri" w:eastAsia="Calibri" w:hAnsi="Calibri"/>
          <w:noProof/>
          <w:sz w:val="28"/>
          <w:szCs w:val="22"/>
          <w:lang w:eastAsia="lt-LT"/>
        </w:rPr>
        <w:drawing>
          <wp:inline distT="0" distB="0" distL="0" distR="0" wp14:anchorId="2BC952D6" wp14:editId="657BB25B">
            <wp:extent cx="847725" cy="865505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779A1" w14:textId="77777777" w:rsidR="00981D8C" w:rsidRDefault="003057A3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ŠIAULIŲ MIESTO SAVIVALDYBĖS TARYBA</w:t>
      </w:r>
    </w:p>
    <w:p w14:paraId="5BD1CE5C" w14:textId="77777777" w:rsidR="00981D8C" w:rsidRDefault="00981D8C">
      <w:pPr>
        <w:jc w:val="center"/>
        <w:rPr>
          <w:b/>
          <w:bCs/>
          <w:szCs w:val="24"/>
          <w:lang w:eastAsia="lt-LT"/>
        </w:rPr>
      </w:pPr>
    </w:p>
    <w:p w14:paraId="1AE67418" w14:textId="77777777" w:rsidR="00981D8C" w:rsidRDefault="003057A3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SPRENDIMAS</w:t>
      </w:r>
    </w:p>
    <w:p w14:paraId="3967DA49" w14:textId="1D79FA8A" w:rsidR="00981D8C" w:rsidRDefault="003057A3">
      <w:pPr>
        <w:ind w:firstLine="720"/>
        <w:jc w:val="center"/>
        <w:rPr>
          <w:b/>
          <w:bCs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dĖL</w:t>
      </w:r>
      <w:r>
        <w:rPr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>Šiaulių miesto savivaldybės tarybos 2016 m. KOVO 31 d. sprendimo nr. T-124 „dĖL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UŽSIENIEČIŲ IR LIETUVOS RESPUBLIKOS PILIEČIŲ, </w:t>
      </w:r>
      <w:r>
        <w:rPr>
          <w:b/>
          <w:bCs/>
          <w:color w:val="000000"/>
          <w:szCs w:val="24"/>
        </w:rPr>
        <w:t>ATVYKUSIŲ AR GRĮŽUSIŲ GYVENTI IR DIRBTI LIETUVOS RESPUBLIKOJE BEI NEMOKANČIŲ LIETUVIŲ KALBOS, UGDYMO IŠLYGINAMOSIOSE KLASĖSE IR IŠLYGINAMOSIOSE MOBILIOSIOSE GRUPĖSE</w:t>
      </w:r>
      <w:r>
        <w:rPr>
          <w:b/>
          <w:caps/>
          <w:color w:val="000000"/>
          <w:szCs w:val="24"/>
        </w:rPr>
        <w:t>“ pakeitimo</w:t>
      </w:r>
    </w:p>
    <w:p w14:paraId="3B9AFE83" w14:textId="77777777" w:rsidR="00981D8C" w:rsidRDefault="00981D8C">
      <w:pPr>
        <w:jc w:val="center"/>
        <w:rPr>
          <w:szCs w:val="24"/>
          <w:lang w:eastAsia="lt-LT"/>
        </w:rPr>
      </w:pPr>
    </w:p>
    <w:p w14:paraId="70C1637C" w14:textId="1E7AA015" w:rsidR="00981D8C" w:rsidRDefault="003057A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rugsėjo 5 d. Nr. T-347</w:t>
      </w:r>
    </w:p>
    <w:p w14:paraId="46128522" w14:textId="77777777" w:rsidR="00981D8C" w:rsidRDefault="003057A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4F8A3135" w14:textId="77777777" w:rsidR="00981D8C" w:rsidRDefault="00981D8C">
      <w:pPr>
        <w:ind w:firstLine="62"/>
        <w:rPr>
          <w:szCs w:val="24"/>
          <w:lang w:eastAsia="lt-LT"/>
        </w:rPr>
      </w:pPr>
    </w:p>
    <w:p w14:paraId="038E9F84" w14:textId="77777777" w:rsidR="00981D8C" w:rsidRDefault="00981D8C">
      <w:pPr>
        <w:ind w:firstLine="62"/>
        <w:rPr>
          <w:szCs w:val="24"/>
          <w:lang w:eastAsia="lt-LT"/>
        </w:rPr>
      </w:pPr>
    </w:p>
    <w:p w14:paraId="118A3597" w14:textId="7A57D04D" w:rsidR="00981D8C" w:rsidRDefault="003057A3">
      <w:pPr>
        <w:ind w:firstLine="720"/>
        <w:jc w:val="both"/>
        <w:rPr>
          <w:spacing w:val="60"/>
          <w:szCs w:val="24"/>
          <w:lang w:eastAsia="lt-LT"/>
        </w:rPr>
      </w:pPr>
      <w:r>
        <w:rPr>
          <w:szCs w:val="24"/>
        </w:rPr>
        <w:t>Vadovaudamasi Lietuvos Respublikos vi</w:t>
      </w:r>
      <w:r>
        <w:rPr>
          <w:szCs w:val="24"/>
        </w:rPr>
        <w:t>etos savivaldos 18 straipsnio 1 dalimi,</w:t>
      </w:r>
      <w:r>
        <w:rPr>
          <w:sz w:val="22"/>
          <w:szCs w:val="22"/>
        </w:rPr>
        <w:t xml:space="preserve"> </w:t>
      </w:r>
      <w:r>
        <w:rPr>
          <w:szCs w:val="24"/>
          <w:lang w:eastAsia="lt-LT"/>
        </w:rPr>
        <w:t xml:space="preserve"> Šiaulių miesto savivaldybės taryba </w:t>
      </w:r>
      <w:r>
        <w:rPr>
          <w:spacing w:val="60"/>
          <w:szCs w:val="24"/>
          <w:lang w:eastAsia="lt-LT"/>
        </w:rPr>
        <w:t>nusprendžia:</w:t>
      </w:r>
    </w:p>
    <w:p w14:paraId="7700E71F" w14:textId="392B1C14" w:rsidR="00981D8C" w:rsidRDefault="003057A3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 Pakeisti Šiaulių miesto savivaldybės tarybos 2016 m. kovo 31 d. sprendimo Nr. T-124 „</w:t>
      </w:r>
      <w:r>
        <w:rPr>
          <w:color w:val="000000"/>
          <w:szCs w:val="24"/>
        </w:rPr>
        <w:t>Dėl užsieniečių ir Lietuvos Respublikos piliečių, atvykusių ar grįžusių gyv</w:t>
      </w:r>
      <w:r>
        <w:rPr>
          <w:color w:val="000000"/>
          <w:szCs w:val="24"/>
        </w:rPr>
        <w:t>enti ir dirbti Lietuvos Respublikoje bei nemokančių lietuvių kalbos, ugdymo išlyginamosiose klasėse ir išlyginamosiose mobiliosiose grupėse</w:t>
      </w:r>
      <w:r>
        <w:rPr>
          <w:caps/>
          <w:szCs w:val="24"/>
        </w:rPr>
        <w:t xml:space="preserve">“ </w:t>
      </w:r>
      <w:r>
        <w:rPr>
          <w:szCs w:val="24"/>
        </w:rPr>
        <w:t>1 punktą ir jį išdėstyti taip:</w:t>
      </w:r>
    </w:p>
    <w:p w14:paraId="266B3F56" w14:textId="63F5F557" w:rsidR="00981D8C" w:rsidRDefault="003057A3">
      <w:pPr>
        <w:shd w:val="clear" w:color="auto" w:fill="FFFFFF"/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</w:t>
      </w:r>
      <w:r>
        <w:rPr>
          <w:color w:val="000000"/>
          <w:szCs w:val="24"/>
        </w:rPr>
        <w:t>Formuoti išlyginamąsias klases ir išlyginamąsias mobiliąsias grupes užsienieči</w:t>
      </w:r>
      <w:r>
        <w:rPr>
          <w:color w:val="000000"/>
          <w:szCs w:val="24"/>
        </w:rPr>
        <w:t>ams ir Lietuvos Respublikos piliečiams, atvykusiems ar grįžusiems gyventi ir dirbti Lietuvos Respublikoje bei nemokantiems lietuvių kalbos, Šiaulių „Santarvės“ gimnazijoje, Šiaulių suaugusiųjų mokykloje ir Šiaulių suaugusiųjų mokyklos Šiaulių tardymo izoli</w:t>
      </w:r>
      <w:r>
        <w:rPr>
          <w:color w:val="000000"/>
          <w:szCs w:val="24"/>
        </w:rPr>
        <w:t>atoriaus skyriuje.“</w:t>
      </w:r>
      <w:r>
        <w:rPr>
          <w:szCs w:val="24"/>
        </w:rPr>
        <w:t xml:space="preserve"> </w:t>
      </w:r>
    </w:p>
    <w:p w14:paraId="6C7BD414" w14:textId="3443C19B" w:rsidR="00981D8C" w:rsidRDefault="003057A3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Nustatyti, kad šis sprendimas ne vėliau kaip per vieną mėnesį nuo jo įteikimo dienos gali </w:t>
      </w:r>
    </w:p>
    <w:p w14:paraId="7FD2E594" w14:textId="557841D6" w:rsidR="00981D8C" w:rsidRDefault="003057A3" w:rsidP="003057A3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būti skundžiamas paduodant skundą Lietuvos administracinių ginčų komisijos Šiaulių apygardos skyriui adresu: Dvaro g. 81, Šiauliai, </w:t>
      </w:r>
      <w:r>
        <w:rPr>
          <w:szCs w:val="24"/>
        </w:rPr>
        <w:t>arba Regionų apygardos administraciniam teismui bet kuriuose šio teismo rūmuose.</w:t>
      </w:r>
    </w:p>
    <w:p w14:paraId="16944AD7" w14:textId="77777777" w:rsidR="003057A3" w:rsidRDefault="003057A3">
      <w:pPr>
        <w:widowControl w:val="0"/>
        <w:suppressAutoHyphens/>
        <w:jc w:val="both"/>
      </w:pPr>
    </w:p>
    <w:p w14:paraId="10CF8A15" w14:textId="77777777" w:rsidR="003057A3" w:rsidRDefault="003057A3">
      <w:pPr>
        <w:widowControl w:val="0"/>
        <w:suppressAutoHyphens/>
        <w:jc w:val="both"/>
      </w:pPr>
    </w:p>
    <w:p w14:paraId="04F110EA" w14:textId="77777777" w:rsidR="003057A3" w:rsidRDefault="003057A3">
      <w:pPr>
        <w:widowControl w:val="0"/>
        <w:suppressAutoHyphens/>
        <w:jc w:val="both"/>
      </w:pPr>
    </w:p>
    <w:p w14:paraId="49CA3FED" w14:textId="5A9C0241" w:rsidR="00981D8C" w:rsidRDefault="003057A3" w:rsidP="003057A3">
      <w:pPr>
        <w:widowControl w:val="0"/>
        <w:suppressAutoHyphens/>
        <w:jc w:val="both"/>
        <w:rPr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Savivaldybės meras</w:t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</w:r>
      <w:r>
        <w:rPr>
          <w:rFonts w:eastAsia="Lucida Sans Unicode"/>
          <w:szCs w:val="24"/>
          <w:lang w:eastAsia="lt-LT"/>
        </w:rPr>
        <w:tab/>
        <w:t xml:space="preserve">   </w:t>
      </w:r>
      <w:proofErr w:type="spellStart"/>
      <w:r>
        <w:rPr>
          <w:szCs w:val="24"/>
          <w:lang w:val="en-US" w:eastAsia="ar-SA"/>
        </w:rPr>
        <w:t>Artūras</w:t>
      </w:r>
      <w:proofErr w:type="spellEnd"/>
      <w:r>
        <w:rPr>
          <w:szCs w:val="24"/>
          <w:lang w:val="en-US" w:eastAsia="ar-SA"/>
        </w:rPr>
        <w:t xml:space="preserve"> Visockas</w:t>
      </w:r>
    </w:p>
    <w:bookmarkStart w:id="0" w:name="_GoBack" w:displacedByCustomXml="next"/>
    <w:bookmarkEnd w:id="0" w:displacedByCustomXml="next"/>
    <w:sectPr w:rsidR="00981D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17747" w14:textId="77777777" w:rsidR="00981D8C" w:rsidRDefault="003057A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6063C47" w14:textId="77777777" w:rsidR="00981D8C" w:rsidRDefault="003057A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1E93B" w14:textId="77777777" w:rsidR="00981D8C" w:rsidRDefault="003057A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769A3DD" w14:textId="77777777" w:rsidR="00981D8C" w:rsidRDefault="003057A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7F"/>
    <w:rsid w:val="003057A3"/>
    <w:rsid w:val="00981D8C"/>
    <w:rsid w:val="00D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88C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3057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057A3"/>
  </w:style>
  <w:style w:type="paragraph" w:styleId="Porat">
    <w:name w:val="footer"/>
    <w:basedOn w:val="prastasis"/>
    <w:link w:val="PoratDiagrama"/>
    <w:rsid w:val="003057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05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3057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057A3"/>
  </w:style>
  <w:style w:type="paragraph" w:styleId="Porat">
    <w:name w:val="footer"/>
    <w:basedOn w:val="prastasis"/>
    <w:link w:val="PoratDiagrama"/>
    <w:rsid w:val="003057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0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2019-09-06T10:29:00Z</dcterms:created>
  <dc:creator>PC</dc:creator>
  <lastModifiedBy>PAPINIGIENĖ Augustė</lastModifiedBy>
  <lastPrinted>2018-08-03T13:09:00Z</lastPrinted>
  <dcterms:modified xsi:type="dcterms:W3CDTF">2019-09-06T12:13:00Z</dcterms:modified>
  <revision>3</revision>
</coreProperties>
</file>