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87DA" w14:textId="77777777" w:rsidR="00A9642B" w:rsidRDefault="00154F69">
      <w:pPr>
        <w:overflowPunct w:val="0"/>
        <w:jc w:val="center"/>
        <w:textAlignment w:val="baseline"/>
        <w:rPr>
          <w:sz w:val="8"/>
        </w:rPr>
      </w:pPr>
      <w:r>
        <w:rPr>
          <w:noProof/>
          <w:sz w:val="8"/>
          <w:lang w:eastAsia="lt-LT"/>
        </w:rPr>
        <w:drawing>
          <wp:inline distT="0" distB="0" distL="0" distR="0" wp14:anchorId="701A88AE" wp14:editId="701A88AF">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701A87DB" w14:textId="77777777" w:rsidR="00A9642B" w:rsidRDefault="00154F69" w:rsidP="00154F69">
      <w:pPr>
        <w:overflowPunct w:val="0"/>
        <w:jc w:val="center"/>
        <w:textAlignment w:val="baseline"/>
        <w:rPr>
          <w:b/>
          <w:sz w:val="28"/>
          <w:szCs w:val="28"/>
        </w:rPr>
      </w:pPr>
      <w:r>
        <w:rPr>
          <w:b/>
          <w:sz w:val="28"/>
          <w:szCs w:val="28"/>
        </w:rPr>
        <w:t>LIETUVOS RESPUBLIKOS ŽEMĖS ŪKIO MINISTRAS</w:t>
      </w:r>
    </w:p>
    <w:p w14:paraId="701A87DC" w14:textId="77777777" w:rsidR="00A9642B" w:rsidRDefault="00A9642B" w:rsidP="00154F69">
      <w:pPr>
        <w:overflowPunct w:val="0"/>
        <w:jc w:val="center"/>
        <w:textAlignment w:val="baseline"/>
        <w:rPr>
          <w:b/>
          <w:sz w:val="28"/>
          <w:szCs w:val="28"/>
        </w:rPr>
      </w:pPr>
    </w:p>
    <w:p w14:paraId="701A87DD" w14:textId="77777777" w:rsidR="00A9642B" w:rsidRDefault="00154F69" w:rsidP="00154F69">
      <w:pPr>
        <w:overflowPunct w:val="0"/>
        <w:jc w:val="center"/>
        <w:textAlignment w:val="baseline"/>
        <w:rPr>
          <w:b/>
          <w:szCs w:val="24"/>
        </w:rPr>
      </w:pPr>
      <w:r>
        <w:rPr>
          <w:b/>
          <w:szCs w:val="24"/>
        </w:rPr>
        <w:t>ĮSAKYMAS</w:t>
      </w:r>
    </w:p>
    <w:p w14:paraId="701A87DE" w14:textId="77777777" w:rsidR="00A9642B" w:rsidRDefault="00154F69" w:rsidP="00154F69">
      <w:pPr>
        <w:keepNext/>
        <w:shd w:val="solid" w:color="FFFFFF" w:fill="FFFFFF"/>
        <w:overflowPunct w:val="0"/>
        <w:jc w:val="center"/>
        <w:textAlignment w:val="baseline"/>
        <w:rPr>
          <w:caps/>
        </w:rPr>
      </w:pPr>
      <w:r>
        <w:rPr>
          <w:b/>
        </w:rPr>
        <w:t>DĖL ŽEMĖS ŪKIO MINISTRO 2015 M. KOVO 27 D. ĮSAKYMO NR. 3D-231 „DĖL PIENO PARDAVIMO TIESIOGIAI VARTOTI TAISYKLIŲ PATVIRTINIMO“ PAKEITIMO</w:t>
      </w:r>
    </w:p>
    <w:p w14:paraId="701A87DF" w14:textId="77777777" w:rsidR="00A9642B" w:rsidRDefault="00A9642B" w:rsidP="00154F69">
      <w:pPr>
        <w:overflowPunct w:val="0"/>
        <w:jc w:val="center"/>
        <w:textAlignment w:val="baseline"/>
      </w:pPr>
    </w:p>
    <w:p w14:paraId="701A87E0" w14:textId="77777777" w:rsidR="00A9642B" w:rsidRDefault="00154F69" w:rsidP="00154F69">
      <w:pPr>
        <w:overflowPunct w:val="0"/>
        <w:jc w:val="center"/>
        <w:textAlignment w:val="baseline"/>
      </w:pPr>
      <w:r>
        <w:t>2018 m. vasario 28 d. Nr. 3D-130</w:t>
      </w:r>
    </w:p>
    <w:p w14:paraId="701A87E1" w14:textId="77777777" w:rsidR="00A9642B" w:rsidRDefault="00154F69" w:rsidP="00154F69">
      <w:pPr>
        <w:overflowPunct w:val="0"/>
        <w:jc w:val="center"/>
        <w:textAlignment w:val="baseline"/>
      </w:pPr>
      <w:r>
        <w:t>Vilnius</w:t>
      </w:r>
    </w:p>
    <w:p w14:paraId="701A87E2" w14:textId="77777777" w:rsidR="00A9642B" w:rsidRDefault="00A9642B" w:rsidP="00154F69">
      <w:pPr>
        <w:overflowPunct w:val="0"/>
        <w:jc w:val="center"/>
        <w:textAlignment w:val="baseline"/>
      </w:pPr>
    </w:p>
    <w:p w14:paraId="701A87E3" w14:textId="77777777" w:rsidR="00A9642B" w:rsidRDefault="00A9642B" w:rsidP="00154F69">
      <w:pPr>
        <w:overflowPunct w:val="0"/>
        <w:jc w:val="center"/>
        <w:textAlignment w:val="baseline"/>
      </w:pPr>
    </w:p>
    <w:p w14:paraId="701A87E4" w14:textId="77777777" w:rsidR="00A9642B" w:rsidRDefault="003D02FA">
      <w:pPr>
        <w:overflowPunct w:val="0"/>
        <w:spacing w:line="360" w:lineRule="auto"/>
        <w:ind w:firstLine="709"/>
        <w:jc w:val="both"/>
        <w:textAlignment w:val="baseline"/>
        <w:rPr>
          <w:szCs w:val="24"/>
        </w:rPr>
      </w:pPr>
      <w:r w:rsidR="00154F69">
        <w:rPr>
          <w:szCs w:val="24"/>
        </w:rPr>
        <w:t>1</w:t>
      </w:r>
      <w:r w:rsidR="00154F69">
        <w:rPr>
          <w:szCs w:val="24"/>
        </w:rPr>
        <w:t>. P a k e i č i u Pieno pardavimo tiesiogiai vartoti taisykles, patvirtintas Lietuvos Respublikos žemės ūkio ministro 2015 m. kovo 27 d. įsakymu Nr. 3D-231 „Dėl Pieno pardavimo tiesiogiai vartoti taisyklių patvirtinimo“, ir jas išdėstau nauja redakcija (pridedama).</w:t>
      </w:r>
    </w:p>
    <w:p w14:paraId="701A87E7" w14:textId="185AF4F1" w:rsidR="00A9642B" w:rsidRDefault="003D02FA" w:rsidP="00154F69">
      <w:pPr>
        <w:overflowPunct w:val="0"/>
        <w:spacing w:line="360" w:lineRule="auto"/>
        <w:ind w:firstLine="709"/>
        <w:jc w:val="both"/>
        <w:textAlignment w:val="baseline"/>
      </w:pPr>
      <w:r w:rsidR="00154F69">
        <w:rPr>
          <w:szCs w:val="24"/>
        </w:rPr>
        <w:t>2</w:t>
      </w:r>
      <w:r w:rsidR="00154F69">
        <w:rPr>
          <w:szCs w:val="24"/>
        </w:rPr>
        <w:t xml:space="preserve">. N u s t a t a u, kad šis įsakymas įsigalioja 2018 m. balandžio 1 d.  </w:t>
      </w:r>
    </w:p>
    <w:p w14:paraId="0AA2A8C2" w14:textId="77777777" w:rsidR="00154F69" w:rsidRPr="00154F69" w:rsidRDefault="00154F69" w:rsidP="00154F69"/>
    <w:p w14:paraId="778FF652" w14:textId="77777777" w:rsidR="00154F69" w:rsidRPr="00154F69" w:rsidRDefault="00154F69" w:rsidP="00154F69"/>
    <w:p w14:paraId="68E9B22E" w14:textId="77777777" w:rsidR="00154F69" w:rsidRPr="00154F69" w:rsidRDefault="00154F69" w:rsidP="00154F69"/>
    <w:p w14:paraId="701A87EC" w14:textId="2414EEB4" w:rsidR="00A9642B" w:rsidRDefault="00154F69" w:rsidP="00154F69">
      <w:pPr>
        <w:overflowPunct w:val="0"/>
        <w:spacing w:line="360" w:lineRule="auto"/>
        <w:jc w:val="both"/>
        <w:textAlignment w:val="baseline"/>
      </w:pPr>
      <w:r>
        <w:t xml:space="preserve">Žemės ūkio ministras </w:t>
      </w:r>
      <w:r>
        <w:tab/>
      </w:r>
      <w:r>
        <w:tab/>
      </w:r>
      <w:r>
        <w:tab/>
      </w:r>
      <w:r>
        <w:tab/>
      </w:r>
      <w:r>
        <w:tab/>
      </w:r>
      <w:r>
        <w:tab/>
      </w:r>
      <w:r>
        <w:tab/>
      </w:r>
      <w:r>
        <w:tab/>
        <w:t xml:space="preserve">     Bronius Markauskas </w:t>
      </w:r>
    </w:p>
    <w:bookmarkStart w:id="0" w:name="_GoBack" w:displacedByCustomXml="prev"/>
    <w:p w14:paraId="2F6D7C9B" w14:textId="77777777" w:rsidR="003D02FA" w:rsidRDefault="003D02FA" w:rsidP="003D02FA">
      <w:pPr>
        <w:overflowPunct w:val="0"/>
        <w:textAlignment w:val="baseline"/>
        <w:sectPr w:rsidR="003D02FA" w:rsidSect="003D02FA">
          <w:headerReference w:type="even" r:id="rId9"/>
          <w:headerReference w:type="default" r:id="rId10"/>
          <w:footerReference w:type="even" r:id="rId11"/>
          <w:footerReference w:type="default" r:id="rId12"/>
          <w:headerReference w:type="first" r:id="rId13"/>
          <w:footerReference w:type="first" r:id="rId14"/>
          <w:pgSz w:w="11907" w:h="16840"/>
          <w:pgMar w:top="1134" w:right="567" w:bottom="851" w:left="1701" w:header="567" w:footer="567" w:gutter="0"/>
          <w:cols w:space="1296"/>
          <w:titlePg/>
          <w:docGrid w:linePitch="326"/>
        </w:sectPr>
      </w:pPr>
    </w:p>
    <w:p w14:paraId="701A87ED" w14:textId="0F9300F0" w:rsidR="00A9642B" w:rsidRDefault="00154F69">
      <w:pPr>
        <w:overflowPunct w:val="0"/>
        <w:ind w:firstLine="4253"/>
        <w:textAlignment w:val="baseline"/>
      </w:pPr>
      <w:r>
        <w:lastRenderedPageBreak/>
        <w:t>PATVIRTINTA</w:t>
      </w:r>
    </w:p>
    <w:p w14:paraId="701A87EE" w14:textId="77777777" w:rsidR="00A9642B" w:rsidRDefault="00154F69">
      <w:pPr>
        <w:overflowPunct w:val="0"/>
        <w:ind w:firstLine="4253"/>
        <w:textAlignment w:val="baseline"/>
      </w:pPr>
      <w:r>
        <w:t>Lietuvos Respublikos žemės ūkio ministro</w:t>
      </w:r>
    </w:p>
    <w:p w14:paraId="701A87EF" w14:textId="77777777" w:rsidR="00A9642B" w:rsidRDefault="00154F69">
      <w:pPr>
        <w:overflowPunct w:val="0"/>
        <w:ind w:firstLine="4253"/>
        <w:textAlignment w:val="baseline"/>
      </w:pPr>
      <w:r>
        <w:t xml:space="preserve">2015 m. kovo 27 d. įsakymu Nr. 3D-231 </w:t>
      </w:r>
    </w:p>
    <w:p w14:paraId="701A87F0" w14:textId="77777777" w:rsidR="00A9642B" w:rsidRDefault="00154F69">
      <w:pPr>
        <w:overflowPunct w:val="0"/>
        <w:ind w:left="4253"/>
        <w:textAlignment w:val="baseline"/>
      </w:pPr>
      <w:r>
        <w:t xml:space="preserve">(Lietuvos Respublikos žemės ūkio ministro </w:t>
      </w:r>
      <w:r>
        <w:br/>
        <w:t>2018 m. vasario 28 d. įsakymo redakcija Nr. 3D-130 redakcija)</w:t>
      </w:r>
    </w:p>
    <w:p w14:paraId="701A87F1" w14:textId="77777777" w:rsidR="00A9642B" w:rsidRDefault="00A9642B" w:rsidP="003D02FA">
      <w:pPr>
        <w:overflowPunct w:val="0"/>
        <w:spacing w:line="360" w:lineRule="auto"/>
        <w:textAlignment w:val="baseline"/>
        <w:rPr>
          <w:b/>
        </w:rPr>
      </w:pPr>
    </w:p>
    <w:p w14:paraId="701A87F2" w14:textId="77777777" w:rsidR="00A9642B" w:rsidRDefault="003D02FA">
      <w:pPr>
        <w:overflowPunct w:val="0"/>
        <w:spacing w:line="360" w:lineRule="auto"/>
        <w:jc w:val="center"/>
        <w:textAlignment w:val="baseline"/>
        <w:rPr>
          <w:b/>
        </w:rPr>
      </w:pPr>
      <w:r w:rsidR="00154F69">
        <w:rPr>
          <w:b/>
        </w:rPr>
        <w:t xml:space="preserve">PIENO PARDAVIMO TIESIOGIAI VARTOTI TAISYKLĖS </w:t>
      </w:r>
    </w:p>
    <w:p w14:paraId="701A87F3" w14:textId="77777777" w:rsidR="00A9642B" w:rsidRDefault="00A9642B">
      <w:pPr>
        <w:rPr>
          <w:sz w:val="20"/>
        </w:rPr>
      </w:pPr>
    </w:p>
    <w:p w14:paraId="701A87F4" w14:textId="77777777" w:rsidR="00A9642B" w:rsidRDefault="003D02FA">
      <w:pPr>
        <w:keepNext/>
        <w:tabs>
          <w:tab w:val="left" w:pos="284"/>
        </w:tabs>
        <w:ind w:left="720" w:hanging="720"/>
        <w:jc w:val="center"/>
        <w:rPr>
          <w:b/>
        </w:rPr>
      </w:pPr>
      <w:r w:rsidR="00154F69">
        <w:rPr>
          <w:b/>
        </w:rPr>
        <w:t>I</w:t>
      </w:r>
      <w:r w:rsidR="00154F69">
        <w:rPr>
          <w:b/>
        </w:rPr>
        <w:t xml:space="preserve"> SKYRIUS</w:t>
      </w:r>
    </w:p>
    <w:p w14:paraId="701A87F5" w14:textId="77777777" w:rsidR="00A9642B" w:rsidRDefault="003D02FA">
      <w:pPr>
        <w:keepNext/>
        <w:tabs>
          <w:tab w:val="left" w:pos="284"/>
        </w:tabs>
        <w:ind w:left="720" w:hanging="720"/>
        <w:jc w:val="center"/>
        <w:rPr>
          <w:b/>
        </w:rPr>
      </w:pPr>
      <w:r w:rsidR="00154F69">
        <w:rPr>
          <w:b/>
        </w:rPr>
        <w:t>BENDROSIOS NUOSTATOS</w:t>
      </w:r>
    </w:p>
    <w:p w14:paraId="701A87F6" w14:textId="77777777" w:rsidR="00A9642B" w:rsidRDefault="00A9642B">
      <w:pPr>
        <w:rPr>
          <w:sz w:val="20"/>
        </w:rPr>
      </w:pPr>
    </w:p>
    <w:p w14:paraId="701A87F7" w14:textId="77777777" w:rsidR="00A9642B" w:rsidRDefault="003D02FA">
      <w:pPr>
        <w:tabs>
          <w:tab w:val="left" w:pos="1134"/>
        </w:tabs>
        <w:spacing w:line="360" w:lineRule="auto"/>
        <w:ind w:right="57" w:firstLine="851"/>
        <w:jc w:val="both"/>
      </w:pPr>
      <w:r w:rsidR="00154F69">
        <w:rPr>
          <w:szCs w:val="24"/>
        </w:rPr>
        <w:t>1</w:t>
      </w:r>
      <w:r w:rsidR="00154F69">
        <w:rPr>
          <w:szCs w:val="24"/>
        </w:rPr>
        <w:t>.</w:t>
      </w:r>
      <w:r w:rsidR="00154F69">
        <w:rPr>
          <w:szCs w:val="24"/>
        </w:rPr>
        <w:tab/>
      </w:r>
      <w:r w:rsidR="00154F69">
        <w:t>Pieno pardavimo tiesiogiai vartoti taisyklės (toliau – taisyklės) parengtos vadovaujantis</w:t>
      </w:r>
      <w:r w:rsidR="00154F69">
        <w:rPr>
          <w:szCs w:val="24"/>
        </w:rPr>
        <w:t xml:space="preserve"> Lietuvos Respublikos žemės ūkio, maisto ūkio ir kaimo plėtros įstatymo 4, 10 ir 12 straipsniais ir Lietuvos Respublikos vietos savivaldos įstatymo 7 straipsnio 17 punktu</w:t>
      </w:r>
      <w:r w:rsidR="00154F69">
        <w:t>.</w:t>
      </w:r>
    </w:p>
    <w:p w14:paraId="701A87F8" w14:textId="77777777" w:rsidR="00A9642B" w:rsidRDefault="003D02FA">
      <w:pPr>
        <w:tabs>
          <w:tab w:val="left" w:pos="1134"/>
        </w:tabs>
        <w:spacing w:line="360" w:lineRule="auto"/>
        <w:ind w:firstLine="851"/>
        <w:jc w:val="both"/>
      </w:pPr>
      <w:r w:rsidR="00154F69">
        <w:rPr>
          <w:szCs w:val="24"/>
        </w:rPr>
        <w:t>2</w:t>
      </w:r>
      <w:r w:rsidR="00154F69">
        <w:rPr>
          <w:szCs w:val="24"/>
        </w:rPr>
        <w:t>.</w:t>
      </w:r>
      <w:r w:rsidR="00154F69">
        <w:rPr>
          <w:szCs w:val="24"/>
        </w:rPr>
        <w:tab/>
      </w:r>
      <w:r w:rsidR="00154F69">
        <w:t>Taisyklių tikslas – nustatyti reikalavimus pieno gamintojams, parduodantiems pieną ir (arba) pieno produktus tiesiogiai vartoti, bei pieno gamybos ir realizavimo metinių deklaracijų (toliau – deklaracija) teikimo tvarką.</w:t>
      </w:r>
    </w:p>
    <w:p w14:paraId="701A87F9" w14:textId="77777777" w:rsidR="00A9642B" w:rsidRDefault="003D02FA">
      <w:pPr>
        <w:tabs>
          <w:tab w:val="left" w:pos="1134"/>
        </w:tabs>
        <w:spacing w:line="360" w:lineRule="auto"/>
        <w:ind w:firstLine="851"/>
        <w:jc w:val="both"/>
      </w:pPr>
      <w:r w:rsidR="00154F69">
        <w:rPr>
          <w:szCs w:val="24"/>
        </w:rPr>
        <w:t>3</w:t>
      </w:r>
      <w:r w:rsidR="00154F69">
        <w:rPr>
          <w:szCs w:val="24"/>
        </w:rPr>
        <w:t>.</w:t>
      </w:r>
      <w:r w:rsidR="00154F69">
        <w:rPr>
          <w:szCs w:val="24"/>
        </w:rPr>
        <w:tab/>
      </w:r>
      <w:r w:rsidR="00154F69">
        <w:t>Šiose taisyklėse vartojamos sąvokos:</w:t>
      </w:r>
    </w:p>
    <w:p w14:paraId="701A87FA" w14:textId="77777777" w:rsidR="00A9642B" w:rsidRDefault="003D02FA">
      <w:pPr>
        <w:tabs>
          <w:tab w:val="left" w:pos="1276"/>
        </w:tabs>
        <w:spacing w:line="360" w:lineRule="auto"/>
        <w:ind w:firstLine="851"/>
        <w:jc w:val="both"/>
      </w:pPr>
      <w:r w:rsidR="00154F69">
        <w:t>3.1</w:t>
      </w:r>
      <w:r w:rsidR="00154F69">
        <w:t>.</w:t>
      </w:r>
      <w:r w:rsidR="00154F69">
        <w:tab/>
      </w:r>
      <w:r w:rsidR="00154F69">
        <w:rPr>
          <w:b/>
        </w:rPr>
        <w:t>Pieno gamintojas</w:t>
      </w:r>
      <w:r w:rsidR="00154F69">
        <w:t xml:space="preserve"> (toliau – gamintojas) – fizinis ar juridinis asmuo, gaminantis pieną parduoti.</w:t>
      </w:r>
    </w:p>
    <w:p w14:paraId="701A87FB" w14:textId="77777777" w:rsidR="00A9642B" w:rsidRDefault="003D02FA">
      <w:pPr>
        <w:tabs>
          <w:tab w:val="left" w:pos="1276"/>
        </w:tabs>
        <w:spacing w:line="360" w:lineRule="auto"/>
        <w:ind w:firstLine="851"/>
        <w:jc w:val="both"/>
      </w:pPr>
      <w:r w:rsidR="00154F69">
        <w:t>3.2</w:t>
      </w:r>
      <w:r w:rsidR="00154F69">
        <w:t>.</w:t>
      </w:r>
      <w:r w:rsidR="00154F69">
        <w:tab/>
      </w:r>
      <w:r w:rsidR="00154F69">
        <w:rPr>
          <w:b/>
          <w:bCs/>
        </w:rPr>
        <w:t>Pieno pardavimas tiesiogiai vartoti</w:t>
      </w:r>
      <w:r w:rsidR="00154F69">
        <w:t xml:space="preserve"> – </w:t>
      </w:r>
      <w:r w:rsidR="00154F69">
        <w:rPr>
          <w:bCs/>
          <w:color w:val="000000"/>
        </w:rPr>
        <w:t>p</w:t>
      </w:r>
      <w:r w:rsidR="00154F69">
        <w:rPr>
          <w:rFonts w:eastAsia="Palemonas"/>
          <w:szCs w:val="24"/>
        </w:rPr>
        <w:t>ieno ir (arba) pieno produktų pardavimas (pvz., turguose, kaimynams ir kt.) tiesiogiai vartoti žmonių maistui ir (arba) gyvuliams šerti, įskaitant pieno ir (arba) pieno produktų atidavimą šioms reikmėms.</w:t>
      </w:r>
    </w:p>
    <w:p w14:paraId="701A87FC" w14:textId="77777777" w:rsidR="00A9642B" w:rsidRDefault="003D02FA">
      <w:pPr>
        <w:tabs>
          <w:tab w:val="left" w:pos="1276"/>
        </w:tabs>
        <w:spacing w:line="360" w:lineRule="auto"/>
        <w:ind w:firstLine="851"/>
        <w:jc w:val="both"/>
      </w:pPr>
      <w:r w:rsidR="00154F69">
        <w:t>3.3</w:t>
      </w:r>
      <w:r w:rsidR="00154F69">
        <w:t>.</w:t>
      </w:r>
      <w:r w:rsidR="00154F69">
        <w:tab/>
      </w:r>
      <w:r w:rsidR="00154F69">
        <w:rPr>
          <w:b/>
          <w:bCs/>
        </w:rPr>
        <w:t xml:space="preserve">Pieno pardavimo tiesiogiai vartoti apskaitos laikotarpis </w:t>
      </w:r>
      <w:r w:rsidR="00154F69">
        <w:rPr>
          <w:bCs/>
        </w:rPr>
        <w:t xml:space="preserve">(toliau – apskaitos laikotarpis) </w:t>
      </w:r>
      <w:r w:rsidR="00154F69">
        <w:rPr>
          <w:b/>
          <w:bCs/>
        </w:rPr>
        <w:t xml:space="preserve">– </w:t>
      </w:r>
      <w:r w:rsidR="00154F69">
        <w:rPr>
          <w:bCs/>
        </w:rPr>
        <w:t xml:space="preserve">laikotarpis </w:t>
      </w:r>
      <w:r w:rsidR="00154F69">
        <w:rPr>
          <w:rFonts w:eastAsia="Palemonas"/>
        </w:rPr>
        <w:t xml:space="preserve">nuo einamųjų metų balandžio 1 d. iki kitų metų kovo 31 d., už kurį pieno gamintojas, parduodantis pieną ir (arba) pieno produktus tiesiogiai vartoti, privalo pateikti pieno </w:t>
      </w:r>
      <w:r w:rsidR="00154F69">
        <w:t>gamybos ir realizavimo metinę</w:t>
      </w:r>
      <w:r w:rsidR="00154F69">
        <w:rPr>
          <w:rFonts w:eastAsia="Palemonas"/>
        </w:rPr>
        <w:t xml:space="preserve"> deklaraciją</w:t>
      </w:r>
      <w:r w:rsidR="00154F69">
        <w:rPr>
          <w:bCs/>
        </w:rPr>
        <w:t>.</w:t>
      </w:r>
    </w:p>
    <w:p w14:paraId="701A87FD" w14:textId="77777777" w:rsidR="00A9642B" w:rsidRDefault="003D02FA">
      <w:pPr>
        <w:tabs>
          <w:tab w:val="left" w:pos="1276"/>
        </w:tabs>
        <w:overflowPunct w:val="0"/>
        <w:spacing w:line="360" w:lineRule="auto"/>
        <w:ind w:firstLine="851"/>
        <w:jc w:val="both"/>
        <w:textAlignment w:val="baseline"/>
      </w:pPr>
      <w:r w:rsidR="00154F69">
        <w:t>3.4</w:t>
      </w:r>
      <w:r w:rsidR="00154F69">
        <w:t>. Kitos šiose taisyklėse vartojamos sąvokos suprantamos taip, kaip jos apibrėžtos Pieno supirkimo taisyklėse, patvirtintose Lietuvos Respublikos žemės ūkio ministro 2001 m. gegužės 9 d. įsakymu Nr. 146 „Dėl Pieno supirkimo taisyklių patvirtinimo“ (toliau – Pieno supirkimo taisyklės).</w:t>
      </w:r>
    </w:p>
    <w:p w14:paraId="701A87FE" w14:textId="77777777" w:rsidR="00A9642B" w:rsidRDefault="003D02FA">
      <w:pPr>
        <w:overflowPunct w:val="0"/>
        <w:spacing w:line="360" w:lineRule="auto"/>
        <w:ind w:firstLine="709"/>
        <w:jc w:val="both"/>
        <w:textAlignment w:val="baseline"/>
      </w:pPr>
    </w:p>
    <w:p w14:paraId="701A87FF" w14:textId="77777777" w:rsidR="00A9642B" w:rsidRDefault="003D02FA">
      <w:pPr>
        <w:overflowPunct w:val="0"/>
        <w:jc w:val="center"/>
        <w:textAlignment w:val="baseline"/>
        <w:rPr>
          <w:b/>
        </w:rPr>
      </w:pPr>
      <w:r w:rsidR="00154F69">
        <w:rPr>
          <w:b/>
        </w:rPr>
        <w:t>II</w:t>
      </w:r>
      <w:r w:rsidR="00154F69">
        <w:rPr>
          <w:b/>
        </w:rPr>
        <w:t xml:space="preserve"> SKYRIUS</w:t>
      </w:r>
    </w:p>
    <w:p w14:paraId="701A8800" w14:textId="77777777" w:rsidR="00A9642B" w:rsidRDefault="003D02FA">
      <w:pPr>
        <w:overflowPunct w:val="0"/>
        <w:jc w:val="center"/>
        <w:textAlignment w:val="baseline"/>
        <w:rPr>
          <w:b/>
        </w:rPr>
      </w:pPr>
      <w:r w:rsidR="00154F69">
        <w:rPr>
          <w:b/>
        </w:rPr>
        <w:t>ATSAKINGOS INSTITUCIJOS IR JŲ FUNKCIJOS</w:t>
      </w:r>
    </w:p>
    <w:p w14:paraId="701A8801" w14:textId="77777777" w:rsidR="00A9642B" w:rsidRDefault="00A9642B">
      <w:pPr>
        <w:overflowPunct w:val="0"/>
        <w:spacing w:line="360" w:lineRule="auto"/>
        <w:jc w:val="center"/>
        <w:textAlignment w:val="baseline"/>
        <w:rPr>
          <w:b/>
        </w:rPr>
      </w:pPr>
    </w:p>
    <w:p w14:paraId="701A8802" w14:textId="77777777" w:rsidR="00A9642B" w:rsidRDefault="003D02FA">
      <w:pPr>
        <w:tabs>
          <w:tab w:val="left" w:pos="1134"/>
        </w:tabs>
        <w:spacing w:line="360" w:lineRule="auto"/>
        <w:ind w:firstLine="851"/>
        <w:jc w:val="both"/>
        <w:rPr>
          <w:szCs w:val="24"/>
        </w:rPr>
      </w:pPr>
      <w:r w:rsidR="00154F69">
        <w:rPr>
          <w:szCs w:val="24"/>
        </w:rPr>
        <w:t>4</w:t>
      </w:r>
      <w:r w:rsidR="00154F69">
        <w:rPr>
          <w:szCs w:val="24"/>
        </w:rPr>
        <w:t>.</w:t>
      </w:r>
      <w:r w:rsidR="00154F69">
        <w:rPr>
          <w:szCs w:val="24"/>
        </w:rPr>
        <w:tab/>
        <w:t>VĮ Žemės ūkio informacijos ir kaimo verslo centras (V.</w:t>
      </w:r>
      <w:r w:rsidR="00154F69">
        <w:rPr>
          <w:szCs w:val="24"/>
          <w:lang w:val="en-US"/>
        </w:rPr>
        <w:t xml:space="preserve"> </w:t>
      </w:r>
      <w:r w:rsidR="00154F69">
        <w:rPr>
          <w:szCs w:val="24"/>
        </w:rPr>
        <w:t>Kudirkos g.</w:t>
      </w:r>
      <w:r w:rsidR="00154F69">
        <w:rPr>
          <w:szCs w:val="24"/>
          <w:lang w:val="en-US"/>
        </w:rPr>
        <w:t xml:space="preserve"> </w:t>
      </w:r>
      <w:r w:rsidR="00154F69">
        <w:rPr>
          <w:szCs w:val="24"/>
        </w:rPr>
        <w:t>18-1, Vilnius) (toliau – Centras):</w:t>
      </w:r>
    </w:p>
    <w:p w14:paraId="701A8803" w14:textId="77777777" w:rsidR="00A9642B" w:rsidRDefault="003D02FA">
      <w:pPr>
        <w:tabs>
          <w:tab w:val="left" w:pos="1276"/>
        </w:tabs>
        <w:spacing w:line="360" w:lineRule="auto"/>
        <w:ind w:firstLine="851"/>
        <w:jc w:val="both"/>
        <w:rPr>
          <w:szCs w:val="24"/>
        </w:rPr>
      </w:pPr>
      <w:r w:rsidR="00154F69">
        <w:rPr>
          <w:szCs w:val="24"/>
        </w:rPr>
        <w:t>4.1</w:t>
      </w:r>
      <w:r w:rsidR="00154F69">
        <w:rPr>
          <w:szCs w:val="24"/>
        </w:rPr>
        <w:t>.</w:t>
      </w:r>
      <w:r w:rsidR="00154F69">
        <w:rPr>
          <w:szCs w:val="24"/>
        </w:rPr>
        <w:tab/>
        <w:t xml:space="preserve">parengia ir, suderinęs su Žemės ūkio ministerija, patvirtina </w:t>
      </w:r>
      <w:r w:rsidR="00154F69">
        <w:t xml:space="preserve">deklaracijos </w:t>
      </w:r>
      <w:r w:rsidR="00154F69">
        <w:rPr>
          <w:szCs w:val="24"/>
        </w:rPr>
        <w:t xml:space="preserve">formą, bei elektroninę deklaracijos formą skelbia savo interneto svetainėje </w:t>
      </w:r>
      <w:proofErr w:type="spellStart"/>
      <w:r w:rsidR="00154F69">
        <w:rPr>
          <w:szCs w:val="24"/>
        </w:rPr>
        <w:t>www.vic.lt</w:t>
      </w:r>
      <w:proofErr w:type="spellEnd"/>
      <w:r w:rsidR="00154F69">
        <w:rPr>
          <w:szCs w:val="24"/>
        </w:rPr>
        <w:t>;</w:t>
      </w:r>
    </w:p>
    <w:p w14:paraId="701A8804" w14:textId="77777777" w:rsidR="00A9642B" w:rsidRDefault="003D02FA">
      <w:pPr>
        <w:tabs>
          <w:tab w:val="left" w:pos="1276"/>
        </w:tabs>
        <w:spacing w:line="360" w:lineRule="auto"/>
        <w:ind w:firstLine="851"/>
        <w:jc w:val="both"/>
        <w:rPr>
          <w:szCs w:val="24"/>
        </w:rPr>
      </w:pPr>
      <w:r w:rsidR="00154F69">
        <w:rPr>
          <w:szCs w:val="24"/>
        </w:rPr>
        <w:t>4.2</w:t>
      </w:r>
      <w:r w:rsidR="00154F69">
        <w:rPr>
          <w:szCs w:val="24"/>
        </w:rPr>
        <w:t>.</w:t>
      </w:r>
      <w:r w:rsidR="00154F69">
        <w:rPr>
          <w:szCs w:val="24"/>
        </w:rPr>
        <w:tab/>
        <w:t>kuria, įgyvendina, tvarko Pieno apskaitos informacinę sistemą (toliau – PAIS);</w:t>
      </w:r>
    </w:p>
    <w:p w14:paraId="701A8805" w14:textId="77777777" w:rsidR="00A9642B" w:rsidRDefault="003D02FA">
      <w:pPr>
        <w:tabs>
          <w:tab w:val="left" w:pos="1276"/>
        </w:tabs>
        <w:spacing w:line="360" w:lineRule="auto"/>
        <w:ind w:firstLine="851"/>
        <w:jc w:val="both"/>
        <w:rPr>
          <w:szCs w:val="24"/>
        </w:rPr>
      </w:pPr>
      <w:r w:rsidR="00154F69">
        <w:rPr>
          <w:szCs w:val="24"/>
        </w:rPr>
        <w:t>4.3</w:t>
      </w:r>
      <w:r w:rsidR="00154F69">
        <w:rPr>
          <w:szCs w:val="24"/>
        </w:rPr>
        <w:t>.</w:t>
      </w:r>
      <w:r w:rsidR="00154F69">
        <w:rPr>
          <w:szCs w:val="24"/>
        </w:rPr>
        <w:tab/>
        <w:t xml:space="preserve">kontroliuoja, ar visos PAIS užregistruotos deklaracijos yra pateiktos, šių deklaracijų duomenis sutikrina su duomenimis, esančiais Ūkinių gyvūnų bei Lietuvos Respublikos </w:t>
      </w:r>
      <w:r w:rsidR="00154F69">
        <w:rPr>
          <w:bCs/>
        </w:rPr>
        <w:t>žemės ūkio ir kaimo verslo registruose,</w:t>
      </w:r>
      <w:r w:rsidR="00154F69">
        <w:rPr>
          <w:szCs w:val="24"/>
        </w:rPr>
        <w:t xml:space="preserve"> informuoja gamintojus ir atsakingus savivaldybės darbuotojus apie PAIS užregistruotas, bet nepatvirtintas deklaracijas;</w:t>
      </w:r>
    </w:p>
    <w:p w14:paraId="701A8806" w14:textId="77777777" w:rsidR="00A9642B" w:rsidRDefault="003D02FA">
      <w:pPr>
        <w:tabs>
          <w:tab w:val="left" w:pos="1276"/>
        </w:tabs>
        <w:spacing w:line="360" w:lineRule="auto"/>
        <w:ind w:firstLine="851"/>
        <w:jc w:val="both"/>
        <w:rPr>
          <w:szCs w:val="24"/>
        </w:rPr>
      </w:pPr>
      <w:r w:rsidR="00154F69">
        <w:rPr>
          <w:szCs w:val="24"/>
        </w:rPr>
        <w:t>4.4</w:t>
      </w:r>
      <w:r w:rsidR="00154F69">
        <w:rPr>
          <w:szCs w:val="24"/>
        </w:rPr>
        <w:t>.</w:t>
      </w:r>
      <w:r w:rsidR="00154F69">
        <w:rPr>
          <w:szCs w:val="24"/>
        </w:rPr>
        <w:tab/>
        <w:t>prašymų ir skundų nagrinėjimo tikslais suteikia galimybę Žemės ūkio ministerijai ir savivaldybėms prisijungti ir naudotis PAIS duomenimis.</w:t>
      </w:r>
    </w:p>
    <w:p w14:paraId="701A8807" w14:textId="77777777" w:rsidR="00A9642B" w:rsidRDefault="003D02FA">
      <w:pPr>
        <w:tabs>
          <w:tab w:val="left" w:pos="1276"/>
        </w:tabs>
        <w:spacing w:line="360" w:lineRule="auto"/>
        <w:ind w:firstLine="851"/>
        <w:jc w:val="both"/>
        <w:rPr>
          <w:szCs w:val="24"/>
        </w:rPr>
      </w:pPr>
      <w:r w:rsidR="00154F69">
        <w:rPr>
          <w:szCs w:val="24"/>
        </w:rPr>
        <w:t>5</w:t>
      </w:r>
      <w:r w:rsidR="00154F69">
        <w:rPr>
          <w:szCs w:val="24"/>
        </w:rPr>
        <w:t>.</w:t>
      </w:r>
      <w:r w:rsidR="00154F69">
        <w:rPr>
          <w:szCs w:val="24"/>
        </w:rPr>
        <w:tab/>
        <w:t>Savivaldybės suveda, sutikrina gamintojų deklaracijų duomenis ir patvirtina deklaracijas PAIS arba jas atmeta šių taisyklių 13 ir 15 punktuose nustatyta tvarka.</w:t>
      </w:r>
    </w:p>
    <w:p w14:paraId="701A8808" w14:textId="77777777" w:rsidR="00A9642B" w:rsidRDefault="003D02FA">
      <w:pPr>
        <w:tabs>
          <w:tab w:val="left" w:pos="1276"/>
        </w:tabs>
        <w:spacing w:line="360" w:lineRule="auto"/>
        <w:ind w:firstLine="851"/>
        <w:jc w:val="both"/>
        <w:rPr>
          <w:szCs w:val="24"/>
        </w:rPr>
      </w:pPr>
    </w:p>
    <w:p w14:paraId="701A8809" w14:textId="77777777" w:rsidR="00A9642B" w:rsidRDefault="003D02FA">
      <w:pPr>
        <w:overflowPunct w:val="0"/>
        <w:jc w:val="center"/>
        <w:textAlignment w:val="baseline"/>
        <w:rPr>
          <w:b/>
        </w:rPr>
      </w:pPr>
      <w:r w:rsidR="00154F69">
        <w:rPr>
          <w:b/>
        </w:rPr>
        <w:t>III</w:t>
      </w:r>
      <w:r w:rsidR="00154F69">
        <w:rPr>
          <w:b/>
        </w:rPr>
        <w:t xml:space="preserve"> SKYRIUS</w:t>
      </w:r>
    </w:p>
    <w:p w14:paraId="701A880A" w14:textId="77777777" w:rsidR="00A9642B" w:rsidRDefault="003D02FA">
      <w:pPr>
        <w:overflowPunct w:val="0"/>
        <w:jc w:val="center"/>
        <w:textAlignment w:val="baseline"/>
        <w:rPr>
          <w:rFonts w:ascii="Arial" w:hAnsi="Arial" w:cs="Arial"/>
          <w:b/>
          <w:sz w:val="20"/>
        </w:rPr>
      </w:pPr>
      <w:r w:rsidR="00154F69">
        <w:rPr>
          <w:b/>
          <w:szCs w:val="24"/>
        </w:rPr>
        <w:t>REIKALAVIMAI GAMINTOJAMS</w:t>
      </w:r>
      <w:r w:rsidR="00154F69">
        <w:rPr>
          <w:rFonts w:ascii="Arial" w:hAnsi="Arial" w:cs="Arial"/>
          <w:b/>
          <w:sz w:val="20"/>
        </w:rPr>
        <w:t xml:space="preserve"> </w:t>
      </w:r>
    </w:p>
    <w:p w14:paraId="701A880B" w14:textId="77777777" w:rsidR="00A9642B" w:rsidRDefault="00A9642B">
      <w:pPr>
        <w:tabs>
          <w:tab w:val="left" w:pos="1276"/>
        </w:tabs>
        <w:overflowPunct w:val="0"/>
        <w:spacing w:line="360" w:lineRule="auto"/>
        <w:ind w:firstLine="851"/>
        <w:jc w:val="both"/>
        <w:textAlignment w:val="baseline"/>
        <w:rPr>
          <w:rFonts w:ascii="Arial" w:hAnsi="Arial" w:cs="Arial"/>
          <w:sz w:val="20"/>
        </w:rPr>
      </w:pPr>
    </w:p>
    <w:p w14:paraId="701A880C" w14:textId="77777777" w:rsidR="00A9642B" w:rsidRDefault="003D02FA">
      <w:pPr>
        <w:tabs>
          <w:tab w:val="left" w:pos="1276"/>
        </w:tabs>
        <w:spacing w:line="360" w:lineRule="auto"/>
        <w:ind w:firstLine="851"/>
        <w:jc w:val="both"/>
        <w:rPr>
          <w:szCs w:val="24"/>
        </w:rPr>
      </w:pPr>
      <w:r w:rsidR="00154F69">
        <w:rPr>
          <w:szCs w:val="24"/>
        </w:rPr>
        <w:t>6</w:t>
      </w:r>
      <w:r w:rsidR="00154F69">
        <w:rPr>
          <w:szCs w:val="24"/>
        </w:rPr>
        <w:t>.</w:t>
      </w:r>
      <w:r w:rsidR="00154F69">
        <w:rPr>
          <w:szCs w:val="24"/>
        </w:rPr>
        <w:tab/>
        <w:t>Gamintojas privalo:</w:t>
      </w:r>
    </w:p>
    <w:p w14:paraId="701A880D" w14:textId="77777777" w:rsidR="00A9642B" w:rsidRDefault="003D02FA">
      <w:pPr>
        <w:tabs>
          <w:tab w:val="left" w:pos="1276"/>
        </w:tabs>
        <w:spacing w:line="360" w:lineRule="auto"/>
        <w:ind w:firstLine="851"/>
        <w:jc w:val="both"/>
        <w:rPr>
          <w:szCs w:val="24"/>
        </w:rPr>
      </w:pPr>
      <w:r w:rsidR="00154F69">
        <w:rPr>
          <w:szCs w:val="24"/>
        </w:rPr>
        <w:t>6.1</w:t>
      </w:r>
      <w:r w:rsidR="00154F69">
        <w:rPr>
          <w:szCs w:val="24"/>
        </w:rPr>
        <w:t>.</w:t>
      </w:r>
      <w:r w:rsidR="00154F69">
        <w:rPr>
          <w:szCs w:val="24"/>
        </w:rPr>
        <w:tab/>
        <w:t>būti žemės ūkio valdos valdytojas arba partneris;</w:t>
      </w:r>
    </w:p>
    <w:p w14:paraId="701A880E" w14:textId="77777777" w:rsidR="00A9642B" w:rsidRDefault="003D02FA">
      <w:pPr>
        <w:tabs>
          <w:tab w:val="left" w:pos="1276"/>
        </w:tabs>
        <w:spacing w:line="360" w:lineRule="auto"/>
        <w:ind w:firstLine="851"/>
        <w:jc w:val="both"/>
        <w:rPr>
          <w:szCs w:val="24"/>
        </w:rPr>
      </w:pPr>
      <w:r w:rsidR="00154F69">
        <w:rPr>
          <w:szCs w:val="24"/>
        </w:rPr>
        <w:t>6.2</w:t>
      </w:r>
      <w:r w:rsidR="00154F69">
        <w:rPr>
          <w:szCs w:val="24"/>
        </w:rPr>
        <w:t>.</w:t>
      </w:r>
      <w:r w:rsidR="00154F69">
        <w:rPr>
          <w:szCs w:val="24"/>
        </w:rPr>
        <w:tab/>
        <w:t>turėti pieninių karvių, įregistruotų Ūkinių gyvūnų registre savo vardu. Jų skaičius turi pagrįsti pagamintus, parduotus, sunaikintus, suvartotus, atiduotus pieno ir (arba) pieno produktų kiekius (pagal bandos ar vidutinį kontroliuojamų karvių produktyvumą šalyje);</w:t>
      </w:r>
    </w:p>
    <w:p w14:paraId="701A880F" w14:textId="77777777" w:rsidR="00A9642B" w:rsidRDefault="003D02FA">
      <w:pPr>
        <w:tabs>
          <w:tab w:val="left" w:pos="1276"/>
        </w:tabs>
        <w:spacing w:line="360" w:lineRule="auto"/>
        <w:ind w:firstLine="851"/>
        <w:jc w:val="both"/>
        <w:rPr>
          <w:szCs w:val="24"/>
        </w:rPr>
      </w:pPr>
      <w:r w:rsidR="00154F69">
        <w:rPr>
          <w:szCs w:val="24"/>
        </w:rPr>
        <w:t>6.3</w:t>
      </w:r>
      <w:r w:rsidR="00154F69">
        <w:rPr>
          <w:szCs w:val="24"/>
        </w:rPr>
        <w:t>.</w:t>
      </w:r>
      <w:r w:rsidR="00154F69">
        <w:rPr>
          <w:szCs w:val="24"/>
        </w:rPr>
        <w:tab/>
        <w:t>tvarkyti ūkinių gyvūnų apskaitą pagal Ūkinių gyvūnų laikymo vietų registravimo ir jose laikomų ūkinių gyvūnų ženklinimo ir apskaitos tvarkos aprašą, patvirtintą Lietuvos Respublikos žemės ūkio ministro 2003 m. birželio 16 d. įsakymu Nr. 3D-234 „Dėl Ūkinių gyvūnų laikymo vietų registravimo ir jose laikomų ūkinių gyvūnų ženklinimo ir apskaitos tvarkos aprašo patvirtinimo“;</w:t>
      </w:r>
    </w:p>
    <w:p w14:paraId="701A8810" w14:textId="77777777" w:rsidR="00A9642B" w:rsidRDefault="003D02FA">
      <w:pPr>
        <w:tabs>
          <w:tab w:val="left" w:pos="1276"/>
        </w:tabs>
        <w:spacing w:line="360" w:lineRule="auto"/>
        <w:ind w:firstLine="851"/>
        <w:jc w:val="both"/>
        <w:rPr>
          <w:szCs w:val="24"/>
        </w:rPr>
      </w:pPr>
      <w:r w:rsidR="00154F69">
        <w:rPr>
          <w:szCs w:val="24"/>
        </w:rPr>
        <w:t>6.4</w:t>
      </w:r>
      <w:r w:rsidR="00154F69">
        <w:rPr>
          <w:szCs w:val="24"/>
        </w:rPr>
        <w:t>.</w:t>
      </w:r>
      <w:r w:rsidR="00154F69">
        <w:rPr>
          <w:szCs w:val="24"/>
        </w:rPr>
        <w:tab/>
        <w:t>deklaruoti pagaminto, sunaikinto, suvartoto ūkyje, parduoto ir (arba) atiduoto tiesiogiai vartoti bei likusio nepanaudoto pieno ir (arba) pieno produktų kiekius, jei pieną ir (arba) pieno produktus parduoda ar atiduoda tiesiogiai vartoti;</w:t>
      </w:r>
    </w:p>
    <w:p w14:paraId="701A8811" w14:textId="77777777" w:rsidR="00A9642B" w:rsidRDefault="003D02FA">
      <w:pPr>
        <w:tabs>
          <w:tab w:val="left" w:pos="1276"/>
        </w:tabs>
        <w:spacing w:line="360" w:lineRule="auto"/>
        <w:ind w:firstLine="851"/>
        <w:jc w:val="both"/>
        <w:rPr>
          <w:szCs w:val="24"/>
        </w:rPr>
      </w:pPr>
      <w:r w:rsidR="00154F69">
        <w:rPr>
          <w:szCs w:val="24"/>
        </w:rPr>
        <w:t>6.5</w:t>
      </w:r>
      <w:r w:rsidR="00154F69">
        <w:rPr>
          <w:szCs w:val="24"/>
        </w:rPr>
        <w:t>.</w:t>
      </w:r>
      <w:r w:rsidR="00154F69">
        <w:rPr>
          <w:szCs w:val="24"/>
        </w:rPr>
        <w:tab/>
        <w:t xml:space="preserve"> būti registruotas arba patvirtintas vadovaujantis Gyvūninio maisto tvarkymo subjektų veterinarinio patvirtinimo ir registravimo tvarkos aprašu, patvirtintu Valstybinės maisto ir veterinarijos tarnybos direktoriaus 2005 m. gruodžio 30 d. įsakymu Nr. B1-738 „Dėl Gyvūninio maisto tvarkymo subjektų veterinarinio patvirtinimo ir registravimo tvarkos aprašo patvirtinimo“.</w:t>
      </w:r>
    </w:p>
    <w:p w14:paraId="701A8812" w14:textId="77777777" w:rsidR="00A9642B" w:rsidRDefault="003D02FA">
      <w:pPr>
        <w:tabs>
          <w:tab w:val="left" w:pos="1276"/>
        </w:tabs>
        <w:spacing w:line="360" w:lineRule="auto"/>
        <w:ind w:firstLine="851"/>
        <w:jc w:val="both"/>
        <w:rPr>
          <w:szCs w:val="24"/>
        </w:rPr>
      </w:pPr>
      <w:r w:rsidR="00154F69">
        <w:rPr>
          <w:szCs w:val="24"/>
        </w:rPr>
        <w:t>7</w:t>
      </w:r>
      <w:r w:rsidR="00154F69">
        <w:rPr>
          <w:szCs w:val="24"/>
        </w:rPr>
        <w:t>.</w:t>
      </w:r>
      <w:r w:rsidR="00154F69">
        <w:rPr>
          <w:szCs w:val="24"/>
        </w:rPr>
        <w:tab/>
        <w:t xml:space="preserve">Gamintojas parduoti </w:t>
      </w:r>
      <w:r w:rsidR="00154F69">
        <w:rPr>
          <w:bCs/>
        </w:rPr>
        <w:t xml:space="preserve">ar </w:t>
      </w:r>
      <w:r w:rsidR="00154F69">
        <w:rPr>
          <w:szCs w:val="24"/>
        </w:rPr>
        <w:t>atiduoti tiesiogiai vartoti gali tik jo vardu registruotų karvių pieną ar pieno produktus. Jei asmuo parduoda ne savo vardu registruotų karvių pieną ar pieno produktus, be reikalavimų gamintojui, jis turi atitikti ir reikalavimus supirkėjui, nustatytus Pieno supirkimo taisyklėse.</w:t>
      </w:r>
    </w:p>
    <w:p w14:paraId="701A8813" w14:textId="77777777" w:rsidR="00A9642B" w:rsidRDefault="003D02FA">
      <w:pPr>
        <w:tabs>
          <w:tab w:val="left" w:pos="1276"/>
        </w:tabs>
        <w:spacing w:line="360" w:lineRule="auto"/>
        <w:ind w:firstLine="851"/>
        <w:jc w:val="both"/>
        <w:rPr>
          <w:color w:val="000000"/>
          <w:szCs w:val="24"/>
        </w:rPr>
      </w:pPr>
      <w:r w:rsidR="00154F69">
        <w:rPr>
          <w:color w:val="000000"/>
          <w:szCs w:val="24"/>
        </w:rPr>
        <w:t>8</w:t>
      </w:r>
      <w:r w:rsidR="00154F69">
        <w:rPr>
          <w:color w:val="000000"/>
          <w:szCs w:val="24"/>
        </w:rPr>
        <w:t xml:space="preserve">. </w:t>
      </w:r>
      <w:r w:rsidR="00154F69">
        <w:t xml:space="preserve">Deklaracijose pieno ar pieno produktų kiekiai nurodomi suapvalintais skaičiais iki dešimtųjų kilogramo dalių, o riebumas – procentais, sveikais skaičiais. </w:t>
      </w:r>
      <w:r w:rsidR="00154F69">
        <w:rPr>
          <w:color w:val="000000"/>
          <w:szCs w:val="24"/>
        </w:rPr>
        <w:t>Perskaičiuojant pieno produktus į pieno ekvivalentą, taikomi šie koeficientai</w:t>
      </w:r>
      <w:r w:rsidR="00154F69">
        <w:rPr>
          <w:i/>
          <w:iCs/>
          <w:color w:val="000000"/>
          <w:szCs w:val="24"/>
        </w:rPr>
        <w:t xml:space="preserve"> (kg pieno 1 kg produkto pagaminti)</w:t>
      </w:r>
      <w:r w:rsidR="00154F69">
        <w:rPr>
          <w:color w:val="000000"/>
          <w:szCs w:val="24"/>
        </w:rPr>
        <w:t>:</w:t>
      </w:r>
    </w:p>
    <w:p w14:paraId="701A8814" w14:textId="77777777" w:rsidR="00A9642B" w:rsidRDefault="003D02FA">
      <w:pPr>
        <w:tabs>
          <w:tab w:val="left" w:pos="1276"/>
        </w:tabs>
        <w:suppressAutoHyphens/>
        <w:spacing w:line="360" w:lineRule="auto"/>
        <w:ind w:firstLine="851"/>
        <w:jc w:val="both"/>
        <w:rPr>
          <w:szCs w:val="24"/>
        </w:rPr>
      </w:pPr>
      <w:r w:rsidR="00154F69">
        <w:rPr>
          <w:szCs w:val="24"/>
        </w:rPr>
        <w:t>8.1</w:t>
      </w:r>
      <w:r w:rsidR="00154F69">
        <w:rPr>
          <w:szCs w:val="24"/>
        </w:rPr>
        <w:t>.</w:t>
      </w:r>
      <w:r w:rsidR="00154F69">
        <w:rPr>
          <w:szCs w:val="24"/>
        </w:rPr>
        <w:tab/>
        <w:t>litrui pieno – 1,028;</w:t>
      </w:r>
    </w:p>
    <w:p w14:paraId="701A8815" w14:textId="77777777" w:rsidR="00A9642B" w:rsidRDefault="003D02FA">
      <w:pPr>
        <w:tabs>
          <w:tab w:val="left" w:pos="1276"/>
        </w:tabs>
        <w:suppressAutoHyphens/>
        <w:spacing w:line="360" w:lineRule="auto"/>
        <w:ind w:firstLine="851"/>
        <w:jc w:val="both"/>
        <w:rPr>
          <w:szCs w:val="24"/>
        </w:rPr>
      </w:pPr>
      <w:r w:rsidR="00154F69">
        <w:rPr>
          <w:szCs w:val="24"/>
        </w:rPr>
        <w:t>8.2</w:t>
      </w:r>
      <w:r w:rsidR="00154F69">
        <w:rPr>
          <w:szCs w:val="24"/>
        </w:rPr>
        <w:t>.</w:t>
      </w:r>
      <w:r w:rsidR="00154F69">
        <w:rPr>
          <w:szCs w:val="24"/>
        </w:rPr>
        <w:tab/>
        <w:t>sviesto – 22,5;</w:t>
      </w:r>
    </w:p>
    <w:p w14:paraId="701A8816" w14:textId="77777777" w:rsidR="00A9642B" w:rsidRDefault="003D02FA">
      <w:pPr>
        <w:tabs>
          <w:tab w:val="left" w:pos="1276"/>
        </w:tabs>
        <w:suppressAutoHyphens/>
        <w:spacing w:line="360" w:lineRule="auto"/>
        <w:ind w:firstLine="851"/>
        <w:jc w:val="both"/>
        <w:rPr>
          <w:szCs w:val="24"/>
        </w:rPr>
      </w:pPr>
      <w:r w:rsidR="00154F69">
        <w:rPr>
          <w:szCs w:val="24"/>
        </w:rPr>
        <w:t>8.3</w:t>
      </w:r>
      <w:r w:rsidR="00154F69">
        <w:rPr>
          <w:szCs w:val="24"/>
        </w:rPr>
        <w:t>.</w:t>
      </w:r>
      <w:r w:rsidR="00154F69">
        <w:rPr>
          <w:szCs w:val="24"/>
        </w:rPr>
        <w:tab/>
        <w:t>grietinėlės – 0,263 kg pieno x grietinėlės riebumo %, išreikšto masės vienetais;</w:t>
      </w:r>
    </w:p>
    <w:p w14:paraId="701A8817" w14:textId="77777777" w:rsidR="00A9642B" w:rsidRDefault="003D02FA">
      <w:pPr>
        <w:tabs>
          <w:tab w:val="left" w:pos="1276"/>
        </w:tabs>
        <w:suppressAutoHyphens/>
        <w:spacing w:line="360" w:lineRule="auto"/>
        <w:ind w:firstLine="851"/>
        <w:jc w:val="both"/>
        <w:rPr>
          <w:szCs w:val="24"/>
        </w:rPr>
      </w:pPr>
      <w:r w:rsidR="00154F69">
        <w:rPr>
          <w:szCs w:val="24"/>
        </w:rPr>
        <w:t>8.4</w:t>
      </w:r>
      <w:r w:rsidR="00154F69">
        <w:rPr>
          <w:szCs w:val="24"/>
        </w:rPr>
        <w:t>.</w:t>
      </w:r>
      <w:r w:rsidR="00154F69">
        <w:rPr>
          <w:szCs w:val="24"/>
        </w:rPr>
        <w:tab/>
        <w:t>grietinės – 0,263 kg pieno x grietinės riebumo %, išreikšto masės vienetais;</w:t>
      </w:r>
    </w:p>
    <w:p w14:paraId="701A8818" w14:textId="77777777" w:rsidR="00A9642B" w:rsidRDefault="003D02FA">
      <w:pPr>
        <w:tabs>
          <w:tab w:val="left" w:pos="1276"/>
        </w:tabs>
        <w:suppressAutoHyphens/>
        <w:spacing w:line="360" w:lineRule="auto"/>
        <w:ind w:firstLine="851"/>
        <w:jc w:val="both"/>
        <w:rPr>
          <w:szCs w:val="24"/>
        </w:rPr>
      </w:pPr>
      <w:r w:rsidR="00154F69">
        <w:rPr>
          <w:szCs w:val="24"/>
        </w:rPr>
        <w:t>8.5</w:t>
      </w:r>
      <w:r w:rsidR="00154F69">
        <w:rPr>
          <w:szCs w:val="24"/>
        </w:rPr>
        <w:t>.</w:t>
      </w:r>
      <w:r w:rsidR="00154F69">
        <w:rPr>
          <w:szCs w:val="24"/>
        </w:rPr>
        <w:tab/>
        <w:t>šviežio (nenokinto) sūrio – 8;</w:t>
      </w:r>
    </w:p>
    <w:p w14:paraId="701A8819" w14:textId="77777777" w:rsidR="00A9642B" w:rsidRDefault="003D02FA">
      <w:pPr>
        <w:tabs>
          <w:tab w:val="left" w:pos="1276"/>
        </w:tabs>
        <w:spacing w:line="360" w:lineRule="auto"/>
        <w:ind w:firstLine="851"/>
        <w:jc w:val="both"/>
        <w:rPr>
          <w:szCs w:val="24"/>
        </w:rPr>
      </w:pPr>
      <w:r w:rsidR="00154F69">
        <w:rPr>
          <w:szCs w:val="24"/>
        </w:rPr>
        <w:t>8.6</w:t>
      </w:r>
      <w:r w:rsidR="00154F69">
        <w:rPr>
          <w:szCs w:val="24"/>
        </w:rPr>
        <w:t>.</w:t>
      </w:r>
      <w:r w:rsidR="00154F69">
        <w:rPr>
          <w:szCs w:val="24"/>
        </w:rPr>
        <w:tab/>
        <w:t>varškės sūrio – 7,5;</w:t>
      </w:r>
    </w:p>
    <w:p w14:paraId="701A881A" w14:textId="77777777" w:rsidR="00A9642B" w:rsidRDefault="003D02FA">
      <w:pPr>
        <w:tabs>
          <w:tab w:val="left" w:pos="1276"/>
        </w:tabs>
        <w:spacing w:line="360" w:lineRule="auto"/>
        <w:ind w:firstLine="851"/>
        <w:jc w:val="both"/>
        <w:rPr>
          <w:szCs w:val="24"/>
        </w:rPr>
      </w:pPr>
      <w:r w:rsidR="00154F69">
        <w:rPr>
          <w:szCs w:val="24"/>
        </w:rPr>
        <w:t>8.7</w:t>
      </w:r>
      <w:r w:rsidR="00154F69">
        <w:rPr>
          <w:szCs w:val="24"/>
        </w:rPr>
        <w:t>.</w:t>
      </w:r>
      <w:r w:rsidR="00154F69">
        <w:rPr>
          <w:szCs w:val="24"/>
        </w:rPr>
        <w:tab/>
        <w:t>varškės – 6,5;</w:t>
      </w:r>
    </w:p>
    <w:p w14:paraId="701A881B" w14:textId="77777777" w:rsidR="00A9642B" w:rsidRDefault="003D02FA">
      <w:pPr>
        <w:tabs>
          <w:tab w:val="left" w:pos="1276"/>
        </w:tabs>
        <w:spacing w:line="360" w:lineRule="auto"/>
        <w:ind w:firstLine="851"/>
        <w:jc w:val="both"/>
        <w:rPr>
          <w:szCs w:val="24"/>
        </w:rPr>
      </w:pPr>
      <w:r w:rsidR="00154F69">
        <w:rPr>
          <w:szCs w:val="24"/>
        </w:rPr>
        <w:t>8.8</w:t>
      </w:r>
      <w:r w:rsidR="00154F69">
        <w:rPr>
          <w:szCs w:val="24"/>
        </w:rPr>
        <w:t>.</w:t>
      </w:r>
      <w:r w:rsidR="00154F69">
        <w:rPr>
          <w:szCs w:val="24"/>
        </w:rPr>
        <w:tab/>
        <w:t>rūgpienio (jogurto) – 1,0;</w:t>
      </w:r>
    </w:p>
    <w:p w14:paraId="701A881C" w14:textId="77777777" w:rsidR="00A9642B" w:rsidRDefault="003D02FA">
      <w:pPr>
        <w:tabs>
          <w:tab w:val="left" w:pos="1276"/>
        </w:tabs>
        <w:spacing w:line="360" w:lineRule="auto"/>
        <w:ind w:firstLine="851"/>
        <w:jc w:val="both"/>
        <w:rPr>
          <w:szCs w:val="24"/>
        </w:rPr>
      </w:pPr>
      <w:r w:rsidR="00154F69">
        <w:rPr>
          <w:szCs w:val="24"/>
        </w:rPr>
        <w:t>8.9</w:t>
      </w:r>
      <w:r w:rsidR="00154F69">
        <w:rPr>
          <w:szCs w:val="24"/>
        </w:rPr>
        <w:t>.</w:t>
      </w:r>
      <w:r w:rsidR="00154F69">
        <w:rPr>
          <w:szCs w:val="24"/>
        </w:rPr>
        <w:tab/>
        <w:t>vaisinio jogurto – 0,8.</w:t>
      </w:r>
    </w:p>
    <w:p w14:paraId="701A881D" w14:textId="77777777" w:rsidR="00A9642B" w:rsidRDefault="003D02FA">
      <w:pPr>
        <w:tabs>
          <w:tab w:val="left" w:pos="1276"/>
        </w:tabs>
        <w:spacing w:line="360" w:lineRule="auto"/>
        <w:ind w:firstLine="851"/>
        <w:jc w:val="both"/>
        <w:rPr>
          <w:b/>
          <w:szCs w:val="24"/>
        </w:rPr>
      </w:pPr>
    </w:p>
    <w:p w14:paraId="701A881E" w14:textId="77777777" w:rsidR="00A9642B" w:rsidRDefault="003D02FA">
      <w:pPr>
        <w:overflowPunct w:val="0"/>
        <w:jc w:val="center"/>
        <w:textAlignment w:val="baseline"/>
        <w:rPr>
          <w:b/>
          <w:szCs w:val="24"/>
        </w:rPr>
      </w:pPr>
      <w:r w:rsidR="00154F69">
        <w:rPr>
          <w:b/>
          <w:szCs w:val="24"/>
        </w:rPr>
        <w:t>IV</w:t>
      </w:r>
      <w:r w:rsidR="00154F69">
        <w:rPr>
          <w:b/>
          <w:szCs w:val="24"/>
        </w:rPr>
        <w:t xml:space="preserve"> SKYRIUS</w:t>
      </w:r>
    </w:p>
    <w:p w14:paraId="701A881F" w14:textId="77777777" w:rsidR="00A9642B" w:rsidRDefault="003D02FA">
      <w:pPr>
        <w:overflowPunct w:val="0"/>
        <w:jc w:val="center"/>
        <w:textAlignment w:val="baseline"/>
        <w:rPr>
          <w:b/>
          <w:szCs w:val="24"/>
        </w:rPr>
      </w:pPr>
      <w:r w:rsidR="00154F69">
        <w:rPr>
          <w:b/>
          <w:szCs w:val="24"/>
        </w:rPr>
        <w:t>DEKLARACIJŲ TEIKIMAS</w:t>
      </w:r>
    </w:p>
    <w:p w14:paraId="701A8820" w14:textId="77777777" w:rsidR="00A9642B" w:rsidRDefault="00A9642B">
      <w:pPr>
        <w:overflowPunct w:val="0"/>
        <w:spacing w:line="360" w:lineRule="auto"/>
        <w:ind w:firstLine="720"/>
        <w:jc w:val="both"/>
        <w:textAlignment w:val="baseline"/>
        <w:rPr>
          <w:szCs w:val="24"/>
        </w:rPr>
      </w:pPr>
    </w:p>
    <w:p w14:paraId="701A8821" w14:textId="77777777" w:rsidR="00A9642B" w:rsidRDefault="003D02FA">
      <w:pPr>
        <w:suppressAutoHyphens/>
        <w:spacing w:line="360" w:lineRule="auto"/>
        <w:ind w:firstLine="851"/>
        <w:jc w:val="both"/>
        <w:textAlignment w:val="center"/>
        <w:rPr>
          <w:szCs w:val="24"/>
        </w:rPr>
      </w:pPr>
      <w:r w:rsidR="00154F69">
        <w:rPr>
          <w:color w:val="000000"/>
          <w:szCs w:val="24"/>
        </w:rPr>
        <w:t>9</w:t>
      </w:r>
      <w:r w:rsidR="00154F69">
        <w:rPr>
          <w:color w:val="000000"/>
          <w:szCs w:val="24"/>
        </w:rPr>
        <w:t xml:space="preserve">. </w:t>
      </w:r>
      <w:r w:rsidR="00154F69">
        <w:rPr>
          <w:szCs w:val="24"/>
        </w:rPr>
        <w:t xml:space="preserve">Gamintojai, parduodantys tiesiogiai vartoti pieną ir (arba) pieno produktus, nuo balandžio 15 d. iki liepos 1 d. pateikia deklaraciją už praėjusį apskaitos laikotarpį. </w:t>
      </w:r>
    </w:p>
    <w:p w14:paraId="701A8822" w14:textId="77777777" w:rsidR="00A9642B" w:rsidRDefault="003D02FA">
      <w:pPr>
        <w:suppressAutoHyphens/>
        <w:spacing w:line="360" w:lineRule="auto"/>
        <w:ind w:firstLine="851"/>
        <w:jc w:val="both"/>
        <w:textAlignment w:val="center"/>
        <w:rPr>
          <w:szCs w:val="24"/>
        </w:rPr>
      </w:pPr>
      <w:r w:rsidR="00154F69">
        <w:rPr>
          <w:szCs w:val="24"/>
        </w:rPr>
        <w:t>10</w:t>
      </w:r>
      <w:r w:rsidR="00154F69">
        <w:rPr>
          <w:szCs w:val="24"/>
        </w:rPr>
        <w:t xml:space="preserve">. Gamintojas, turintis galimybę naudotis elektronine bankininkyste, nuo balandžio 15 d. iki liepos 1 d. gali jungtis prie PAIS interneto svetainėje </w:t>
      </w:r>
      <w:proofErr w:type="spellStart"/>
      <w:r w:rsidR="00154F69">
        <w:rPr>
          <w:szCs w:val="24"/>
        </w:rPr>
        <w:t>www.vic.lt</w:t>
      </w:r>
      <w:proofErr w:type="spellEnd"/>
      <w:r w:rsidR="00154F69">
        <w:rPr>
          <w:szCs w:val="24"/>
        </w:rPr>
        <w:t xml:space="preserve"> ir pats užpildyti deklaracijos elektroninę formą už praėjusį apskaitos laikotarpį (įvesti nurodytus elektroninius deklaracijos duomenis, juos sutikrinti bei patvirtinti deklaracijos pateikimą). Deklaracija laikoma pateikta tik ją patvirtinus. Juridinio asmens vadovui prieiga prie PAIS sukuriama pateikus prašymą (priedas) Centrui.</w:t>
      </w:r>
      <w:r w:rsidR="00154F69">
        <w:t xml:space="preserve"> </w:t>
      </w:r>
    </w:p>
    <w:p w14:paraId="701A8823" w14:textId="77777777" w:rsidR="00A9642B" w:rsidRDefault="003D02FA">
      <w:pPr>
        <w:tabs>
          <w:tab w:val="left" w:pos="1276"/>
        </w:tabs>
        <w:spacing w:line="360" w:lineRule="auto"/>
        <w:ind w:firstLine="851"/>
        <w:jc w:val="both"/>
        <w:rPr>
          <w:szCs w:val="24"/>
        </w:rPr>
      </w:pPr>
      <w:r w:rsidR="00154F69">
        <w:rPr>
          <w:szCs w:val="24"/>
        </w:rPr>
        <w:t>11</w:t>
      </w:r>
      <w:r w:rsidR="00154F69">
        <w:rPr>
          <w:szCs w:val="24"/>
        </w:rPr>
        <w:t>.</w:t>
      </w:r>
      <w:r w:rsidR="00154F69">
        <w:rPr>
          <w:szCs w:val="24"/>
        </w:rPr>
        <w:tab/>
        <w:t xml:space="preserve">Jei gamintojas pageidauja, kad naudodamasis elektronine bankininkyste jo deklaraciją pateiktų kitas fizinis ar juridinis asmuo, tuomet gamintojas ar juridinio asmens įgaliotasis asmuo Centrui pateikia prašymą (priedas) ir įgaliojimo originalą arba jo kopiją, patvirtintą teisės aktų nustatyta tvarka. </w:t>
      </w:r>
    </w:p>
    <w:p w14:paraId="701A8824" w14:textId="77777777" w:rsidR="00A9642B" w:rsidRDefault="003D02FA">
      <w:pPr>
        <w:tabs>
          <w:tab w:val="left" w:pos="1276"/>
        </w:tabs>
        <w:spacing w:line="360" w:lineRule="auto"/>
        <w:ind w:firstLine="851"/>
        <w:jc w:val="both"/>
        <w:rPr>
          <w:szCs w:val="24"/>
        </w:rPr>
      </w:pPr>
      <w:r w:rsidR="00154F69">
        <w:rPr>
          <w:szCs w:val="24"/>
        </w:rPr>
        <w:t>12</w:t>
      </w:r>
      <w:r w:rsidR="00154F69">
        <w:rPr>
          <w:szCs w:val="24"/>
        </w:rPr>
        <w:t>.</w:t>
      </w:r>
      <w:r w:rsidR="00154F69">
        <w:rPr>
          <w:szCs w:val="24"/>
        </w:rPr>
        <w:tab/>
        <w:t>Prieiga prie gamintojo PAIS paskyros įgaliotam fiziniam arba juridiniam asmeniui panaikinama, pasibaigus įgaliojimo galiojimo terminui. Jei įgaliotojas panaikina įgaliojimą anksčiau, jis privalo pateikti Centrui laisvos formos prašymą panaikinti prieigą prie PAIS paskyros.</w:t>
      </w:r>
    </w:p>
    <w:p w14:paraId="701A8825" w14:textId="77777777" w:rsidR="00A9642B" w:rsidRDefault="003D02FA">
      <w:pPr>
        <w:suppressAutoHyphens/>
        <w:spacing w:line="360" w:lineRule="auto"/>
        <w:ind w:firstLine="851"/>
        <w:jc w:val="both"/>
        <w:textAlignment w:val="center"/>
      </w:pPr>
      <w:r w:rsidR="00154F69">
        <w:rPr>
          <w:color w:val="000000"/>
          <w:szCs w:val="24"/>
        </w:rPr>
        <w:t>13</w:t>
      </w:r>
      <w:r w:rsidR="00154F69">
        <w:rPr>
          <w:color w:val="000000"/>
          <w:szCs w:val="24"/>
        </w:rPr>
        <w:t xml:space="preserve">. </w:t>
      </w:r>
      <w:r w:rsidR="00154F69">
        <w:rPr>
          <w:szCs w:val="24"/>
        </w:rPr>
        <w:t xml:space="preserve">Gamintojai, neturintys galimybės ar nenorintys naudotis elektronine bankininkyste, nuo balandžio 15 d. iki liepos 1 d. gali kreiptis į savivaldybę. Savivaldybės atsakingi darbuotojai prisijungia prie PAIS ir užpildo deklaracijos elektroninę formą už praėjusį apskaitos laikotarpį (įveda nurodytus elektroninius deklaracijos duomenis bei juos sutikrina pagal gamintojo pateiktus duomenis). Užpildžius ir sutikrinus deklaraciją PAIS, savivaldybės darbuotojas atspausdina du deklaracijos egzempliorius. Gamintojas ir savivaldybės darbuotojas patikrina deklaracijos duomenis ir patvirtina jų teisingumą pasirašydami deklaracijoje. Gamintojo ir savivaldybės darbuotojo parašais patvirtintas vienas deklaracijos egzempliorius lieka gamintojui, kitas – </w:t>
      </w:r>
      <w:r w:rsidR="00154F69">
        <w:rPr>
          <w:szCs w:val="24"/>
        </w:rPr>
        <w:lastRenderedPageBreak/>
        <w:t>savivaldybei. Gamintojui parašu patvirtinus deklaracijos duomenų teisingumą, savivaldybės darbuotojas PAIS patvirtina deklaracijos pateikimą. Deklaracija laikoma pateikta tik ją patvirtinus.</w:t>
      </w:r>
      <w:r w:rsidR="00154F69">
        <w:t xml:space="preserve"> </w:t>
      </w:r>
    </w:p>
    <w:p w14:paraId="701A8826" w14:textId="77777777" w:rsidR="00A9642B" w:rsidRDefault="003D02FA">
      <w:pPr>
        <w:suppressAutoHyphens/>
        <w:spacing w:line="360" w:lineRule="auto"/>
        <w:ind w:firstLine="851"/>
        <w:jc w:val="both"/>
        <w:textAlignment w:val="center"/>
        <w:rPr>
          <w:szCs w:val="24"/>
        </w:rPr>
      </w:pPr>
      <w:r w:rsidR="00154F69">
        <w:rPr>
          <w:color w:val="000000"/>
          <w:szCs w:val="24"/>
        </w:rPr>
        <w:t>14</w:t>
      </w:r>
      <w:r w:rsidR="00154F69">
        <w:rPr>
          <w:color w:val="000000"/>
          <w:szCs w:val="24"/>
        </w:rPr>
        <w:t>. Pieno gamintojo mirties atveju, vienas iš įpėdinių, vadovaudamasis taisyklių 10 ar 13 punktu, privalo pateikti deklaraciją už praėjusį apskaitos laikotarpį mirusiojo vardu, apie tai pažymėdamas deklaracijoje.</w:t>
      </w:r>
      <w:r w:rsidR="00154F69">
        <w:t xml:space="preserve"> </w:t>
      </w:r>
    </w:p>
    <w:p w14:paraId="701A8827" w14:textId="77777777" w:rsidR="00A9642B" w:rsidRDefault="003D02FA">
      <w:pPr>
        <w:tabs>
          <w:tab w:val="left" w:pos="1276"/>
        </w:tabs>
        <w:overflowPunct w:val="0"/>
        <w:spacing w:line="360" w:lineRule="auto"/>
        <w:ind w:firstLine="851"/>
        <w:jc w:val="both"/>
        <w:textAlignment w:val="baseline"/>
        <w:rPr>
          <w:szCs w:val="24"/>
        </w:rPr>
      </w:pPr>
      <w:r w:rsidR="00154F69">
        <w:rPr>
          <w:rFonts w:eastAsia="Calibri"/>
          <w:szCs w:val="24"/>
        </w:rPr>
        <w:t>15</w:t>
      </w:r>
      <w:r w:rsidR="00154F69">
        <w:rPr>
          <w:rFonts w:eastAsia="Calibri"/>
          <w:szCs w:val="24"/>
        </w:rPr>
        <w:t>.</w:t>
      </w:r>
      <w:r w:rsidR="00154F69">
        <w:rPr>
          <w:rFonts w:eastAsia="Calibri"/>
          <w:szCs w:val="24"/>
        </w:rPr>
        <w:tab/>
      </w:r>
      <w:r w:rsidR="00154F69">
        <w:rPr>
          <w:szCs w:val="24"/>
        </w:rPr>
        <w:t>Savivaldybė ir (arba) Centras, nustatę, kad apskaitos laikotarpiu gamintojo vardu Ūkinių gyvūnų registre nebuvo registruotų pieninių karvių arba deklaracija netinkamai užpildyta, ją atmeta ir apie tai informuoja gamintoją.</w:t>
      </w:r>
    </w:p>
    <w:p w14:paraId="701A8828" w14:textId="77777777" w:rsidR="00A9642B" w:rsidRDefault="003D02FA">
      <w:pPr>
        <w:suppressAutoHyphens/>
        <w:spacing w:line="360" w:lineRule="auto"/>
        <w:ind w:firstLine="851"/>
        <w:jc w:val="both"/>
        <w:textAlignment w:val="center"/>
      </w:pPr>
    </w:p>
    <w:p w14:paraId="701A8829" w14:textId="77777777" w:rsidR="00A9642B" w:rsidRDefault="003D02FA">
      <w:pPr>
        <w:overflowPunct w:val="0"/>
        <w:jc w:val="center"/>
        <w:textAlignment w:val="baseline"/>
        <w:rPr>
          <w:b/>
          <w:szCs w:val="24"/>
        </w:rPr>
      </w:pPr>
      <w:r w:rsidR="00154F69">
        <w:rPr>
          <w:b/>
          <w:szCs w:val="24"/>
        </w:rPr>
        <w:t>V</w:t>
      </w:r>
      <w:r w:rsidR="00154F69">
        <w:rPr>
          <w:b/>
          <w:szCs w:val="24"/>
        </w:rPr>
        <w:t xml:space="preserve"> SKYRIUS</w:t>
      </w:r>
    </w:p>
    <w:p w14:paraId="701A882A" w14:textId="77777777" w:rsidR="00A9642B" w:rsidRDefault="003D02FA">
      <w:pPr>
        <w:overflowPunct w:val="0"/>
        <w:jc w:val="center"/>
        <w:textAlignment w:val="baseline"/>
        <w:rPr>
          <w:b/>
          <w:szCs w:val="24"/>
        </w:rPr>
      </w:pPr>
      <w:r w:rsidR="00154F69">
        <w:rPr>
          <w:b/>
          <w:szCs w:val="24"/>
        </w:rPr>
        <w:t>GAMINTOJŲ PRAŠYMŲ IR SKUNDŲ NAGRINĖJIMAS</w:t>
      </w:r>
    </w:p>
    <w:p w14:paraId="701A882B" w14:textId="77777777" w:rsidR="00A9642B" w:rsidRDefault="00A9642B">
      <w:pPr>
        <w:overflowPunct w:val="0"/>
        <w:spacing w:line="360" w:lineRule="auto"/>
        <w:ind w:firstLine="720"/>
        <w:jc w:val="both"/>
        <w:textAlignment w:val="baseline"/>
        <w:rPr>
          <w:szCs w:val="24"/>
        </w:rPr>
      </w:pPr>
    </w:p>
    <w:p w14:paraId="701A882C" w14:textId="77777777" w:rsidR="00A9642B" w:rsidRDefault="003D02FA">
      <w:pPr>
        <w:tabs>
          <w:tab w:val="left" w:pos="1276"/>
        </w:tabs>
        <w:spacing w:line="360" w:lineRule="auto"/>
        <w:ind w:firstLine="851"/>
        <w:jc w:val="both"/>
        <w:rPr>
          <w:szCs w:val="24"/>
        </w:rPr>
      </w:pPr>
      <w:r w:rsidR="00154F69">
        <w:rPr>
          <w:szCs w:val="24"/>
        </w:rPr>
        <w:t>16</w:t>
      </w:r>
      <w:r w:rsidR="00154F69">
        <w:rPr>
          <w:szCs w:val="24"/>
        </w:rPr>
        <w:t>.</w:t>
      </w:r>
      <w:r w:rsidR="00154F69">
        <w:rPr>
          <w:szCs w:val="24"/>
        </w:rPr>
        <w:tab/>
        <w:t>Gamintojai per savivaldybę arba tiesiogiai Centrui gali pateikti laisvos formos prašymus ar skundus dėl savivaldybių ar Centro darbo trūkumų ir (ar) padarytų klaidų.</w:t>
      </w:r>
    </w:p>
    <w:p w14:paraId="701A882D" w14:textId="77777777" w:rsidR="00A9642B" w:rsidRDefault="003D02FA">
      <w:pPr>
        <w:tabs>
          <w:tab w:val="left" w:pos="1276"/>
        </w:tabs>
        <w:spacing w:line="360" w:lineRule="auto"/>
        <w:ind w:firstLine="851"/>
        <w:jc w:val="both"/>
        <w:rPr>
          <w:szCs w:val="24"/>
        </w:rPr>
      </w:pPr>
      <w:r w:rsidR="00154F69">
        <w:rPr>
          <w:szCs w:val="24"/>
        </w:rPr>
        <w:t>17</w:t>
      </w:r>
      <w:r w:rsidR="00154F69">
        <w:rPr>
          <w:szCs w:val="24"/>
        </w:rPr>
        <w:t>.</w:t>
      </w:r>
      <w:r w:rsidR="00154F69">
        <w:rPr>
          <w:szCs w:val="24"/>
        </w:rPr>
        <w:tab/>
        <w:t>Centras, teisės aktų nustatyta tvarka ir terminais, išnagrinėja prašymą ar skundą ir apie priimtą sprendimą informuoja gamintoją.</w:t>
      </w:r>
    </w:p>
    <w:p w14:paraId="701A882E" w14:textId="77777777" w:rsidR="00A9642B" w:rsidRDefault="003D02FA">
      <w:pPr>
        <w:tabs>
          <w:tab w:val="left" w:pos="1276"/>
        </w:tabs>
        <w:spacing w:line="360" w:lineRule="auto"/>
        <w:ind w:firstLine="851"/>
        <w:jc w:val="both"/>
        <w:rPr>
          <w:szCs w:val="24"/>
        </w:rPr>
      </w:pPr>
      <w:r w:rsidR="00154F69">
        <w:rPr>
          <w:szCs w:val="24"/>
        </w:rPr>
        <w:t>18</w:t>
      </w:r>
      <w:r w:rsidR="00154F69">
        <w:rPr>
          <w:szCs w:val="24"/>
        </w:rPr>
        <w:t>.</w:t>
      </w:r>
      <w:r w:rsidR="00154F69">
        <w:rPr>
          <w:szCs w:val="24"/>
        </w:rPr>
        <w:tab/>
        <w:t>Gamintojas Centro sprendimą gali apskųsti Lietuvos Respublikos administracinių bylų teisenos įstatymo nustatyta tvarka.</w:t>
      </w:r>
    </w:p>
    <w:p w14:paraId="701A8830" w14:textId="0CF50B89" w:rsidR="00A9642B" w:rsidRDefault="00154F69" w:rsidP="00154F69">
      <w:pPr>
        <w:overflowPunct w:val="0"/>
        <w:spacing w:line="360" w:lineRule="auto"/>
        <w:ind w:firstLine="720"/>
        <w:jc w:val="center"/>
        <w:textAlignment w:val="baseline"/>
      </w:pPr>
      <w:r>
        <w:t>____________________</w:t>
      </w:r>
    </w:p>
    <w:bookmarkEnd w:id="0" w:displacedByCustomXml="next"/>
    <w:p w14:paraId="76AB5D16" w14:textId="77777777" w:rsidR="003D02FA" w:rsidRDefault="003D02FA" w:rsidP="003D02FA">
      <w:pPr>
        <w:overflowPunct w:val="0"/>
        <w:ind w:right="57"/>
        <w:jc w:val="both"/>
        <w:textAlignment w:val="baseline"/>
        <w:sectPr w:rsidR="003D02FA" w:rsidSect="003D02FA">
          <w:pgSz w:w="11907" w:h="16840"/>
          <w:pgMar w:top="1134" w:right="567" w:bottom="851" w:left="1701" w:header="567" w:footer="567" w:gutter="0"/>
          <w:pgNumType w:start="1"/>
          <w:cols w:space="1296"/>
          <w:titlePg/>
          <w:docGrid w:linePitch="326"/>
        </w:sectPr>
      </w:pPr>
    </w:p>
    <w:p w14:paraId="701A8831" w14:textId="4B75796D" w:rsidR="00A9642B" w:rsidRDefault="00154F69">
      <w:pPr>
        <w:overflowPunct w:val="0"/>
        <w:ind w:left="5954" w:right="57"/>
        <w:jc w:val="both"/>
        <w:textAlignment w:val="baseline"/>
        <w:rPr>
          <w:rFonts w:eastAsia="Calibri"/>
          <w:szCs w:val="24"/>
        </w:rPr>
      </w:pPr>
      <w:r>
        <w:rPr>
          <w:rFonts w:eastAsia="Calibri"/>
          <w:szCs w:val="24"/>
        </w:rPr>
        <w:lastRenderedPageBreak/>
        <w:t>Pieno pardavimo tiesiogiai vartoti taisyklių</w:t>
      </w:r>
    </w:p>
    <w:p w14:paraId="701A8832" w14:textId="77777777" w:rsidR="00A9642B" w:rsidRDefault="00154F69">
      <w:pPr>
        <w:overflowPunct w:val="0"/>
        <w:ind w:left="5954" w:right="57"/>
        <w:jc w:val="both"/>
        <w:textAlignment w:val="baseline"/>
        <w:rPr>
          <w:rFonts w:eastAsia="Calibri"/>
          <w:sz w:val="20"/>
        </w:rPr>
      </w:pPr>
      <w:r>
        <w:rPr>
          <w:rFonts w:eastAsia="Calibri"/>
          <w:szCs w:val="24"/>
        </w:rPr>
        <w:t>priedas</w:t>
      </w:r>
    </w:p>
    <w:p w14:paraId="701A8833" w14:textId="77777777" w:rsidR="00A9642B" w:rsidRDefault="00A9642B">
      <w:pPr>
        <w:overflowPunct w:val="0"/>
        <w:ind w:right="57"/>
        <w:jc w:val="center"/>
        <w:textAlignment w:val="baseline"/>
        <w:rPr>
          <w:rFonts w:eastAsia="Calibri"/>
          <w:sz w:val="22"/>
          <w:szCs w:val="22"/>
        </w:rPr>
      </w:pPr>
    </w:p>
    <w:p w14:paraId="701A8834" w14:textId="77777777" w:rsidR="00A9642B" w:rsidRDefault="00A9642B">
      <w:pPr>
        <w:tabs>
          <w:tab w:val="left" w:pos="720"/>
        </w:tabs>
        <w:overflowPunct w:val="0"/>
        <w:ind w:right="57"/>
        <w:jc w:val="center"/>
        <w:textAlignment w:val="baseline"/>
        <w:rPr>
          <w:rFonts w:eastAsia="Calibri"/>
          <w:b/>
          <w:vanish/>
          <w:sz w:val="20"/>
        </w:rPr>
      </w:pPr>
    </w:p>
    <w:p w14:paraId="701A8835" w14:textId="77777777" w:rsidR="00A9642B" w:rsidRDefault="003D02FA">
      <w:pPr>
        <w:tabs>
          <w:tab w:val="left" w:pos="720"/>
        </w:tabs>
        <w:overflowPunct w:val="0"/>
        <w:ind w:right="57"/>
        <w:jc w:val="center"/>
        <w:textAlignment w:val="baseline"/>
        <w:rPr>
          <w:b/>
          <w:vanish/>
          <w:sz w:val="20"/>
        </w:rPr>
      </w:pPr>
      <w:r w:rsidR="00154F69">
        <w:rPr>
          <w:rFonts w:eastAsia="Calibri"/>
          <w:b/>
          <w:vanish/>
          <w:sz w:val="20"/>
        </w:rPr>
        <w:t>(Įgalioto asmens arba juridinio asmens vadovo prašymo formos pavyzdys)</w:t>
      </w:r>
    </w:p>
    <w:tbl>
      <w:tblPr>
        <w:tblW w:w="9630" w:type="dxa"/>
        <w:tblLook w:val="04A0" w:firstRow="1" w:lastRow="0" w:firstColumn="1" w:lastColumn="0" w:noHBand="0" w:noVBand="1"/>
      </w:tblPr>
      <w:tblGrid>
        <w:gridCol w:w="2384"/>
        <w:gridCol w:w="67"/>
        <w:gridCol w:w="280"/>
        <w:gridCol w:w="213"/>
        <w:gridCol w:w="422"/>
        <w:gridCol w:w="2342"/>
        <w:gridCol w:w="222"/>
        <w:gridCol w:w="222"/>
        <w:gridCol w:w="519"/>
        <w:gridCol w:w="222"/>
        <w:gridCol w:w="2737"/>
      </w:tblGrid>
      <w:tr w:rsidR="00A9642B" w14:paraId="701A8837" w14:textId="77777777">
        <w:tc>
          <w:tcPr>
            <w:tcW w:w="9630" w:type="dxa"/>
            <w:gridSpan w:val="11"/>
            <w:tcBorders>
              <w:top w:val="nil"/>
              <w:left w:val="nil"/>
              <w:bottom w:val="single" w:sz="4" w:space="0" w:color="auto"/>
              <w:right w:val="nil"/>
            </w:tcBorders>
            <w:vAlign w:val="bottom"/>
          </w:tcPr>
          <w:p w14:paraId="701A8836" w14:textId="77777777" w:rsidR="00A9642B" w:rsidRDefault="00A9642B">
            <w:pPr>
              <w:overflowPunct w:val="0"/>
              <w:spacing w:line="360" w:lineRule="auto"/>
              <w:jc w:val="center"/>
              <w:textAlignment w:val="baseline"/>
              <w:rPr>
                <w:rFonts w:eastAsia="Calibri"/>
                <w:szCs w:val="18"/>
              </w:rPr>
            </w:pPr>
          </w:p>
        </w:tc>
      </w:tr>
      <w:tr w:rsidR="00A9642B" w14:paraId="701A8839" w14:textId="77777777">
        <w:tc>
          <w:tcPr>
            <w:tcW w:w="9630" w:type="dxa"/>
            <w:gridSpan w:val="11"/>
            <w:tcBorders>
              <w:top w:val="single" w:sz="4" w:space="0" w:color="auto"/>
              <w:left w:val="nil"/>
              <w:bottom w:val="nil"/>
              <w:right w:val="nil"/>
            </w:tcBorders>
            <w:hideMark/>
          </w:tcPr>
          <w:p w14:paraId="701A8838"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(įgaliotinio arba juridinio asmens vadovo vardas, pavardė)</w:t>
            </w:r>
          </w:p>
        </w:tc>
      </w:tr>
      <w:tr w:rsidR="00A9642B" w14:paraId="701A883B" w14:textId="77777777">
        <w:tc>
          <w:tcPr>
            <w:tcW w:w="9630" w:type="dxa"/>
            <w:gridSpan w:val="11"/>
            <w:tcBorders>
              <w:top w:val="nil"/>
              <w:left w:val="nil"/>
              <w:bottom w:val="single" w:sz="4" w:space="0" w:color="auto"/>
              <w:right w:val="nil"/>
            </w:tcBorders>
            <w:vAlign w:val="bottom"/>
          </w:tcPr>
          <w:p w14:paraId="701A883A" w14:textId="77777777" w:rsidR="00A9642B" w:rsidRDefault="00A9642B">
            <w:pPr>
              <w:overflowPunct w:val="0"/>
              <w:spacing w:line="360" w:lineRule="auto"/>
              <w:jc w:val="center"/>
              <w:textAlignment w:val="baseline"/>
              <w:rPr>
                <w:rFonts w:eastAsia="Calibri"/>
                <w:szCs w:val="18"/>
              </w:rPr>
            </w:pPr>
          </w:p>
        </w:tc>
      </w:tr>
      <w:tr w:rsidR="00A9642B" w14:paraId="701A883D" w14:textId="77777777">
        <w:tc>
          <w:tcPr>
            <w:tcW w:w="9630" w:type="dxa"/>
            <w:gridSpan w:val="11"/>
            <w:tcBorders>
              <w:top w:val="single" w:sz="4" w:space="0" w:color="auto"/>
              <w:left w:val="nil"/>
              <w:bottom w:val="nil"/>
              <w:right w:val="nil"/>
            </w:tcBorders>
            <w:hideMark/>
          </w:tcPr>
          <w:p w14:paraId="701A883C"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(įgaliotinio arba juridinio asmens vadovo asmens kodas)</w:t>
            </w:r>
          </w:p>
        </w:tc>
      </w:tr>
      <w:tr w:rsidR="00A9642B" w14:paraId="701A883F" w14:textId="77777777">
        <w:tc>
          <w:tcPr>
            <w:tcW w:w="9630" w:type="dxa"/>
            <w:gridSpan w:val="11"/>
            <w:tcBorders>
              <w:top w:val="nil"/>
              <w:left w:val="nil"/>
              <w:bottom w:val="single" w:sz="4" w:space="0" w:color="auto"/>
              <w:right w:val="nil"/>
            </w:tcBorders>
            <w:vAlign w:val="bottom"/>
          </w:tcPr>
          <w:p w14:paraId="701A883E" w14:textId="77777777" w:rsidR="00A9642B" w:rsidRDefault="00A9642B">
            <w:pPr>
              <w:overflowPunct w:val="0"/>
              <w:spacing w:line="360" w:lineRule="auto"/>
              <w:jc w:val="center"/>
              <w:textAlignment w:val="baseline"/>
              <w:rPr>
                <w:rFonts w:eastAsia="Calibri"/>
                <w:szCs w:val="18"/>
              </w:rPr>
            </w:pPr>
          </w:p>
        </w:tc>
      </w:tr>
      <w:tr w:rsidR="00A9642B" w14:paraId="701A8841" w14:textId="77777777">
        <w:tc>
          <w:tcPr>
            <w:tcW w:w="9630" w:type="dxa"/>
            <w:gridSpan w:val="11"/>
            <w:tcBorders>
              <w:top w:val="single" w:sz="4" w:space="0" w:color="auto"/>
              <w:left w:val="nil"/>
              <w:bottom w:val="nil"/>
              <w:right w:val="nil"/>
            </w:tcBorders>
            <w:hideMark/>
          </w:tcPr>
          <w:p w14:paraId="701A8840"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(gyvenamosios vietos adresas arba įmonės buveinės adresas, telefono Nr., el. pašto adresas)</w:t>
            </w:r>
          </w:p>
        </w:tc>
      </w:tr>
      <w:tr w:rsidR="00A9642B" w14:paraId="701A8843" w14:textId="77777777">
        <w:tc>
          <w:tcPr>
            <w:tcW w:w="9630" w:type="dxa"/>
            <w:gridSpan w:val="11"/>
          </w:tcPr>
          <w:p w14:paraId="701A8842" w14:textId="77777777" w:rsidR="00A9642B" w:rsidRDefault="00A9642B">
            <w:pPr>
              <w:overflowPunct w:val="0"/>
              <w:jc w:val="center"/>
              <w:textAlignment w:val="baseline"/>
              <w:rPr>
                <w:rFonts w:eastAsia="Calibri"/>
                <w:sz w:val="20"/>
              </w:rPr>
            </w:pPr>
          </w:p>
        </w:tc>
      </w:tr>
      <w:tr w:rsidR="00A9642B" w14:paraId="701A8846" w14:textId="77777777">
        <w:tc>
          <w:tcPr>
            <w:tcW w:w="9630" w:type="dxa"/>
            <w:gridSpan w:val="11"/>
            <w:hideMark/>
          </w:tcPr>
          <w:p w14:paraId="701A8844" w14:textId="77777777" w:rsidR="00A9642B" w:rsidRDefault="00154F69">
            <w:pPr>
              <w:rPr>
                <w:rFonts w:eastAsia="Calibri"/>
                <w:szCs w:val="24"/>
              </w:rPr>
            </w:pPr>
            <w:r>
              <w:rPr>
                <w:rFonts w:eastAsia="Calibri"/>
                <w:caps/>
                <w:szCs w:val="24"/>
              </w:rPr>
              <w:t xml:space="preserve">VĮ </w:t>
            </w:r>
            <w:r>
              <w:rPr>
                <w:rFonts w:eastAsia="Calibri"/>
                <w:szCs w:val="24"/>
              </w:rPr>
              <w:t xml:space="preserve">Žemės ūkio informacijos </w:t>
            </w:r>
          </w:p>
          <w:p w14:paraId="701A8845" w14:textId="77777777" w:rsidR="00A9642B" w:rsidRDefault="00154F69">
            <w:pPr>
              <w:rPr>
                <w:rFonts w:eastAsia="Calibri"/>
                <w:b/>
                <w:caps/>
                <w:szCs w:val="18"/>
              </w:rPr>
            </w:pPr>
            <w:r>
              <w:rPr>
                <w:rFonts w:eastAsia="Calibri"/>
                <w:szCs w:val="24"/>
              </w:rPr>
              <w:t>ir kaimo verslo centrui</w:t>
            </w:r>
          </w:p>
        </w:tc>
      </w:tr>
      <w:tr w:rsidR="00A9642B" w14:paraId="701A8848" w14:textId="77777777">
        <w:tc>
          <w:tcPr>
            <w:tcW w:w="9630" w:type="dxa"/>
            <w:gridSpan w:val="11"/>
          </w:tcPr>
          <w:p w14:paraId="701A8847" w14:textId="77777777" w:rsidR="00A9642B" w:rsidRDefault="00A9642B">
            <w:pPr>
              <w:overflowPunct w:val="0"/>
              <w:jc w:val="center"/>
              <w:textAlignment w:val="baseline"/>
              <w:rPr>
                <w:rFonts w:eastAsia="Calibri"/>
                <w:sz w:val="20"/>
              </w:rPr>
            </w:pPr>
          </w:p>
        </w:tc>
      </w:tr>
      <w:tr w:rsidR="00A9642B" w14:paraId="701A884A" w14:textId="77777777">
        <w:tc>
          <w:tcPr>
            <w:tcW w:w="9630" w:type="dxa"/>
            <w:gridSpan w:val="11"/>
          </w:tcPr>
          <w:p w14:paraId="701A8849" w14:textId="77777777" w:rsidR="00A9642B" w:rsidRDefault="00A9642B">
            <w:pPr>
              <w:overflowPunct w:val="0"/>
              <w:jc w:val="center"/>
              <w:textAlignment w:val="baseline"/>
              <w:rPr>
                <w:rFonts w:eastAsia="Calibri"/>
                <w:sz w:val="20"/>
              </w:rPr>
            </w:pPr>
          </w:p>
        </w:tc>
      </w:tr>
      <w:tr w:rsidR="00A9642B" w14:paraId="701A884C" w14:textId="77777777">
        <w:tc>
          <w:tcPr>
            <w:tcW w:w="9630" w:type="dxa"/>
            <w:gridSpan w:val="11"/>
          </w:tcPr>
          <w:p w14:paraId="701A884B" w14:textId="77777777" w:rsidR="00A9642B" w:rsidRDefault="00A9642B">
            <w:pPr>
              <w:overflowPunct w:val="0"/>
              <w:jc w:val="center"/>
              <w:textAlignment w:val="baseline"/>
              <w:rPr>
                <w:rFonts w:eastAsia="Calibri"/>
                <w:sz w:val="20"/>
              </w:rPr>
            </w:pPr>
          </w:p>
        </w:tc>
      </w:tr>
      <w:tr w:rsidR="00A9642B" w14:paraId="701A8850" w14:textId="77777777">
        <w:tc>
          <w:tcPr>
            <w:tcW w:w="9630" w:type="dxa"/>
            <w:gridSpan w:val="11"/>
          </w:tcPr>
          <w:p w14:paraId="701A884D" w14:textId="77777777" w:rsidR="00A9642B" w:rsidRDefault="00154F69">
            <w:pPr>
              <w:overflowPunct w:val="0"/>
              <w:jc w:val="center"/>
              <w:textAlignment w:val="baseline"/>
              <w:rPr>
                <w:rFonts w:eastAsia="Calibri"/>
                <w:b/>
                <w:szCs w:val="24"/>
              </w:rPr>
            </w:pPr>
            <w:r>
              <w:rPr>
                <w:rFonts w:eastAsia="Calibri"/>
                <w:b/>
                <w:szCs w:val="24"/>
              </w:rPr>
              <w:t>PRAŠYMAS</w:t>
            </w:r>
          </w:p>
          <w:p w14:paraId="701A884E" w14:textId="77777777" w:rsidR="00A9642B" w:rsidRDefault="00154F69">
            <w:pPr>
              <w:overflowPunct w:val="0"/>
              <w:jc w:val="center"/>
              <w:textAlignment w:val="baseline"/>
              <w:rPr>
                <w:rFonts w:eastAsia="Calibri"/>
                <w:b/>
                <w:szCs w:val="24"/>
              </w:rPr>
            </w:pPr>
            <w:r>
              <w:rPr>
                <w:rFonts w:eastAsia="Calibri"/>
                <w:b/>
                <w:szCs w:val="24"/>
              </w:rPr>
              <w:t>SUTEIKTI PRIEIGĄ PRIE PIENO APSKAITOS INFORMACINĖS SISTEMOS</w:t>
            </w:r>
          </w:p>
          <w:p w14:paraId="701A884F" w14:textId="77777777" w:rsidR="00A9642B" w:rsidRDefault="00A9642B">
            <w:pPr>
              <w:overflowPunct w:val="0"/>
              <w:jc w:val="center"/>
              <w:textAlignment w:val="baseline"/>
              <w:rPr>
                <w:rFonts w:eastAsia="Calibri"/>
                <w:b/>
                <w:szCs w:val="24"/>
              </w:rPr>
            </w:pPr>
          </w:p>
        </w:tc>
      </w:tr>
      <w:tr w:rsidR="00A9642B" w14:paraId="701A8858" w14:textId="77777777">
        <w:tc>
          <w:tcPr>
            <w:tcW w:w="1418" w:type="dxa"/>
            <w:tcBorders>
              <w:top w:val="nil"/>
              <w:left w:val="nil"/>
              <w:bottom w:val="single" w:sz="4" w:space="0" w:color="auto"/>
              <w:right w:val="nil"/>
            </w:tcBorders>
          </w:tcPr>
          <w:p w14:paraId="701A8851" w14:textId="77777777" w:rsidR="00A9642B" w:rsidRDefault="00A9642B">
            <w:pPr>
              <w:overflowPunct w:val="0"/>
              <w:jc w:val="center"/>
              <w:textAlignment w:val="baseline"/>
              <w:rPr>
                <w:rFonts w:eastAsia="Calibri"/>
                <w:szCs w:val="18"/>
              </w:rPr>
            </w:pPr>
          </w:p>
        </w:tc>
        <w:tc>
          <w:tcPr>
            <w:tcW w:w="4095" w:type="dxa"/>
            <w:gridSpan w:val="5"/>
            <w:tcBorders>
              <w:top w:val="nil"/>
              <w:left w:val="nil"/>
              <w:bottom w:val="nil"/>
              <w:right w:val="nil"/>
            </w:tcBorders>
            <w:tcMar>
              <w:top w:w="0" w:type="dxa"/>
              <w:left w:w="0" w:type="dxa"/>
              <w:bottom w:w="0" w:type="dxa"/>
              <w:right w:w="0" w:type="dxa"/>
            </w:tcMar>
            <w:vAlign w:val="center"/>
            <w:hideMark/>
          </w:tcPr>
          <w:p w14:paraId="701A8852" w14:textId="77777777" w:rsidR="00A9642B" w:rsidRDefault="00A9642B">
            <w:pPr>
              <w:ind w:firstLine="62"/>
            </w:pPr>
          </w:p>
        </w:tc>
        <w:tc>
          <w:tcPr>
            <w:tcW w:w="0" w:type="auto"/>
            <w:vAlign w:val="center"/>
            <w:hideMark/>
          </w:tcPr>
          <w:p w14:paraId="701A8853" w14:textId="77777777" w:rsidR="00A9642B" w:rsidRDefault="00A9642B">
            <w:pPr>
              <w:rPr>
                <w:sz w:val="20"/>
                <w:lang w:eastAsia="lt-LT"/>
              </w:rPr>
            </w:pPr>
          </w:p>
        </w:tc>
        <w:tc>
          <w:tcPr>
            <w:tcW w:w="0" w:type="auto"/>
            <w:vAlign w:val="center"/>
            <w:hideMark/>
          </w:tcPr>
          <w:p w14:paraId="701A8854" w14:textId="77777777" w:rsidR="00A9642B" w:rsidRDefault="00A9642B">
            <w:pPr>
              <w:rPr>
                <w:sz w:val="20"/>
                <w:lang w:eastAsia="lt-LT"/>
              </w:rPr>
            </w:pPr>
          </w:p>
        </w:tc>
        <w:tc>
          <w:tcPr>
            <w:tcW w:w="0" w:type="auto"/>
            <w:vAlign w:val="center"/>
            <w:hideMark/>
          </w:tcPr>
          <w:p w14:paraId="701A8855" w14:textId="77777777" w:rsidR="00A9642B" w:rsidRDefault="00A9642B">
            <w:pPr>
              <w:rPr>
                <w:sz w:val="20"/>
                <w:lang w:eastAsia="lt-LT"/>
              </w:rPr>
            </w:pPr>
          </w:p>
        </w:tc>
        <w:tc>
          <w:tcPr>
            <w:tcW w:w="0" w:type="auto"/>
            <w:vAlign w:val="center"/>
            <w:hideMark/>
          </w:tcPr>
          <w:p w14:paraId="701A8856" w14:textId="77777777" w:rsidR="00A9642B" w:rsidRDefault="00A9642B">
            <w:pPr>
              <w:rPr>
                <w:sz w:val="20"/>
                <w:lang w:eastAsia="lt-LT"/>
              </w:rPr>
            </w:pPr>
          </w:p>
        </w:tc>
        <w:tc>
          <w:tcPr>
            <w:tcW w:w="0" w:type="auto"/>
            <w:vAlign w:val="center"/>
            <w:hideMark/>
          </w:tcPr>
          <w:p w14:paraId="701A8857" w14:textId="77777777" w:rsidR="00A9642B" w:rsidRDefault="00A9642B">
            <w:pPr>
              <w:rPr>
                <w:sz w:val="20"/>
                <w:lang w:eastAsia="lt-LT"/>
              </w:rPr>
            </w:pPr>
          </w:p>
        </w:tc>
      </w:tr>
      <w:tr w:rsidR="00A9642B" w14:paraId="701A8860" w14:textId="77777777">
        <w:tc>
          <w:tcPr>
            <w:tcW w:w="1418" w:type="dxa"/>
            <w:hideMark/>
          </w:tcPr>
          <w:p w14:paraId="701A8859"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(data)</w:t>
            </w:r>
          </w:p>
        </w:tc>
        <w:tc>
          <w:tcPr>
            <w:tcW w:w="4095" w:type="dxa"/>
            <w:gridSpan w:val="5"/>
            <w:tcBorders>
              <w:top w:val="nil"/>
              <w:left w:val="nil"/>
              <w:bottom w:val="nil"/>
              <w:right w:val="nil"/>
            </w:tcBorders>
            <w:tcMar>
              <w:top w:w="0" w:type="dxa"/>
              <w:left w:w="0" w:type="dxa"/>
              <w:bottom w:w="0" w:type="dxa"/>
              <w:right w:w="0" w:type="dxa"/>
            </w:tcMar>
            <w:vAlign w:val="center"/>
            <w:hideMark/>
          </w:tcPr>
          <w:p w14:paraId="701A885A" w14:textId="77777777" w:rsidR="00A9642B" w:rsidRDefault="00A9642B">
            <w:pPr>
              <w:ind w:firstLine="62"/>
            </w:pPr>
          </w:p>
        </w:tc>
        <w:tc>
          <w:tcPr>
            <w:tcW w:w="0" w:type="auto"/>
            <w:vAlign w:val="center"/>
            <w:hideMark/>
          </w:tcPr>
          <w:p w14:paraId="701A885B" w14:textId="77777777" w:rsidR="00A9642B" w:rsidRDefault="00A9642B">
            <w:pPr>
              <w:rPr>
                <w:sz w:val="20"/>
                <w:lang w:eastAsia="lt-LT"/>
              </w:rPr>
            </w:pPr>
          </w:p>
        </w:tc>
        <w:tc>
          <w:tcPr>
            <w:tcW w:w="0" w:type="auto"/>
            <w:vAlign w:val="center"/>
            <w:hideMark/>
          </w:tcPr>
          <w:p w14:paraId="701A885C" w14:textId="77777777" w:rsidR="00A9642B" w:rsidRDefault="00A9642B">
            <w:pPr>
              <w:rPr>
                <w:sz w:val="20"/>
                <w:lang w:eastAsia="lt-LT"/>
              </w:rPr>
            </w:pPr>
          </w:p>
        </w:tc>
        <w:tc>
          <w:tcPr>
            <w:tcW w:w="0" w:type="auto"/>
            <w:vAlign w:val="center"/>
            <w:hideMark/>
          </w:tcPr>
          <w:p w14:paraId="701A885D" w14:textId="77777777" w:rsidR="00A9642B" w:rsidRDefault="00A9642B">
            <w:pPr>
              <w:rPr>
                <w:sz w:val="20"/>
                <w:lang w:eastAsia="lt-LT"/>
              </w:rPr>
            </w:pPr>
          </w:p>
        </w:tc>
        <w:tc>
          <w:tcPr>
            <w:tcW w:w="0" w:type="auto"/>
            <w:vAlign w:val="center"/>
            <w:hideMark/>
          </w:tcPr>
          <w:p w14:paraId="701A885E" w14:textId="77777777" w:rsidR="00A9642B" w:rsidRDefault="00A9642B">
            <w:pPr>
              <w:rPr>
                <w:sz w:val="20"/>
                <w:lang w:eastAsia="lt-LT"/>
              </w:rPr>
            </w:pPr>
          </w:p>
        </w:tc>
        <w:tc>
          <w:tcPr>
            <w:tcW w:w="0" w:type="auto"/>
            <w:vAlign w:val="center"/>
            <w:hideMark/>
          </w:tcPr>
          <w:p w14:paraId="701A885F" w14:textId="77777777" w:rsidR="00A9642B" w:rsidRDefault="00A9642B">
            <w:pPr>
              <w:rPr>
                <w:sz w:val="20"/>
                <w:lang w:eastAsia="lt-LT"/>
              </w:rPr>
            </w:pPr>
          </w:p>
        </w:tc>
      </w:tr>
      <w:tr w:rsidR="00A9642B" w14:paraId="701A8868" w14:textId="77777777">
        <w:tc>
          <w:tcPr>
            <w:tcW w:w="1418" w:type="dxa"/>
            <w:tcBorders>
              <w:top w:val="nil"/>
              <w:left w:val="nil"/>
              <w:bottom w:val="single" w:sz="4" w:space="0" w:color="auto"/>
              <w:right w:val="nil"/>
            </w:tcBorders>
          </w:tcPr>
          <w:p w14:paraId="701A8861" w14:textId="77777777" w:rsidR="00A9642B" w:rsidRDefault="00A9642B">
            <w:pPr>
              <w:overflowPunct w:val="0"/>
              <w:jc w:val="center"/>
              <w:textAlignment w:val="baseline"/>
              <w:rPr>
                <w:rFonts w:eastAsia="Calibri"/>
                <w:szCs w:val="18"/>
              </w:rPr>
            </w:pPr>
          </w:p>
        </w:tc>
        <w:tc>
          <w:tcPr>
            <w:tcW w:w="4095" w:type="dxa"/>
            <w:gridSpan w:val="5"/>
            <w:tcBorders>
              <w:top w:val="nil"/>
              <w:left w:val="nil"/>
              <w:bottom w:val="nil"/>
              <w:right w:val="nil"/>
            </w:tcBorders>
            <w:tcMar>
              <w:top w:w="0" w:type="dxa"/>
              <w:left w:w="0" w:type="dxa"/>
              <w:bottom w:w="0" w:type="dxa"/>
              <w:right w:w="0" w:type="dxa"/>
            </w:tcMar>
            <w:vAlign w:val="center"/>
            <w:hideMark/>
          </w:tcPr>
          <w:p w14:paraId="701A8862" w14:textId="77777777" w:rsidR="00A9642B" w:rsidRDefault="00A9642B">
            <w:pPr>
              <w:ind w:firstLine="62"/>
            </w:pPr>
          </w:p>
        </w:tc>
        <w:tc>
          <w:tcPr>
            <w:tcW w:w="0" w:type="auto"/>
            <w:vAlign w:val="center"/>
            <w:hideMark/>
          </w:tcPr>
          <w:p w14:paraId="701A8863" w14:textId="77777777" w:rsidR="00A9642B" w:rsidRDefault="00A9642B">
            <w:pPr>
              <w:rPr>
                <w:sz w:val="20"/>
                <w:lang w:eastAsia="lt-LT"/>
              </w:rPr>
            </w:pPr>
          </w:p>
        </w:tc>
        <w:tc>
          <w:tcPr>
            <w:tcW w:w="0" w:type="auto"/>
            <w:vAlign w:val="center"/>
            <w:hideMark/>
          </w:tcPr>
          <w:p w14:paraId="701A8864" w14:textId="77777777" w:rsidR="00A9642B" w:rsidRDefault="00A9642B">
            <w:pPr>
              <w:rPr>
                <w:sz w:val="20"/>
                <w:lang w:eastAsia="lt-LT"/>
              </w:rPr>
            </w:pPr>
          </w:p>
        </w:tc>
        <w:tc>
          <w:tcPr>
            <w:tcW w:w="0" w:type="auto"/>
            <w:vAlign w:val="center"/>
            <w:hideMark/>
          </w:tcPr>
          <w:p w14:paraId="701A8865" w14:textId="77777777" w:rsidR="00A9642B" w:rsidRDefault="00A9642B">
            <w:pPr>
              <w:rPr>
                <w:sz w:val="20"/>
                <w:lang w:eastAsia="lt-LT"/>
              </w:rPr>
            </w:pPr>
          </w:p>
        </w:tc>
        <w:tc>
          <w:tcPr>
            <w:tcW w:w="0" w:type="auto"/>
            <w:vAlign w:val="center"/>
            <w:hideMark/>
          </w:tcPr>
          <w:p w14:paraId="701A8866" w14:textId="77777777" w:rsidR="00A9642B" w:rsidRDefault="00A9642B">
            <w:pPr>
              <w:rPr>
                <w:sz w:val="20"/>
                <w:lang w:eastAsia="lt-LT"/>
              </w:rPr>
            </w:pPr>
          </w:p>
        </w:tc>
        <w:tc>
          <w:tcPr>
            <w:tcW w:w="0" w:type="auto"/>
            <w:vAlign w:val="center"/>
            <w:hideMark/>
          </w:tcPr>
          <w:p w14:paraId="701A8867" w14:textId="77777777" w:rsidR="00A9642B" w:rsidRDefault="00A9642B">
            <w:pPr>
              <w:rPr>
                <w:sz w:val="20"/>
                <w:lang w:eastAsia="lt-LT"/>
              </w:rPr>
            </w:pPr>
          </w:p>
        </w:tc>
      </w:tr>
      <w:tr w:rsidR="00A9642B" w14:paraId="701A8870" w14:textId="77777777">
        <w:tc>
          <w:tcPr>
            <w:tcW w:w="1418" w:type="dxa"/>
            <w:hideMark/>
          </w:tcPr>
          <w:p w14:paraId="701A8869"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(sudarymo vieta)</w:t>
            </w:r>
          </w:p>
        </w:tc>
        <w:tc>
          <w:tcPr>
            <w:tcW w:w="4095" w:type="dxa"/>
            <w:gridSpan w:val="5"/>
            <w:tcBorders>
              <w:top w:val="nil"/>
              <w:left w:val="nil"/>
              <w:bottom w:val="nil"/>
              <w:right w:val="nil"/>
            </w:tcBorders>
            <w:tcMar>
              <w:top w:w="0" w:type="dxa"/>
              <w:left w:w="0" w:type="dxa"/>
              <w:bottom w:w="0" w:type="dxa"/>
              <w:right w:w="0" w:type="dxa"/>
            </w:tcMar>
            <w:vAlign w:val="center"/>
            <w:hideMark/>
          </w:tcPr>
          <w:p w14:paraId="701A886A" w14:textId="77777777" w:rsidR="00A9642B" w:rsidRDefault="00A9642B">
            <w:pPr>
              <w:ind w:firstLine="62"/>
            </w:pPr>
          </w:p>
        </w:tc>
        <w:tc>
          <w:tcPr>
            <w:tcW w:w="0" w:type="auto"/>
            <w:vAlign w:val="center"/>
            <w:hideMark/>
          </w:tcPr>
          <w:p w14:paraId="701A886B" w14:textId="77777777" w:rsidR="00A9642B" w:rsidRDefault="00A9642B">
            <w:pPr>
              <w:rPr>
                <w:sz w:val="20"/>
                <w:lang w:eastAsia="lt-LT"/>
              </w:rPr>
            </w:pPr>
          </w:p>
        </w:tc>
        <w:tc>
          <w:tcPr>
            <w:tcW w:w="0" w:type="auto"/>
            <w:vAlign w:val="center"/>
            <w:hideMark/>
          </w:tcPr>
          <w:p w14:paraId="701A886C" w14:textId="77777777" w:rsidR="00A9642B" w:rsidRDefault="00A9642B">
            <w:pPr>
              <w:rPr>
                <w:sz w:val="20"/>
                <w:lang w:eastAsia="lt-LT"/>
              </w:rPr>
            </w:pPr>
          </w:p>
        </w:tc>
        <w:tc>
          <w:tcPr>
            <w:tcW w:w="0" w:type="auto"/>
            <w:vAlign w:val="center"/>
            <w:hideMark/>
          </w:tcPr>
          <w:p w14:paraId="701A886D" w14:textId="77777777" w:rsidR="00A9642B" w:rsidRDefault="00A9642B">
            <w:pPr>
              <w:rPr>
                <w:sz w:val="20"/>
                <w:lang w:eastAsia="lt-LT"/>
              </w:rPr>
            </w:pPr>
          </w:p>
        </w:tc>
        <w:tc>
          <w:tcPr>
            <w:tcW w:w="0" w:type="auto"/>
            <w:vAlign w:val="center"/>
            <w:hideMark/>
          </w:tcPr>
          <w:p w14:paraId="701A886E" w14:textId="77777777" w:rsidR="00A9642B" w:rsidRDefault="00A9642B">
            <w:pPr>
              <w:rPr>
                <w:sz w:val="20"/>
                <w:lang w:eastAsia="lt-LT"/>
              </w:rPr>
            </w:pPr>
          </w:p>
        </w:tc>
        <w:tc>
          <w:tcPr>
            <w:tcW w:w="0" w:type="auto"/>
            <w:vAlign w:val="center"/>
            <w:hideMark/>
          </w:tcPr>
          <w:p w14:paraId="701A886F" w14:textId="77777777" w:rsidR="00A9642B" w:rsidRDefault="00A9642B">
            <w:pPr>
              <w:rPr>
                <w:sz w:val="20"/>
                <w:lang w:eastAsia="lt-LT"/>
              </w:rPr>
            </w:pPr>
          </w:p>
        </w:tc>
      </w:tr>
      <w:tr w:rsidR="00A9642B" w14:paraId="701A8872" w14:textId="77777777">
        <w:tc>
          <w:tcPr>
            <w:tcW w:w="9630" w:type="dxa"/>
            <w:gridSpan w:val="11"/>
          </w:tcPr>
          <w:p w14:paraId="701A8871" w14:textId="77777777" w:rsidR="00A9642B" w:rsidRDefault="00A9642B">
            <w:pPr>
              <w:overflowPunct w:val="0"/>
              <w:jc w:val="center"/>
              <w:textAlignment w:val="baseline"/>
              <w:rPr>
                <w:rFonts w:eastAsia="Calibri"/>
                <w:szCs w:val="18"/>
              </w:rPr>
            </w:pPr>
          </w:p>
        </w:tc>
      </w:tr>
      <w:tr w:rsidR="00A9642B" w14:paraId="701A8874" w14:textId="77777777">
        <w:tc>
          <w:tcPr>
            <w:tcW w:w="9630" w:type="dxa"/>
            <w:gridSpan w:val="11"/>
          </w:tcPr>
          <w:p w14:paraId="701A8873" w14:textId="77777777" w:rsidR="00A9642B" w:rsidRDefault="00A9642B">
            <w:pPr>
              <w:overflowPunct w:val="0"/>
              <w:jc w:val="center"/>
              <w:textAlignment w:val="baseline"/>
              <w:rPr>
                <w:rFonts w:eastAsia="Calibri"/>
                <w:szCs w:val="18"/>
              </w:rPr>
            </w:pPr>
          </w:p>
        </w:tc>
      </w:tr>
      <w:tr w:rsidR="00A9642B" w14:paraId="701A8877" w14:textId="77777777">
        <w:tc>
          <w:tcPr>
            <w:tcW w:w="3969" w:type="dxa"/>
            <w:gridSpan w:val="5"/>
            <w:hideMark/>
          </w:tcPr>
          <w:p w14:paraId="701A8875" w14:textId="77777777" w:rsidR="00A9642B" w:rsidRDefault="00154F69">
            <w:pPr>
              <w:overflowPunct w:val="0"/>
              <w:ind w:firstLine="1168"/>
              <w:jc w:val="both"/>
              <w:textAlignment w:val="baseline"/>
              <w:rPr>
                <w:rFonts w:eastAsia="Calibri"/>
                <w:szCs w:val="24"/>
              </w:rPr>
            </w:pPr>
            <w:r>
              <w:rPr>
                <w:rFonts w:eastAsia="Calibri"/>
                <w:szCs w:val="24"/>
              </w:rPr>
              <w:t>Prašau suteikti prieigą prie</w:t>
            </w:r>
          </w:p>
        </w:tc>
        <w:tc>
          <w:tcPr>
            <w:tcW w:w="5661" w:type="dxa"/>
            <w:gridSpan w:val="6"/>
            <w:tcBorders>
              <w:top w:val="nil"/>
              <w:left w:val="nil"/>
              <w:bottom w:val="single" w:sz="4" w:space="0" w:color="auto"/>
              <w:right w:val="nil"/>
            </w:tcBorders>
          </w:tcPr>
          <w:p w14:paraId="701A8876" w14:textId="77777777" w:rsidR="00A9642B" w:rsidRDefault="00A9642B">
            <w:pPr>
              <w:overflowPunct w:val="0"/>
              <w:jc w:val="both"/>
              <w:textAlignment w:val="baseline"/>
              <w:rPr>
                <w:rFonts w:eastAsia="Calibri"/>
                <w:szCs w:val="24"/>
              </w:rPr>
            </w:pPr>
          </w:p>
        </w:tc>
      </w:tr>
      <w:tr w:rsidR="00A9642B" w14:paraId="701A887A" w14:textId="77777777">
        <w:tc>
          <w:tcPr>
            <w:tcW w:w="3969" w:type="dxa"/>
            <w:gridSpan w:val="5"/>
          </w:tcPr>
          <w:p w14:paraId="701A8878" w14:textId="77777777" w:rsidR="00A9642B" w:rsidRDefault="00A9642B">
            <w:pPr>
              <w:overflowPunct w:val="0"/>
              <w:ind w:firstLine="1168"/>
              <w:jc w:val="both"/>
              <w:textAlignment w:val="baseline"/>
              <w:rPr>
                <w:rFonts w:eastAsia="Calibri"/>
                <w:szCs w:val="24"/>
              </w:rPr>
            </w:pPr>
          </w:p>
        </w:tc>
        <w:tc>
          <w:tcPr>
            <w:tcW w:w="5661" w:type="dxa"/>
            <w:gridSpan w:val="6"/>
            <w:tcBorders>
              <w:top w:val="single" w:sz="4" w:space="0" w:color="auto"/>
              <w:left w:val="nil"/>
              <w:bottom w:val="nil"/>
              <w:right w:val="nil"/>
            </w:tcBorders>
            <w:hideMark/>
          </w:tcPr>
          <w:p w14:paraId="701A8879" w14:textId="77777777" w:rsidR="00A9642B" w:rsidRDefault="00154F69">
            <w:pPr>
              <w:overflowPunct w:val="0"/>
              <w:jc w:val="both"/>
              <w:textAlignment w:val="baseline"/>
              <w:rPr>
                <w:rFonts w:eastAsia="Calibri"/>
                <w:szCs w:val="24"/>
              </w:rPr>
            </w:pPr>
            <w:r>
              <w:rPr>
                <w:rFonts w:eastAsia="Calibri"/>
                <w:szCs w:val="24"/>
                <w:vertAlign w:val="superscript"/>
              </w:rPr>
              <w:t>(įgaliotojo vardas, pavardė, asmens kodas arba įmonės pavadinimas, įmonės kodas)</w:t>
            </w:r>
          </w:p>
        </w:tc>
      </w:tr>
      <w:tr w:rsidR="00A9642B" w14:paraId="701A887C" w14:textId="77777777">
        <w:tc>
          <w:tcPr>
            <w:tcW w:w="9630" w:type="dxa"/>
            <w:gridSpan w:val="11"/>
            <w:hideMark/>
          </w:tcPr>
          <w:p w14:paraId="701A887B" w14:textId="77777777" w:rsidR="00A9642B" w:rsidRDefault="00154F69">
            <w:pPr>
              <w:overflowPunct w:val="0"/>
              <w:spacing w:line="360" w:lineRule="auto"/>
              <w:jc w:val="both"/>
              <w:textAlignment w:val="baseline"/>
              <w:rPr>
                <w:rFonts w:eastAsia="Calibri"/>
                <w:szCs w:val="24"/>
              </w:rPr>
            </w:pPr>
            <w:r>
              <w:rPr>
                <w:rFonts w:eastAsia="Calibri"/>
                <w:szCs w:val="24"/>
              </w:rPr>
              <w:t>Pieno apskaitos informacinės sistemos paskyros pateikti pieno gamybos ir realizavimo metinę deklaraciją.</w:t>
            </w:r>
          </w:p>
        </w:tc>
      </w:tr>
      <w:tr w:rsidR="00A9642B" w14:paraId="701A8880" w14:textId="77777777">
        <w:trPr>
          <w:trHeight w:val="165"/>
        </w:trPr>
        <w:tc>
          <w:tcPr>
            <w:tcW w:w="3210" w:type="dxa"/>
            <w:gridSpan w:val="3"/>
            <w:hideMark/>
          </w:tcPr>
          <w:p w14:paraId="701A887D" w14:textId="77777777" w:rsidR="00A9642B" w:rsidRDefault="00154F69">
            <w:pPr>
              <w:overflowPunct w:val="0"/>
              <w:ind w:firstLine="1168"/>
              <w:jc w:val="both"/>
              <w:textAlignment w:val="baseline"/>
              <w:rPr>
                <w:rFonts w:eastAsia="Calibri"/>
                <w:szCs w:val="24"/>
              </w:rPr>
            </w:pPr>
            <w:r>
              <w:rPr>
                <w:rFonts w:eastAsia="Calibri"/>
                <w:szCs w:val="24"/>
              </w:rPr>
              <w:t>Prieiga galioja iki</w:t>
            </w:r>
          </w:p>
        </w:tc>
        <w:tc>
          <w:tcPr>
            <w:tcW w:w="2460" w:type="dxa"/>
            <w:gridSpan w:val="4"/>
            <w:tcBorders>
              <w:top w:val="nil"/>
              <w:left w:val="nil"/>
              <w:bottom w:val="single" w:sz="4" w:space="0" w:color="auto"/>
              <w:right w:val="nil"/>
            </w:tcBorders>
          </w:tcPr>
          <w:p w14:paraId="701A887E" w14:textId="77777777" w:rsidR="00A9642B" w:rsidRDefault="00A9642B">
            <w:pPr>
              <w:overflowPunct w:val="0"/>
              <w:ind w:firstLine="1168"/>
              <w:jc w:val="both"/>
              <w:textAlignment w:val="baseline"/>
              <w:rPr>
                <w:rFonts w:eastAsia="Calibri"/>
                <w:szCs w:val="24"/>
              </w:rPr>
            </w:pPr>
          </w:p>
        </w:tc>
        <w:tc>
          <w:tcPr>
            <w:tcW w:w="3960" w:type="dxa"/>
            <w:gridSpan w:val="4"/>
            <w:hideMark/>
          </w:tcPr>
          <w:p w14:paraId="701A887F" w14:textId="77777777" w:rsidR="00A9642B" w:rsidRDefault="00154F69">
            <w:pPr>
              <w:overflowPunct w:val="0"/>
              <w:spacing w:line="360" w:lineRule="auto"/>
              <w:jc w:val="both"/>
              <w:textAlignment w:val="baseline"/>
              <w:rPr>
                <w:rFonts w:eastAsia="Calibri"/>
                <w:szCs w:val="24"/>
              </w:rPr>
            </w:pPr>
            <w:r>
              <w:rPr>
                <w:rFonts w:eastAsia="Calibri"/>
                <w:szCs w:val="24"/>
              </w:rPr>
              <w:t>.</w:t>
            </w:r>
          </w:p>
        </w:tc>
      </w:tr>
      <w:tr w:rsidR="00A9642B" w14:paraId="701A8884" w14:textId="77777777">
        <w:tc>
          <w:tcPr>
            <w:tcW w:w="3210" w:type="dxa"/>
            <w:gridSpan w:val="3"/>
          </w:tcPr>
          <w:p w14:paraId="701A8881" w14:textId="77777777" w:rsidR="00A9642B" w:rsidRDefault="00A9642B">
            <w:pPr>
              <w:overflowPunct w:val="0"/>
              <w:ind w:firstLine="1168"/>
              <w:jc w:val="both"/>
              <w:textAlignment w:val="baseline"/>
              <w:rPr>
                <w:rFonts w:eastAsia="Calibri"/>
                <w:szCs w:val="24"/>
              </w:rPr>
            </w:pPr>
          </w:p>
        </w:tc>
        <w:tc>
          <w:tcPr>
            <w:tcW w:w="2460" w:type="dxa"/>
            <w:gridSpan w:val="4"/>
            <w:tcBorders>
              <w:top w:val="single" w:sz="4" w:space="0" w:color="auto"/>
              <w:left w:val="nil"/>
              <w:bottom w:val="nil"/>
              <w:right w:val="nil"/>
            </w:tcBorders>
            <w:hideMark/>
          </w:tcPr>
          <w:p w14:paraId="701A8882"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(įrašyti datą)</w:t>
            </w:r>
          </w:p>
        </w:tc>
        <w:tc>
          <w:tcPr>
            <w:tcW w:w="3960" w:type="dxa"/>
            <w:gridSpan w:val="4"/>
          </w:tcPr>
          <w:p w14:paraId="701A8883" w14:textId="77777777" w:rsidR="00A9642B" w:rsidRDefault="00A9642B">
            <w:pPr>
              <w:overflowPunct w:val="0"/>
              <w:spacing w:line="360" w:lineRule="auto"/>
              <w:ind w:firstLine="1168"/>
              <w:jc w:val="both"/>
              <w:textAlignment w:val="baseline"/>
              <w:rPr>
                <w:rFonts w:eastAsia="Calibri"/>
                <w:szCs w:val="24"/>
              </w:rPr>
            </w:pPr>
          </w:p>
        </w:tc>
      </w:tr>
      <w:tr w:rsidR="00A9642B" w14:paraId="701A8886" w14:textId="77777777">
        <w:tc>
          <w:tcPr>
            <w:tcW w:w="9630" w:type="dxa"/>
            <w:gridSpan w:val="11"/>
            <w:hideMark/>
          </w:tcPr>
          <w:p w14:paraId="701A8885" w14:textId="77777777" w:rsidR="00A9642B" w:rsidRDefault="00154F69">
            <w:pPr>
              <w:overflowPunct w:val="0"/>
              <w:spacing w:line="360" w:lineRule="auto"/>
              <w:ind w:firstLine="1168"/>
              <w:jc w:val="both"/>
              <w:textAlignment w:val="baseline"/>
              <w:rPr>
                <w:rFonts w:eastAsia="Calibri"/>
                <w:szCs w:val="24"/>
              </w:rPr>
            </w:pPr>
            <w:r>
              <w:rPr>
                <w:rFonts w:eastAsia="Calibri"/>
                <w:szCs w:val="24"/>
              </w:rPr>
              <w:t>Apie suteiktą prieigą prašau informuoti prašyme nurodytu el. paštu arba telefonu.</w:t>
            </w:r>
          </w:p>
        </w:tc>
      </w:tr>
      <w:tr w:rsidR="00A9642B" w14:paraId="701A8888" w14:textId="77777777">
        <w:tc>
          <w:tcPr>
            <w:tcW w:w="9630" w:type="dxa"/>
            <w:gridSpan w:val="11"/>
            <w:hideMark/>
          </w:tcPr>
          <w:p w14:paraId="701A8887" w14:textId="77777777" w:rsidR="00A9642B" w:rsidRDefault="00154F69">
            <w:pPr>
              <w:overflowPunct w:val="0"/>
              <w:spacing w:line="360" w:lineRule="auto"/>
              <w:ind w:firstLine="1168"/>
              <w:jc w:val="both"/>
              <w:textAlignment w:val="baseline"/>
              <w:rPr>
                <w:rFonts w:eastAsia="Calibri"/>
                <w:szCs w:val="24"/>
              </w:rPr>
            </w:pPr>
            <w:r>
              <w:rPr>
                <w:rFonts w:eastAsia="Calibri"/>
                <w:szCs w:val="24"/>
              </w:rPr>
              <w:t>PRIDEDAMA. Įgaliojimas,         lapas (-ai)</w:t>
            </w:r>
            <w:r>
              <w:rPr>
                <w:rFonts w:eastAsia="Calibri"/>
                <w:szCs w:val="24"/>
                <w:vertAlign w:val="superscript"/>
              </w:rPr>
              <w:t>*</w:t>
            </w:r>
            <w:r>
              <w:rPr>
                <w:rFonts w:eastAsia="Calibri"/>
                <w:szCs w:val="24"/>
              </w:rPr>
              <w:t>.</w:t>
            </w:r>
          </w:p>
        </w:tc>
      </w:tr>
      <w:tr w:rsidR="00A9642B" w14:paraId="701A888A" w14:textId="77777777">
        <w:tc>
          <w:tcPr>
            <w:tcW w:w="9630" w:type="dxa"/>
            <w:gridSpan w:val="11"/>
          </w:tcPr>
          <w:p w14:paraId="701A8889" w14:textId="77777777" w:rsidR="00A9642B" w:rsidRDefault="00A9642B">
            <w:pPr>
              <w:overflowPunct w:val="0"/>
              <w:ind w:firstLine="1281"/>
              <w:jc w:val="both"/>
              <w:textAlignment w:val="baseline"/>
              <w:rPr>
                <w:rFonts w:eastAsia="Calibri"/>
                <w:szCs w:val="24"/>
              </w:rPr>
            </w:pPr>
          </w:p>
        </w:tc>
      </w:tr>
      <w:tr w:rsidR="00A9642B" w14:paraId="701A888C" w14:textId="77777777">
        <w:tc>
          <w:tcPr>
            <w:tcW w:w="9630" w:type="dxa"/>
            <w:gridSpan w:val="11"/>
          </w:tcPr>
          <w:p w14:paraId="701A888B" w14:textId="77777777" w:rsidR="00A9642B" w:rsidRDefault="00A9642B">
            <w:pPr>
              <w:overflowPunct w:val="0"/>
              <w:ind w:firstLine="1281"/>
              <w:jc w:val="both"/>
              <w:textAlignment w:val="baseline"/>
              <w:rPr>
                <w:rFonts w:eastAsia="Calibri"/>
                <w:sz w:val="22"/>
                <w:szCs w:val="22"/>
              </w:rPr>
            </w:pPr>
          </w:p>
        </w:tc>
      </w:tr>
      <w:tr w:rsidR="00A9642B" w14:paraId="701A8892" w14:textId="77777777">
        <w:tc>
          <w:tcPr>
            <w:tcW w:w="2881" w:type="dxa"/>
            <w:gridSpan w:val="2"/>
            <w:tcBorders>
              <w:top w:val="nil"/>
              <w:left w:val="nil"/>
              <w:bottom w:val="single" w:sz="4" w:space="0" w:color="auto"/>
              <w:right w:val="nil"/>
            </w:tcBorders>
          </w:tcPr>
          <w:p w14:paraId="701A888D" w14:textId="77777777" w:rsidR="00A9642B" w:rsidRDefault="00A9642B">
            <w:pPr>
              <w:overflowPunct w:val="0"/>
              <w:ind w:firstLine="1281"/>
              <w:jc w:val="both"/>
              <w:textAlignment w:val="baseline"/>
              <w:rPr>
                <w:rFonts w:eastAsia="Calibri"/>
                <w:sz w:val="22"/>
                <w:szCs w:val="22"/>
              </w:rPr>
            </w:pPr>
          </w:p>
        </w:tc>
        <w:tc>
          <w:tcPr>
            <w:tcW w:w="570" w:type="dxa"/>
            <w:gridSpan w:val="2"/>
          </w:tcPr>
          <w:p w14:paraId="701A888E" w14:textId="77777777" w:rsidR="00A9642B" w:rsidRDefault="00A9642B">
            <w:pPr>
              <w:overflowPunct w:val="0"/>
              <w:ind w:firstLine="1281"/>
              <w:jc w:val="both"/>
              <w:textAlignment w:val="baseline"/>
              <w:rPr>
                <w:rFonts w:eastAsia="Calibri"/>
                <w:sz w:val="22"/>
                <w:szCs w:val="22"/>
              </w:rPr>
            </w:pPr>
          </w:p>
        </w:tc>
        <w:tc>
          <w:tcPr>
            <w:tcW w:w="2588" w:type="dxa"/>
            <w:gridSpan w:val="4"/>
            <w:tcBorders>
              <w:top w:val="nil"/>
              <w:left w:val="nil"/>
              <w:bottom w:val="single" w:sz="4" w:space="0" w:color="auto"/>
              <w:right w:val="nil"/>
            </w:tcBorders>
          </w:tcPr>
          <w:p w14:paraId="701A888F" w14:textId="77777777" w:rsidR="00A9642B" w:rsidRDefault="00A9642B">
            <w:pPr>
              <w:overflowPunct w:val="0"/>
              <w:ind w:firstLine="1281"/>
              <w:jc w:val="both"/>
              <w:textAlignment w:val="baseline"/>
              <w:rPr>
                <w:rFonts w:eastAsia="Calibri"/>
                <w:sz w:val="22"/>
                <w:szCs w:val="22"/>
              </w:rPr>
            </w:pPr>
          </w:p>
        </w:tc>
        <w:tc>
          <w:tcPr>
            <w:tcW w:w="602" w:type="dxa"/>
          </w:tcPr>
          <w:p w14:paraId="701A8890" w14:textId="77777777" w:rsidR="00A9642B" w:rsidRDefault="00A9642B">
            <w:pPr>
              <w:overflowPunct w:val="0"/>
              <w:ind w:firstLine="1281"/>
              <w:jc w:val="both"/>
              <w:textAlignment w:val="baseline"/>
              <w:rPr>
                <w:rFonts w:eastAsia="Calibri"/>
                <w:sz w:val="22"/>
                <w:szCs w:val="22"/>
              </w:rPr>
            </w:pPr>
          </w:p>
        </w:tc>
        <w:tc>
          <w:tcPr>
            <w:tcW w:w="2989" w:type="dxa"/>
            <w:gridSpan w:val="2"/>
            <w:tcBorders>
              <w:top w:val="nil"/>
              <w:left w:val="nil"/>
              <w:bottom w:val="single" w:sz="4" w:space="0" w:color="auto"/>
              <w:right w:val="nil"/>
            </w:tcBorders>
          </w:tcPr>
          <w:p w14:paraId="701A8891" w14:textId="77777777" w:rsidR="00A9642B" w:rsidRDefault="00A9642B">
            <w:pPr>
              <w:overflowPunct w:val="0"/>
              <w:ind w:firstLine="1281"/>
              <w:jc w:val="both"/>
              <w:textAlignment w:val="baseline"/>
              <w:rPr>
                <w:rFonts w:eastAsia="Calibri"/>
                <w:sz w:val="22"/>
                <w:szCs w:val="22"/>
              </w:rPr>
            </w:pPr>
          </w:p>
        </w:tc>
      </w:tr>
      <w:tr w:rsidR="00A9642B" w14:paraId="701A8898" w14:textId="77777777">
        <w:tc>
          <w:tcPr>
            <w:tcW w:w="2881" w:type="dxa"/>
            <w:gridSpan w:val="2"/>
            <w:tcBorders>
              <w:top w:val="single" w:sz="4" w:space="0" w:color="auto"/>
              <w:left w:val="nil"/>
              <w:bottom w:val="nil"/>
              <w:right w:val="nil"/>
            </w:tcBorders>
            <w:hideMark/>
          </w:tcPr>
          <w:p w14:paraId="701A8893"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(pareigos)</w:t>
            </w:r>
          </w:p>
        </w:tc>
        <w:tc>
          <w:tcPr>
            <w:tcW w:w="570" w:type="dxa"/>
            <w:gridSpan w:val="2"/>
          </w:tcPr>
          <w:p w14:paraId="701A8894" w14:textId="77777777" w:rsidR="00A9642B" w:rsidRDefault="00A9642B">
            <w:pPr>
              <w:overflowPunct w:val="0"/>
              <w:ind w:firstLine="1281"/>
              <w:jc w:val="center"/>
              <w:textAlignment w:val="baseline"/>
              <w:rPr>
                <w:rFonts w:eastAsia="Calibri"/>
                <w:szCs w:val="24"/>
                <w:vertAlign w:val="superscript"/>
              </w:rPr>
            </w:pPr>
          </w:p>
        </w:tc>
        <w:tc>
          <w:tcPr>
            <w:tcW w:w="2588" w:type="dxa"/>
            <w:gridSpan w:val="4"/>
            <w:tcBorders>
              <w:top w:val="single" w:sz="4" w:space="0" w:color="auto"/>
              <w:left w:val="nil"/>
              <w:bottom w:val="nil"/>
              <w:right w:val="nil"/>
            </w:tcBorders>
            <w:hideMark/>
          </w:tcPr>
          <w:p w14:paraId="701A8895"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(parašas)</w:t>
            </w:r>
          </w:p>
        </w:tc>
        <w:tc>
          <w:tcPr>
            <w:tcW w:w="602" w:type="dxa"/>
          </w:tcPr>
          <w:p w14:paraId="701A8896" w14:textId="77777777" w:rsidR="00A9642B" w:rsidRDefault="00A9642B">
            <w:pPr>
              <w:overflowPunct w:val="0"/>
              <w:ind w:firstLine="1281"/>
              <w:jc w:val="center"/>
              <w:textAlignment w:val="baseline"/>
              <w:rPr>
                <w:rFonts w:eastAsia="Calibri"/>
                <w:szCs w:val="24"/>
                <w:vertAlign w:val="superscript"/>
              </w:rPr>
            </w:pPr>
          </w:p>
        </w:tc>
        <w:tc>
          <w:tcPr>
            <w:tcW w:w="2989" w:type="dxa"/>
            <w:gridSpan w:val="2"/>
            <w:tcBorders>
              <w:top w:val="single" w:sz="4" w:space="0" w:color="auto"/>
              <w:left w:val="nil"/>
              <w:bottom w:val="nil"/>
              <w:right w:val="nil"/>
            </w:tcBorders>
            <w:hideMark/>
          </w:tcPr>
          <w:p w14:paraId="701A8897" w14:textId="77777777" w:rsidR="00A9642B" w:rsidRDefault="00154F69">
            <w:pPr>
              <w:overflowPunct w:val="0"/>
              <w:jc w:val="center"/>
              <w:textAlignment w:val="baseline"/>
              <w:rPr>
                <w:rFonts w:eastAsia="Calibri"/>
                <w:szCs w:val="24"/>
                <w:vertAlign w:val="superscript"/>
              </w:rPr>
            </w:pPr>
            <w:r>
              <w:rPr>
                <w:rFonts w:eastAsia="Calibri"/>
                <w:szCs w:val="24"/>
                <w:vertAlign w:val="superscript"/>
              </w:rPr>
              <w:t>(vardas, pavardė)</w:t>
            </w:r>
          </w:p>
        </w:tc>
      </w:tr>
      <w:tr w:rsidR="00A9642B" w14:paraId="701A889C" w14:textId="77777777">
        <w:tc>
          <w:tcPr>
            <w:tcW w:w="2797" w:type="dxa"/>
          </w:tcPr>
          <w:p w14:paraId="701A8899" w14:textId="77777777" w:rsidR="00A9642B" w:rsidRDefault="00A9642B">
            <w:pPr>
              <w:overflowPunct w:val="0"/>
              <w:jc w:val="center"/>
              <w:textAlignment w:val="baseline"/>
              <w:rPr>
                <w:rFonts w:eastAsia="Calibri"/>
                <w:sz w:val="20"/>
              </w:rPr>
            </w:pPr>
          </w:p>
        </w:tc>
        <w:tc>
          <w:tcPr>
            <w:tcW w:w="4009" w:type="dxa"/>
            <w:gridSpan w:val="9"/>
          </w:tcPr>
          <w:p w14:paraId="701A889A" w14:textId="77777777" w:rsidR="00A9642B" w:rsidRDefault="00A9642B">
            <w:pPr>
              <w:overflowPunct w:val="0"/>
              <w:jc w:val="center"/>
              <w:textAlignment w:val="baseline"/>
              <w:rPr>
                <w:rFonts w:eastAsia="Calibri"/>
                <w:sz w:val="20"/>
              </w:rPr>
            </w:pPr>
          </w:p>
        </w:tc>
        <w:tc>
          <w:tcPr>
            <w:tcW w:w="2824" w:type="dxa"/>
          </w:tcPr>
          <w:p w14:paraId="701A889B" w14:textId="77777777" w:rsidR="00A9642B" w:rsidRDefault="00A9642B">
            <w:pPr>
              <w:overflowPunct w:val="0"/>
              <w:jc w:val="center"/>
              <w:textAlignment w:val="baseline"/>
              <w:rPr>
                <w:rFonts w:eastAsia="Calibri"/>
                <w:sz w:val="20"/>
              </w:rPr>
            </w:pPr>
          </w:p>
        </w:tc>
      </w:tr>
    </w:tbl>
    <w:p w14:paraId="701A889D" w14:textId="77777777" w:rsidR="00A9642B" w:rsidRDefault="00A9642B">
      <w:pPr>
        <w:overflowPunct w:val="0"/>
        <w:jc w:val="both"/>
        <w:textAlignment w:val="baseline"/>
        <w:rPr>
          <w:sz w:val="20"/>
        </w:rPr>
      </w:pPr>
    </w:p>
    <w:p w14:paraId="701A889E" w14:textId="77777777" w:rsidR="00A9642B" w:rsidRDefault="00A9642B">
      <w:pPr>
        <w:overflowPunct w:val="0"/>
        <w:jc w:val="both"/>
        <w:textAlignment w:val="baseline"/>
        <w:rPr>
          <w:sz w:val="20"/>
        </w:rPr>
      </w:pPr>
    </w:p>
    <w:p w14:paraId="701A88AD" w14:textId="2C0BC715" w:rsidR="00A9642B" w:rsidRDefault="00154F69" w:rsidP="003D02FA">
      <w:pPr>
        <w:overflowPunct w:val="0"/>
        <w:jc w:val="both"/>
        <w:textAlignment w:val="baseline"/>
      </w:pPr>
      <w:r>
        <w:rPr>
          <w:sz w:val="20"/>
          <w:vertAlign w:val="superscript"/>
        </w:rPr>
        <w:t>*</w:t>
      </w:r>
      <w:r>
        <w:rPr>
          <w:sz w:val="20"/>
        </w:rPr>
        <w:t xml:space="preserve"> Pridedama, kai prašymą teikia fizinio ar juridinio asmens įgaliotas asmuo.</w:t>
      </w:r>
    </w:p>
    <w:sectPr w:rsidR="00A9642B" w:rsidSect="003D02FA">
      <w:pgSz w:w="11907" w:h="16840"/>
      <w:pgMar w:top="1134" w:right="567" w:bottom="851"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A88B4" w14:textId="77777777" w:rsidR="00A9642B" w:rsidRDefault="00154F69">
      <w:pPr>
        <w:overflowPunct w:val="0"/>
        <w:jc w:val="both"/>
        <w:textAlignment w:val="baseline"/>
        <w:rPr>
          <w:lang w:val="en-GB"/>
        </w:rPr>
      </w:pPr>
      <w:r>
        <w:rPr>
          <w:lang w:val="en-GB"/>
        </w:rPr>
        <w:separator/>
      </w:r>
    </w:p>
  </w:endnote>
  <w:endnote w:type="continuationSeparator" w:id="0">
    <w:p w14:paraId="701A88B5" w14:textId="77777777" w:rsidR="00A9642B" w:rsidRDefault="00154F69">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88B8" w14:textId="77777777" w:rsidR="00A9642B" w:rsidRDefault="00A9642B">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88B9" w14:textId="77777777" w:rsidR="00A9642B" w:rsidRDefault="00A9642B">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88BB" w14:textId="77777777" w:rsidR="00A9642B" w:rsidRDefault="00A9642B">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A88B2" w14:textId="77777777" w:rsidR="00A9642B" w:rsidRDefault="00154F69">
      <w:pPr>
        <w:overflowPunct w:val="0"/>
        <w:jc w:val="both"/>
        <w:textAlignment w:val="baseline"/>
        <w:rPr>
          <w:lang w:val="en-GB"/>
        </w:rPr>
      </w:pPr>
      <w:r>
        <w:rPr>
          <w:lang w:val="en-GB"/>
        </w:rPr>
        <w:separator/>
      </w:r>
    </w:p>
  </w:footnote>
  <w:footnote w:type="continuationSeparator" w:id="0">
    <w:p w14:paraId="701A88B3" w14:textId="77777777" w:rsidR="00A9642B" w:rsidRDefault="00154F69">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88B6" w14:textId="77777777" w:rsidR="00A9642B" w:rsidRDefault="00A9642B">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71344"/>
      <w:docPartObj>
        <w:docPartGallery w:val="Page Numbers (Top of Page)"/>
        <w:docPartUnique/>
      </w:docPartObj>
    </w:sdtPr>
    <w:sdtContent>
      <w:p w14:paraId="08D4F620" w14:textId="3C2FFF15" w:rsidR="003D02FA" w:rsidRDefault="003D02FA">
        <w:pPr>
          <w:pStyle w:val="Antrats"/>
          <w:jc w:val="center"/>
        </w:pPr>
        <w:r>
          <w:fldChar w:fldCharType="begin"/>
        </w:r>
        <w:r>
          <w:instrText>PAGE   \* MERGEFORMAT</w:instrText>
        </w:r>
        <w:r>
          <w:fldChar w:fldCharType="separate"/>
        </w:r>
        <w:r>
          <w:rPr>
            <w:noProof/>
          </w:rPr>
          <w:t>4</w:t>
        </w:r>
        <w:r>
          <w:fldChar w:fldCharType="end"/>
        </w:r>
      </w:p>
    </w:sdtContent>
  </w:sdt>
  <w:p w14:paraId="701A88B7" w14:textId="77777777" w:rsidR="00A9642B" w:rsidRDefault="00A9642B">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88BA" w14:textId="77777777" w:rsidR="00A9642B" w:rsidRDefault="00A9642B">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A3"/>
    <w:rsid w:val="00154F69"/>
    <w:rsid w:val="003901A3"/>
    <w:rsid w:val="003D02FA"/>
    <w:rsid w:val="00A96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1A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3D02F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D02FA"/>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3D02F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D02F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8960</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10196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2018-02-28T13:16:00Z</dcterms:created>
  <dcterms:modified xsi:type="dcterms:W3CDTF">2018-03-01T06:31:00Z</dcterms:modified>
  <revision>1</revision>
</coreProperties>
</file>