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5A49D" w14:textId="32B72B6E" w:rsidR="00A810E0" w:rsidRDefault="001A001D">
      <w:pPr>
        <w:jc w:val="center"/>
        <w:rPr>
          <w:b/>
          <w:szCs w:val="24"/>
          <w:lang w:val="en-US"/>
        </w:rPr>
      </w:pPr>
      <w:r>
        <w:rPr>
          <w:b/>
          <w:szCs w:val="24"/>
          <w:lang w:val="en-US"/>
        </w:rPr>
        <w:t>LIETUVOS RESPUBLIKOS KULTŪROS MINISTRAS</w:t>
      </w:r>
    </w:p>
    <w:p w14:paraId="48A5A49E" w14:textId="77777777" w:rsidR="00A810E0" w:rsidRDefault="001A001D">
      <w:pPr>
        <w:jc w:val="center"/>
        <w:rPr>
          <w:b/>
          <w:szCs w:val="24"/>
          <w:lang w:val="en-US"/>
        </w:rPr>
      </w:pPr>
      <w:r>
        <w:rPr>
          <w:b/>
          <w:szCs w:val="24"/>
          <w:lang w:val="en-US"/>
        </w:rPr>
        <w:t>LIETUVOS RESPUBLIKOS ŠVIETIMO IR MOKSLO MINISTRAS</w:t>
      </w:r>
    </w:p>
    <w:p w14:paraId="48A5A49F" w14:textId="77777777" w:rsidR="00A810E0" w:rsidRDefault="00A810E0">
      <w:pPr>
        <w:spacing w:line="276" w:lineRule="auto"/>
        <w:jc w:val="center"/>
        <w:rPr>
          <w:b/>
          <w:szCs w:val="24"/>
          <w:lang w:val="en-US"/>
        </w:rPr>
      </w:pPr>
    </w:p>
    <w:p w14:paraId="48A5A4A0" w14:textId="77777777" w:rsidR="00A810E0" w:rsidRDefault="001A001D">
      <w:pPr>
        <w:jc w:val="center"/>
        <w:rPr>
          <w:b/>
          <w:szCs w:val="24"/>
          <w:lang w:val="en-US"/>
        </w:rPr>
      </w:pPr>
      <w:r>
        <w:rPr>
          <w:b/>
          <w:szCs w:val="24"/>
          <w:lang w:val="en-US"/>
        </w:rPr>
        <w:t>ĮSAKYMAS</w:t>
      </w:r>
    </w:p>
    <w:p w14:paraId="48A5A4A1" w14:textId="77777777" w:rsidR="00A810E0" w:rsidRDefault="001A001D">
      <w:pPr>
        <w:jc w:val="center"/>
        <w:rPr>
          <w:b/>
          <w:szCs w:val="24"/>
          <w:lang w:val="en-US"/>
        </w:rPr>
      </w:pPr>
      <w:r>
        <w:rPr>
          <w:b/>
          <w:szCs w:val="24"/>
          <w:lang w:val="en-US"/>
        </w:rPr>
        <w:t>DĖL SKAITYMO SKATINIMO 2019–2024 METŲ PROGRAMOS IR SKAITYMO SKATINIMO PROGRAMOS 2019</w:t>
      </w:r>
      <w:r>
        <w:rPr>
          <w:b/>
          <w:szCs w:val="24"/>
        </w:rPr>
        <w:t xml:space="preserve">–2021 METŲ VEIKSMŲ PLANO </w:t>
      </w:r>
      <w:r>
        <w:rPr>
          <w:b/>
          <w:szCs w:val="24"/>
          <w:lang w:val="en-US"/>
        </w:rPr>
        <w:t>PATVIRTINIMO</w:t>
      </w:r>
    </w:p>
    <w:p w14:paraId="48A5A4A2" w14:textId="77777777" w:rsidR="00A810E0" w:rsidRDefault="00A810E0">
      <w:pPr>
        <w:ind w:left="3888"/>
        <w:jc w:val="center"/>
        <w:rPr>
          <w:b/>
          <w:szCs w:val="24"/>
          <w:lang w:val="en-US"/>
        </w:rPr>
      </w:pPr>
    </w:p>
    <w:p w14:paraId="48A5A4A3" w14:textId="77777777" w:rsidR="00A810E0" w:rsidRDefault="001A001D">
      <w:pPr>
        <w:jc w:val="center"/>
        <w:rPr>
          <w:szCs w:val="24"/>
          <w:lang w:val="en-US"/>
        </w:rPr>
      </w:pPr>
      <w:r>
        <w:rPr>
          <w:szCs w:val="24"/>
          <w:lang w:val="en-US"/>
        </w:rPr>
        <w:t xml:space="preserve">2018 m. </w:t>
      </w:r>
      <w:proofErr w:type="spellStart"/>
      <w:r>
        <w:rPr>
          <w:szCs w:val="24"/>
          <w:lang w:val="en-US"/>
        </w:rPr>
        <w:t>spalio</w:t>
      </w:r>
      <w:proofErr w:type="spellEnd"/>
      <w:r>
        <w:rPr>
          <w:szCs w:val="24"/>
          <w:lang w:val="en-US"/>
        </w:rPr>
        <w:t xml:space="preserve"> 19 d. </w:t>
      </w:r>
      <w:proofErr w:type="spellStart"/>
      <w:r>
        <w:rPr>
          <w:szCs w:val="24"/>
          <w:lang w:val="en-US"/>
        </w:rPr>
        <w:t>Nr</w:t>
      </w:r>
      <w:proofErr w:type="spellEnd"/>
      <w:r>
        <w:rPr>
          <w:szCs w:val="24"/>
          <w:lang w:val="en-US"/>
        </w:rPr>
        <w:t>. ĮV-746/V-834</w:t>
      </w:r>
    </w:p>
    <w:p w14:paraId="48A5A4A4" w14:textId="77777777" w:rsidR="00A810E0" w:rsidRDefault="001A001D">
      <w:pPr>
        <w:spacing w:line="276" w:lineRule="auto"/>
        <w:jc w:val="center"/>
        <w:rPr>
          <w:szCs w:val="24"/>
          <w:lang w:val="en-US"/>
        </w:rPr>
      </w:pPr>
      <w:r>
        <w:rPr>
          <w:szCs w:val="24"/>
          <w:lang w:val="en-US"/>
        </w:rPr>
        <w:t>Vilnius</w:t>
      </w:r>
    </w:p>
    <w:p w14:paraId="48A5A4A5" w14:textId="77777777" w:rsidR="00A810E0" w:rsidRDefault="00A810E0">
      <w:pPr>
        <w:spacing w:line="276" w:lineRule="auto"/>
        <w:jc w:val="center"/>
        <w:rPr>
          <w:szCs w:val="24"/>
          <w:lang w:val="en-US"/>
        </w:rPr>
      </w:pPr>
    </w:p>
    <w:p w14:paraId="48A5A4A6" w14:textId="07D3BCEE" w:rsidR="00A810E0" w:rsidRDefault="00A810E0">
      <w:pPr>
        <w:rPr>
          <w:sz w:val="18"/>
          <w:szCs w:val="18"/>
        </w:rPr>
      </w:pPr>
    </w:p>
    <w:p w14:paraId="48A5A4A7" w14:textId="36DEE4F9" w:rsidR="00A810E0" w:rsidRDefault="001A001D">
      <w:pPr>
        <w:ind w:firstLine="1296"/>
        <w:jc w:val="both"/>
        <w:rPr>
          <w:szCs w:val="24"/>
        </w:rPr>
      </w:pPr>
      <w:r>
        <w:rPr>
          <w:szCs w:val="24"/>
        </w:rPr>
        <w:t>Įgyvendindamos Lietuvos Respublikos Vyriausybės programos įgyvendinimo plano, patvirtinto Lietuvos Respublikos Vyriausybės 2017 m. kovo 13 d. nutarimu Nr. 167 „Dėl Lietuvos Respublikos Vyriausybės įgyvendinimo plano patvirtinimo“ II prioriteto „Švietimo, kultūros ir mokslo paslaugų kokybės bei efektyvumo didinimas“ 2.1. krypties „Darnios ir kūrybingos asmenybės ugdymas kultūros, meno ir švietimo priemonėmis, kuriant darnią pilietinę visuomenę ir veiksmingą darbo rinką“ 2.1.4 darbo „Kultūros ir meno paslaugų įvairovei skirtos aplinkos ir būtinų sąlygų užtikrinimas, siekiant įdiegti sociokultūrines naujoves, įsitraukti į tautinės tapatybės formavimą ir tarpkultūrinio dialogo plėtojimą“ 1 veiksmą „Ugdymo kultūra ir menu priemonių formaliojo ir neformaliojo švietimo institucijose, įtraukiant kultūros įstaigas, nevyriausybines organizacijas ir aukštąsias mokyklas, sukūrimas ir įgyvendinimas“:</w:t>
      </w:r>
    </w:p>
    <w:p w14:paraId="48A5A4A8" w14:textId="77777777" w:rsidR="00A810E0" w:rsidRDefault="00376ABB">
      <w:pPr>
        <w:ind w:firstLine="1296"/>
        <w:jc w:val="both"/>
        <w:rPr>
          <w:szCs w:val="24"/>
        </w:rPr>
      </w:pPr>
      <w:r w:rsidR="001A001D">
        <w:rPr>
          <w:szCs w:val="24"/>
        </w:rPr>
        <w:t>1</w:t>
      </w:r>
      <w:r w:rsidR="001A001D">
        <w:rPr>
          <w:szCs w:val="24"/>
        </w:rPr>
        <w:t>. T v i r t i n a m e pridedamus:</w:t>
      </w:r>
    </w:p>
    <w:p w14:paraId="48A5A4A9" w14:textId="77777777" w:rsidR="00A810E0" w:rsidRDefault="00376ABB">
      <w:pPr>
        <w:ind w:firstLine="1296"/>
        <w:jc w:val="both"/>
        <w:rPr>
          <w:szCs w:val="24"/>
        </w:rPr>
      </w:pPr>
      <w:r w:rsidR="001A001D">
        <w:rPr>
          <w:szCs w:val="24"/>
        </w:rPr>
        <w:t>1.1</w:t>
      </w:r>
      <w:r w:rsidR="001A001D">
        <w:rPr>
          <w:szCs w:val="24"/>
        </w:rPr>
        <w:t>. Skaitymo skatinimo 2019–2024 metų programą;</w:t>
      </w:r>
    </w:p>
    <w:p w14:paraId="48A5A4AA" w14:textId="63808751" w:rsidR="00A810E0" w:rsidRDefault="00376ABB">
      <w:pPr>
        <w:ind w:firstLine="1296"/>
        <w:jc w:val="both"/>
        <w:rPr>
          <w:szCs w:val="24"/>
        </w:rPr>
      </w:pPr>
      <w:r w:rsidR="001A001D">
        <w:rPr>
          <w:szCs w:val="24"/>
        </w:rPr>
        <w:t>1.2</w:t>
      </w:r>
      <w:r w:rsidR="001A001D">
        <w:rPr>
          <w:szCs w:val="24"/>
        </w:rPr>
        <w:t>. Skaitymo skatinimo programos 2019–2021 metų veiksmų planą.</w:t>
      </w:r>
    </w:p>
    <w:p w14:paraId="48A5A4B0" w14:textId="0EAD18B5" w:rsidR="00A810E0" w:rsidRDefault="00376ABB" w:rsidP="001A001D">
      <w:pPr>
        <w:ind w:firstLine="1296"/>
        <w:jc w:val="both"/>
        <w:rPr>
          <w:sz w:val="18"/>
          <w:szCs w:val="18"/>
        </w:rPr>
      </w:pPr>
      <w:r w:rsidR="001A001D">
        <w:rPr>
          <w:szCs w:val="24"/>
        </w:rPr>
        <w:t>2</w:t>
      </w:r>
      <w:r w:rsidR="001A001D">
        <w:rPr>
          <w:szCs w:val="24"/>
        </w:rPr>
        <w:t xml:space="preserve">. R e k o m e n d u o j a m e savivaldybių viešosioms bibliotekoms, Lietuvos leidėjų asociacijai, Tarptautinės vaikų ir jaunimo literatūros asociacijos (IBBY) Lietuvos skyriui dalyvauti vykdant Skaitymo skatinimo programos 2019–2021 metų veiksmų planą. </w:t>
      </w:r>
    </w:p>
    <w:p w14:paraId="779A5A83" w14:textId="77777777" w:rsidR="001A001D" w:rsidRDefault="001A001D">
      <w:pPr>
        <w:spacing w:line="276" w:lineRule="auto"/>
      </w:pPr>
    </w:p>
    <w:p w14:paraId="4F1E750C" w14:textId="77777777" w:rsidR="001A001D" w:rsidRDefault="001A001D">
      <w:pPr>
        <w:spacing w:line="276" w:lineRule="auto"/>
      </w:pPr>
    </w:p>
    <w:p w14:paraId="5E7D2433" w14:textId="77777777" w:rsidR="001A001D" w:rsidRDefault="001A001D">
      <w:pPr>
        <w:spacing w:line="276" w:lineRule="auto"/>
      </w:pPr>
    </w:p>
    <w:p w14:paraId="48A5A4B1" w14:textId="778F4A33" w:rsidR="00A810E0" w:rsidRDefault="001A001D">
      <w:pPr>
        <w:spacing w:line="276" w:lineRule="auto"/>
        <w:rPr>
          <w:szCs w:val="24"/>
        </w:rPr>
      </w:pPr>
      <w:r>
        <w:rPr>
          <w:szCs w:val="24"/>
        </w:rPr>
        <w:t>Kultūros ministrė</w:t>
      </w:r>
      <w:r>
        <w:rPr>
          <w:szCs w:val="24"/>
        </w:rPr>
        <w:tab/>
      </w:r>
      <w:r>
        <w:rPr>
          <w:szCs w:val="24"/>
        </w:rPr>
        <w:tab/>
      </w:r>
      <w:r>
        <w:rPr>
          <w:szCs w:val="24"/>
        </w:rPr>
        <w:tab/>
      </w:r>
      <w:r>
        <w:rPr>
          <w:szCs w:val="24"/>
        </w:rPr>
        <w:tab/>
        <w:t xml:space="preserve">            Liana </w:t>
      </w:r>
      <w:proofErr w:type="spellStart"/>
      <w:r>
        <w:rPr>
          <w:szCs w:val="24"/>
        </w:rPr>
        <w:t>Ruokytė-Jonsson</w:t>
      </w:r>
      <w:proofErr w:type="spellEnd"/>
      <w:r>
        <w:rPr>
          <w:szCs w:val="24"/>
        </w:rPr>
        <w:t xml:space="preserve"> </w:t>
      </w:r>
    </w:p>
    <w:p w14:paraId="48A5A4B2" w14:textId="77777777" w:rsidR="00A810E0" w:rsidRDefault="00A810E0">
      <w:pPr>
        <w:rPr>
          <w:sz w:val="18"/>
          <w:szCs w:val="18"/>
        </w:rPr>
      </w:pPr>
    </w:p>
    <w:p w14:paraId="48A5A4B3" w14:textId="77777777" w:rsidR="00A810E0" w:rsidRDefault="00A810E0">
      <w:pPr>
        <w:spacing w:line="276" w:lineRule="auto"/>
        <w:rPr>
          <w:szCs w:val="24"/>
        </w:rPr>
      </w:pPr>
    </w:p>
    <w:p w14:paraId="48A5A4B4" w14:textId="77777777" w:rsidR="00A810E0" w:rsidRDefault="00A810E0">
      <w:pPr>
        <w:rPr>
          <w:sz w:val="18"/>
          <w:szCs w:val="18"/>
        </w:rPr>
      </w:pPr>
    </w:p>
    <w:p w14:paraId="48A5A4B6" w14:textId="01E2A660" w:rsidR="00A810E0" w:rsidRDefault="001A001D">
      <w:pPr>
        <w:spacing w:line="276" w:lineRule="auto"/>
        <w:rPr>
          <w:szCs w:val="24"/>
        </w:rPr>
      </w:pPr>
      <w:r>
        <w:rPr>
          <w:szCs w:val="24"/>
        </w:rPr>
        <w:t>Švietimo ir mokslo ministrė</w:t>
      </w:r>
      <w:r>
        <w:rPr>
          <w:szCs w:val="24"/>
        </w:rPr>
        <w:tab/>
      </w:r>
      <w:r>
        <w:rPr>
          <w:szCs w:val="24"/>
        </w:rPr>
        <w:tab/>
      </w:r>
      <w:r>
        <w:rPr>
          <w:szCs w:val="24"/>
        </w:rPr>
        <w:tab/>
        <w:t xml:space="preserve">            Jurgita Petrauskienė</w:t>
      </w:r>
    </w:p>
    <w:p w14:paraId="48A5A4B7" w14:textId="46C0C975" w:rsidR="00A810E0" w:rsidRDefault="00376ABB">
      <w:pPr>
        <w:spacing w:line="276" w:lineRule="auto"/>
        <w:rPr>
          <w:szCs w:val="24"/>
        </w:rPr>
      </w:pPr>
    </w:p>
    <w:p w14:paraId="1A849B37" w14:textId="2E60EF5F" w:rsidR="001A001D" w:rsidRDefault="001A001D" w:rsidP="001A001D">
      <w:pPr>
        <w:ind w:firstLine="4678"/>
        <w:sectPr w:rsidR="001A001D" w:rsidSect="00843EF8">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docGrid w:linePitch="360"/>
        </w:sectPr>
      </w:pPr>
    </w:p>
    <w:p w14:paraId="48A5A4B8" w14:textId="20ACA6B8" w:rsidR="00A810E0" w:rsidRDefault="001A001D" w:rsidP="001A001D">
      <w:pPr>
        <w:ind w:firstLine="4678"/>
        <w:rPr>
          <w:szCs w:val="24"/>
        </w:rPr>
      </w:pPr>
      <w:r>
        <w:rPr>
          <w:szCs w:val="24"/>
        </w:rPr>
        <w:lastRenderedPageBreak/>
        <w:t>PATVIRTINTA</w:t>
      </w:r>
    </w:p>
    <w:p w14:paraId="48A5A4B9" w14:textId="77777777" w:rsidR="00A810E0" w:rsidRDefault="001A001D" w:rsidP="001A001D">
      <w:pPr>
        <w:ind w:firstLine="4678"/>
        <w:rPr>
          <w:szCs w:val="24"/>
        </w:rPr>
      </w:pPr>
      <w:r>
        <w:rPr>
          <w:szCs w:val="24"/>
        </w:rPr>
        <w:t xml:space="preserve">Lietuvos Respublikos kultūros ministro ir </w:t>
      </w:r>
    </w:p>
    <w:p w14:paraId="48A5A4BA" w14:textId="77777777" w:rsidR="00A810E0" w:rsidRDefault="001A001D" w:rsidP="001A001D">
      <w:pPr>
        <w:ind w:firstLine="4678"/>
        <w:rPr>
          <w:szCs w:val="24"/>
        </w:rPr>
      </w:pPr>
      <w:r>
        <w:rPr>
          <w:szCs w:val="24"/>
        </w:rPr>
        <w:t xml:space="preserve">Lietuvos Respublikos švietimo ir mokslo ministro </w:t>
      </w:r>
    </w:p>
    <w:p w14:paraId="48A5A4BB" w14:textId="77777777" w:rsidR="00A810E0" w:rsidRDefault="001A001D" w:rsidP="001A001D">
      <w:pPr>
        <w:ind w:firstLine="4678"/>
        <w:rPr>
          <w:b/>
          <w:szCs w:val="24"/>
        </w:rPr>
      </w:pPr>
      <w:r>
        <w:rPr>
          <w:szCs w:val="24"/>
        </w:rPr>
        <w:t>2018 m. spalio 19 įsakymu Nr. ĮV-746/V-834</w:t>
      </w:r>
    </w:p>
    <w:p w14:paraId="48A5A4BD" w14:textId="77777777" w:rsidR="00A810E0" w:rsidRDefault="00A810E0">
      <w:pPr>
        <w:jc w:val="center"/>
        <w:rPr>
          <w:b/>
          <w:szCs w:val="24"/>
        </w:rPr>
      </w:pPr>
    </w:p>
    <w:p w14:paraId="48A5A4BE" w14:textId="77777777" w:rsidR="00A810E0" w:rsidRDefault="00A810E0">
      <w:pPr>
        <w:jc w:val="center"/>
        <w:rPr>
          <w:b/>
          <w:szCs w:val="24"/>
        </w:rPr>
      </w:pPr>
    </w:p>
    <w:p w14:paraId="48A5A4BF" w14:textId="77777777" w:rsidR="00A810E0" w:rsidRDefault="00A810E0">
      <w:pPr>
        <w:jc w:val="center"/>
        <w:rPr>
          <w:b/>
          <w:szCs w:val="24"/>
        </w:rPr>
      </w:pPr>
    </w:p>
    <w:p w14:paraId="48A5A4C0" w14:textId="77777777" w:rsidR="00A810E0" w:rsidRDefault="001A001D">
      <w:pPr>
        <w:jc w:val="center"/>
        <w:rPr>
          <w:b/>
          <w:szCs w:val="24"/>
        </w:rPr>
      </w:pPr>
      <w:r>
        <w:rPr>
          <w:b/>
          <w:szCs w:val="24"/>
        </w:rPr>
        <w:t xml:space="preserve">SKAITYMO SKATINIMO </w:t>
      </w:r>
      <w:r>
        <w:rPr>
          <w:b/>
          <w:color w:val="000000"/>
          <w:szCs w:val="24"/>
        </w:rPr>
        <w:t>2019</w:t>
      </w:r>
      <w:r>
        <w:rPr>
          <w:color w:val="000000"/>
          <w:szCs w:val="24"/>
        </w:rPr>
        <w:t>–</w:t>
      </w:r>
      <w:r>
        <w:rPr>
          <w:b/>
          <w:color w:val="000000"/>
          <w:szCs w:val="24"/>
        </w:rPr>
        <w:t xml:space="preserve">2024 METŲ </w:t>
      </w:r>
      <w:r>
        <w:rPr>
          <w:b/>
          <w:szCs w:val="24"/>
        </w:rPr>
        <w:t>PROGRAMA</w:t>
      </w:r>
    </w:p>
    <w:p w14:paraId="48A5A4C2" w14:textId="77777777" w:rsidR="00A810E0" w:rsidRDefault="00A810E0">
      <w:pPr>
        <w:jc w:val="center"/>
        <w:rPr>
          <w:b/>
          <w:szCs w:val="24"/>
        </w:rPr>
      </w:pPr>
    </w:p>
    <w:p w14:paraId="48A5A4C3" w14:textId="77777777" w:rsidR="00A810E0" w:rsidRDefault="00376ABB">
      <w:pPr>
        <w:jc w:val="center"/>
        <w:rPr>
          <w:b/>
          <w:szCs w:val="24"/>
        </w:rPr>
      </w:pPr>
      <w:r w:rsidR="001A001D">
        <w:rPr>
          <w:b/>
          <w:szCs w:val="24"/>
        </w:rPr>
        <w:t>I</w:t>
      </w:r>
      <w:r w:rsidR="001A001D">
        <w:rPr>
          <w:b/>
          <w:szCs w:val="24"/>
        </w:rPr>
        <w:t xml:space="preserve"> SKYRIUS</w:t>
      </w:r>
    </w:p>
    <w:p w14:paraId="48A5A4C4" w14:textId="77777777" w:rsidR="00A810E0" w:rsidRDefault="00376ABB">
      <w:pPr>
        <w:jc w:val="center"/>
        <w:rPr>
          <w:b/>
          <w:szCs w:val="24"/>
        </w:rPr>
      </w:pPr>
      <w:r w:rsidR="001A001D">
        <w:rPr>
          <w:b/>
          <w:szCs w:val="24"/>
        </w:rPr>
        <w:t>BENDROSIOS NUOSTATOS</w:t>
      </w:r>
    </w:p>
    <w:p w14:paraId="48A5A4C5" w14:textId="77777777" w:rsidR="00A810E0" w:rsidRDefault="00A810E0">
      <w:pPr>
        <w:jc w:val="both"/>
        <w:rPr>
          <w:b/>
          <w:szCs w:val="24"/>
        </w:rPr>
      </w:pPr>
    </w:p>
    <w:p w14:paraId="48A5A4C6" w14:textId="77777777" w:rsidR="00A810E0" w:rsidRDefault="00376ABB">
      <w:pPr>
        <w:ind w:firstLine="975"/>
        <w:jc w:val="both"/>
        <w:rPr>
          <w:szCs w:val="24"/>
        </w:rPr>
      </w:pPr>
      <w:r w:rsidR="001A001D">
        <w:rPr>
          <w:color w:val="000000"/>
          <w:szCs w:val="24"/>
        </w:rPr>
        <w:t>1</w:t>
      </w:r>
      <w:r w:rsidR="001A001D">
        <w:rPr>
          <w:color w:val="000000"/>
          <w:szCs w:val="24"/>
        </w:rPr>
        <w:t>. Skaitymo skatinimo 2019–2024 metų programos (toliau – programa) paskirtis – formuoti ir įgyvendinti nacionalinę skaitymo skatinimo politiką, siekiant skatinti įvairaus amžiaus ir skirtingų socialinių grupių gyventojų motyvaciją skaityti, stiprinti institucinį bendradarbiavimą, užtikrinti skaitymą skatinančios aplinkos kūrimą, palaikymą, tobulinimą ir prieinamumo didinimą.</w:t>
      </w:r>
    </w:p>
    <w:p w14:paraId="48A5A4C7" w14:textId="77777777" w:rsidR="00A810E0" w:rsidRDefault="00376ABB">
      <w:pPr>
        <w:ind w:firstLine="851"/>
        <w:jc w:val="both"/>
        <w:rPr>
          <w:szCs w:val="24"/>
        </w:rPr>
      </w:pPr>
      <w:r w:rsidR="001A001D">
        <w:rPr>
          <w:szCs w:val="24"/>
        </w:rPr>
        <w:t>2</w:t>
      </w:r>
      <w:r w:rsidR="001A001D">
        <w:rPr>
          <w:szCs w:val="24"/>
        </w:rPr>
        <w:t>.  Programos įgyvendinimo laikotarpis – 2019–2024 metai.</w:t>
      </w:r>
    </w:p>
    <w:p w14:paraId="48A5A4C8" w14:textId="77777777" w:rsidR="00A810E0" w:rsidRDefault="00376ABB">
      <w:pPr>
        <w:tabs>
          <w:tab w:val="left" w:pos="1134"/>
        </w:tabs>
        <w:ind w:firstLine="851"/>
        <w:jc w:val="both"/>
        <w:rPr>
          <w:color w:val="000000"/>
          <w:szCs w:val="24"/>
        </w:rPr>
      </w:pPr>
      <w:r w:rsidR="001A001D">
        <w:rPr>
          <w:color w:val="000000"/>
          <w:szCs w:val="24"/>
        </w:rPr>
        <w:t>3</w:t>
      </w:r>
      <w:r w:rsidR="001A001D">
        <w:rPr>
          <w:color w:val="000000"/>
          <w:szCs w:val="24"/>
        </w:rPr>
        <w:t>. Programos vykdytojos – Lietuvos Respublikos kultūros ministerija ir Lietuvos Respublikos švietimo ir mokslo ministerija.</w:t>
      </w:r>
    </w:p>
    <w:p w14:paraId="48A5A4C9" w14:textId="77777777" w:rsidR="00A810E0" w:rsidRDefault="00376ABB">
      <w:pPr>
        <w:tabs>
          <w:tab w:val="left" w:pos="1134"/>
        </w:tabs>
        <w:ind w:firstLine="851"/>
        <w:jc w:val="both"/>
        <w:rPr>
          <w:color w:val="000000"/>
          <w:szCs w:val="24"/>
        </w:rPr>
      </w:pPr>
      <w:r w:rsidR="001A001D">
        <w:rPr>
          <w:color w:val="000000"/>
          <w:szCs w:val="24"/>
        </w:rPr>
        <w:t>4</w:t>
      </w:r>
      <w:r w:rsidR="001A001D">
        <w:rPr>
          <w:color w:val="000000"/>
          <w:szCs w:val="24"/>
        </w:rPr>
        <w:t>. Programa siekiama tęsti 2006–2011 m. vykdytos Skaitymo skatinimo programos, kurią 84 proc. jos dalyvių vertino teigiamai, veiklas. Absoliuti dauguma (97 proc.) programoje dalyvavusių apklaustųjų buvo patenkinti savo institucijos vykdytų projektų sėkme, pagrindinį dėmesį skiriant šios programos vertinimo tyrime iškeltiems uždaviniams – skaitymo skatinimo priemonių didesnis prieinamumas vyresnio amžiaus ir neįgaliems asmenims, įvairesnės ir daugiau veiklų vaikams bei paaugliams, bibliotekų fondų plėtimui</w:t>
      </w:r>
      <w:r w:rsidR="001A001D">
        <w:rPr>
          <w:color w:val="000000"/>
          <w:szCs w:val="24"/>
          <w:vertAlign w:val="superscript"/>
        </w:rPr>
        <w:footnoteReference w:id="1"/>
      </w:r>
      <w:r w:rsidR="001A001D">
        <w:rPr>
          <w:color w:val="000000"/>
          <w:szCs w:val="24"/>
        </w:rPr>
        <w:t>.</w:t>
      </w:r>
    </w:p>
    <w:p w14:paraId="48A5A4CA" w14:textId="77777777" w:rsidR="00A810E0" w:rsidRDefault="00376ABB">
      <w:pPr>
        <w:ind w:firstLine="851"/>
        <w:jc w:val="both"/>
        <w:rPr>
          <w:color w:val="000000"/>
          <w:szCs w:val="24"/>
        </w:rPr>
      </w:pPr>
      <w:r w:rsidR="001A001D">
        <w:rPr>
          <w:color w:val="000000"/>
          <w:szCs w:val="24"/>
        </w:rPr>
        <w:t>5</w:t>
      </w:r>
      <w:r w:rsidR="001A001D">
        <w:rPr>
          <w:color w:val="000000"/>
          <w:szCs w:val="24"/>
        </w:rPr>
        <w:t xml:space="preserve">. Įgyvendinant programos tikslą ir uždavinius bus prisidedama prie Valstybės pažangos strategijos </w:t>
      </w:r>
      <w:r w:rsidR="001A001D">
        <w:rPr>
          <w:color w:val="000000"/>
          <w:szCs w:val="24"/>
          <w:shd w:val="clear" w:color="auto" w:fill="FFFFFF"/>
        </w:rPr>
        <w:t>„Lietuvos pažangos strategija „Lietuva 2030“, patvirtintos Lietuvos Respublikos Seimo</w:t>
      </w:r>
      <w:r w:rsidR="001A001D">
        <w:rPr>
          <w:color w:val="000000"/>
          <w:szCs w:val="24"/>
        </w:rPr>
        <w:t xml:space="preserve"> 2012 m. gegužės 15 d. nutarimu Nr. IX-2015 </w:t>
      </w:r>
      <w:r w:rsidR="001A001D">
        <w:rPr>
          <w:color w:val="000000"/>
          <w:szCs w:val="24"/>
          <w:shd w:val="clear" w:color="auto" w:fill="FFFFFF"/>
        </w:rPr>
        <w:t>„Dėl Valstybės pažangos strategijos „Lietuvos pažangos strategija „Lietuva 2030“ patvirtinimo“,</w:t>
      </w:r>
      <w:r w:rsidR="001A001D">
        <w:rPr>
          <w:color w:val="000000"/>
          <w:szCs w:val="24"/>
        </w:rPr>
        <w:t xml:space="preserve"> </w:t>
      </w:r>
      <w:r w:rsidR="001A001D">
        <w:rPr>
          <w:color w:val="000000"/>
          <w:szCs w:val="24"/>
          <w:shd w:val="clear" w:color="auto" w:fill="FFFFFF"/>
        </w:rPr>
        <w:t>2014–2020 metų nacionalinės pažangos programos, patvirtintos Lietuvos Respublikos Vyriausybės 2012 m. lapkričio 28 d. nutarimu Nr. 1482 „Dėl 2014–2020 metų nacionalinės pažangos programos patvirtinimo“ nuostatų</w:t>
      </w:r>
      <w:r w:rsidR="001A001D">
        <w:rPr>
          <w:color w:val="000000"/>
          <w:szCs w:val="24"/>
        </w:rPr>
        <w:t xml:space="preserve">, </w:t>
      </w:r>
      <w:r w:rsidR="001A001D">
        <w:rPr>
          <w:szCs w:val="24"/>
        </w:rPr>
        <w:t>Valstybinės švietimo 2013–2022 metų strategijos, patvirtintos Lietuvos Respublikos Seimo 2013 m. gruodžio 23 d. nutarimu Nr. XII-745 „</w:t>
      </w:r>
      <w:r w:rsidR="001A001D">
        <w:rPr>
          <w:szCs w:val="24"/>
          <w:lang w:eastAsia="lt-LT"/>
        </w:rPr>
        <w:t>Dėl Valstybinės švietimo 2013–2022 metų strategijos patvirtinimo“</w:t>
      </w:r>
      <w:r w:rsidR="001A001D">
        <w:rPr>
          <w:szCs w:val="24"/>
        </w:rPr>
        <w:t xml:space="preserve">, </w:t>
      </w:r>
      <w:r w:rsidR="001A001D">
        <w:rPr>
          <w:color w:val="000000"/>
          <w:szCs w:val="24"/>
          <w:lang w:eastAsia="lt-LT"/>
        </w:rPr>
        <w:t xml:space="preserve">Septynioliktosios Lietuvos Respublikos Vyriausybės programos, patvirtintos Lietuvos Respublikos Seimo 2016 m. gruodžio 13 d. nutarimu Nr. XIII-82 „Dėl Lietuvos Respublikos Vyriausybės programos“, Lietuvos Respublikos Vyriausybės programos įgyvendinimo plano, patvirtinto 2017 m. kovo 13 d. nutarimu Nr. 167 „Dėl Lietuvos Respublikos Vyriausybės programos įgyvendinimo plano patvirtinimo“ II prioriteto </w:t>
      </w:r>
      <w:r w:rsidR="001A001D">
        <w:rPr>
          <w:i/>
          <w:color w:val="000000"/>
          <w:szCs w:val="24"/>
          <w:lang w:eastAsia="lt-LT"/>
        </w:rPr>
        <w:t>Švietimo, kultūros ir mokslo paslaugų kokybės bei efektyvumo didinimas</w:t>
      </w:r>
      <w:r w:rsidR="001A001D">
        <w:rPr>
          <w:color w:val="000000"/>
          <w:szCs w:val="24"/>
          <w:lang w:eastAsia="lt-LT"/>
        </w:rPr>
        <w:t xml:space="preserve"> veiksmų</w:t>
      </w:r>
      <w:r w:rsidR="001A001D">
        <w:rPr>
          <w:color w:val="000000"/>
          <w:szCs w:val="24"/>
        </w:rPr>
        <w:t>.</w:t>
      </w:r>
    </w:p>
    <w:p w14:paraId="48A5A4CB" w14:textId="77777777" w:rsidR="00A810E0" w:rsidRDefault="00376ABB">
      <w:pPr>
        <w:ind w:firstLine="851"/>
        <w:jc w:val="both"/>
        <w:rPr>
          <w:color w:val="000000"/>
          <w:szCs w:val="24"/>
        </w:rPr>
      </w:pPr>
      <w:r w:rsidR="001A001D">
        <w:rPr>
          <w:color w:val="000000"/>
          <w:szCs w:val="24"/>
        </w:rPr>
        <w:t>6</w:t>
      </w:r>
      <w:r w:rsidR="001A001D">
        <w:rPr>
          <w:color w:val="000000"/>
          <w:szCs w:val="24"/>
        </w:rPr>
        <w:t>. Programoje vartojamos sąvokos:</w:t>
      </w:r>
    </w:p>
    <w:p w14:paraId="48A5A4CC" w14:textId="77777777" w:rsidR="00A810E0" w:rsidRDefault="00376ABB">
      <w:pPr>
        <w:ind w:firstLine="851"/>
        <w:jc w:val="both"/>
        <w:rPr>
          <w:szCs w:val="24"/>
        </w:rPr>
      </w:pPr>
      <w:r w:rsidR="001A001D">
        <w:rPr>
          <w:color w:val="000000"/>
          <w:szCs w:val="24"/>
        </w:rPr>
        <w:t>6.1</w:t>
      </w:r>
      <w:r w:rsidR="001A001D">
        <w:rPr>
          <w:color w:val="000000"/>
          <w:szCs w:val="24"/>
        </w:rPr>
        <w:t xml:space="preserve">. </w:t>
      </w:r>
      <w:r w:rsidR="001A001D">
        <w:rPr>
          <w:b/>
          <w:color w:val="000000"/>
          <w:szCs w:val="24"/>
        </w:rPr>
        <w:t>S</w:t>
      </w:r>
      <w:r w:rsidR="001A001D">
        <w:rPr>
          <w:b/>
          <w:szCs w:val="24"/>
        </w:rPr>
        <w:t>kaitymas</w:t>
      </w:r>
      <w:r w:rsidR="001A001D">
        <w:rPr>
          <w:szCs w:val="24"/>
        </w:rPr>
        <w:t xml:space="preserve"> vartojama kaip bendrojo raštingumo pagrindas, integrali mokymosi visą gyvenimą dalis ir esminė priemonė formuotis kūrybingai, intelektualiai, kritiškai mąstančiai, moraliai atsakingai ir atvirai asmenybei.</w:t>
      </w:r>
    </w:p>
    <w:p w14:paraId="48A5A4CD" w14:textId="77777777" w:rsidR="00A810E0" w:rsidRDefault="00376ABB">
      <w:pPr>
        <w:ind w:firstLine="851"/>
        <w:jc w:val="both"/>
        <w:rPr>
          <w:szCs w:val="24"/>
        </w:rPr>
      </w:pPr>
      <w:r w:rsidR="001A001D">
        <w:rPr>
          <w:szCs w:val="24"/>
        </w:rPr>
        <w:t>6.2</w:t>
      </w:r>
      <w:r w:rsidR="001A001D">
        <w:rPr>
          <w:szCs w:val="24"/>
        </w:rPr>
        <w:t xml:space="preserve">. </w:t>
      </w:r>
      <w:r w:rsidR="001A001D">
        <w:rPr>
          <w:b/>
          <w:szCs w:val="24"/>
        </w:rPr>
        <w:t>Skaitymo skatinimas</w:t>
      </w:r>
      <w:r w:rsidR="001A001D">
        <w:rPr>
          <w:szCs w:val="24"/>
        </w:rPr>
        <w:t xml:space="preserve"> – kompleksinė priemonių ir veiksmų visuma, kurios įgyvendinimas įtraukia į skaitymo procesą neskaitančiuosius, paskatina daugiau skaityti jau skaitančius ir kurios padeda įvairesnei ir didesnės meninės vertės literatūrai tapti </w:t>
      </w:r>
      <w:proofErr w:type="spellStart"/>
      <w:r w:rsidR="001A001D">
        <w:rPr>
          <w:szCs w:val="24"/>
        </w:rPr>
        <w:t>prieinamesne</w:t>
      </w:r>
      <w:proofErr w:type="spellEnd"/>
      <w:r w:rsidR="001A001D">
        <w:rPr>
          <w:szCs w:val="24"/>
        </w:rPr>
        <w:t xml:space="preserve"> visų amžiaus grupių, socialinių statusų ir tautinės priklausomybės piliečiams. </w:t>
      </w:r>
    </w:p>
    <w:p w14:paraId="48A5A4CE" w14:textId="77777777" w:rsidR="00A810E0" w:rsidRDefault="00376ABB">
      <w:pPr>
        <w:ind w:firstLine="851"/>
        <w:jc w:val="both"/>
        <w:rPr>
          <w:szCs w:val="24"/>
        </w:rPr>
      </w:pPr>
    </w:p>
    <w:p w14:paraId="48A5A4CF" w14:textId="77777777" w:rsidR="00A810E0" w:rsidRDefault="00376ABB">
      <w:pPr>
        <w:tabs>
          <w:tab w:val="left" w:pos="1134"/>
        </w:tabs>
        <w:jc w:val="center"/>
        <w:rPr>
          <w:b/>
          <w:szCs w:val="24"/>
        </w:rPr>
      </w:pPr>
      <w:r w:rsidR="001A001D">
        <w:rPr>
          <w:b/>
          <w:szCs w:val="24"/>
        </w:rPr>
        <w:t>II</w:t>
      </w:r>
      <w:r w:rsidR="001A001D">
        <w:rPr>
          <w:b/>
          <w:szCs w:val="24"/>
        </w:rPr>
        <w:t xml:space="preserve"> SKYRIUS</w:t>
      </w:r>
    </w:p>
    <w:p w14:paraId="48A5A4D0" w14:textId="77777777" w:rsidR="00A810E0" w:rsidRDefault="00376ABB">
      <w:pPr>
        <w:jc w:val="center"/>
        <w:rPr>
          <w:b/>
          <w:color w:val="000000"/>
          <w:szCs w:val="24"/>
        </w:rPr>
      </w:pPr>
      <w:r w:rsidR="001A001D">
        <w:rPr>
          <w:b/>
          <w:color w:val="000000"/>
          <w:szCs w:val="24"/>
        </w:rPr>
        <w:t>SITUACIJOS ANALIZĖ</w:t>
      </w:r>
    </w:p>
    <w:p w14:paraId="48A5A4D1" w14:textId="77777777" w:rsidR="00A810E0" w:rsidRDefault="00A810E0">
      <w:pPr>
        <w:jc w:val="center"/>
        <w:rPr>
          <w:b/>
          <w:szCs w:val="24"/>
        </w:rPr>
      </w:pPr>
    </w:p>
    <w:p w14:paraId="48A5A4D2" w14:textId="77777777" w:rsidR="00A810E0" w:rsidRDefault="00376ABB">
      <w:pPr>
        <w:tabs>
          <w:tab w:val="left" w:pos="851"/>
        </w:tabs>
        <w:ind w:firstLine="851"/>
        <w:jc w:val="both"/>
        <w:rPr>
          <w:szCs w:val="24"/>
        </w:rPr>
      </w:pPr>
      <w:r w:rsidR="001A001D">
        <w:rPr>
          <w:szCs w:val="24"/>
        </w:rPr>
        <w:t>7</w:t>
      </w:r>
      <w:r w:rsidR="001A001D">
        <w:rPr>
          <w:szCs w:val="24"/>
        </w:rPr>
        <w:t xml:space="preserve">. Per </w:t>
      </w:r>
      <w:r w:rsidR="001A001D">
        <w:rPr>
          <w:color w:val="000000"/>
          <w:szCs w:val="24"/>
        </w:rPr>
        <w:t xml:space="preserve">2014−2017 m. laikotarpį išaugo šalies gyventojų, leidžiančių laisvalaikį internete, dalis. </w:t>
      </w:r>
      <w:r w:rsidR="001A001D">
        <w:rPr>
          <w:szCs w:val="24"/>
        </w:rPr>
        <w:t>Knygų skaitymui iš visų laisvalaikio veiklų (televizijos žiūrėjimas, radijo klausymas, naudojimasis internetu) jie skiria mažiausiai laiko − net 43 proc. suaugusiųjų per savaitę neskiria laiko skaitymui (tuo tarpu televizijos nežiūri tik 5 proc.)</w:t>
      </w:r>
      <w:r w:rsidR="001A001D">
        <w:rPr>
          <w:szCs w:val="24"/>
          <w:vertAlign w:val="superscript"/>
        </w:rPr>
        <w:footnoteReference w:id="2"/>
      </w:r>
      <w:r w:rsidR="001A001D">
        <w:rPr>
          <w:szCs w:val="24"/>
        </w:rPr>
        <w:t>.</w:t>
      </w:r>
    </w:p>
    <w:p w14:paraId="48A5A4D3" w14:textId="77777777" w:rsidR="00A810E0" w:rsidRDefault="00376ABB">
      <w:pPr>
        <w:tabs>
          <w:tab w:val="left" w:pos="851"/>
        </w:tabs>
        <w:ind w:firstLine="851"/>
        <w:jc w:val="both"/>
        <w:rPr>
          <w:szCs w:val="24"/>
        </w:rPr>
      </w:pPr>
      <w:r w:rsidR="001A001D">
        <w:rPr>
          <w:szCs w:val="24"/>
        </w:rPr>
        <w:t>8</w:t>
      </w:r>
      <w:r w:rsidR="001A001D">
        <w:rPr>
          <w:szCs w:val="24"/>
        </w:rPr>
        <w:t>. 2006–2011 m. buvo sėkmingai įgyvendinta Skaitymo skatinimo programa, kurią 84 proc. tyrimo</w:t>
      </w:r>
      <w:r w:rsidR="001A001D">
        <w:rPr>
          <w:szCs w:val="24"/>
          <w:vertAlign w:val="superscript"/>
        </w:rPr>
        <w:footnoteReference w:id="3"/>
      </w:r>
      <w:r w:rsidR="001A001D">
        <w:rPr>
          <w:szCs w:val="24"/>
        </w:rPr>
        <w:t xml:space="preserve"> dalyvių įvertino labai teigiamai. Prasidėjus ekonominei krizei šios programos tęstinumas nebuvo užtikrintas: pavienės skaitymo skatinimo veiklos buvo tęsiamos, tačiau dėl sumažinto ir nesistemingo finansavimo jos buvo įgyvendinamos mažesne apimtimi. Įvertinus šalies ketvirtokų pagerėjusius skaitymo rezultatus</w:t>
      </w:r>
      <w:r w:rsidR="001A001D">
        <w:rPr>
          <w:szCs w:val="24"/>
          <w:vertAlign w:val="superscript"/>
        </w:rPr>
        <w:footnoteReference w:id="4"/>
      </w:r>
      <w:r w:rsidR="001A001D">
        <w:rPr>
          <w:szCs w:val="24"/>
        </w:rPr>
        <w:t xml:space="preserve"> ir padidėjusį knygų, spaudos ir viešųjų bibliotekų paslaugų bei produktų kokybės vertinimą</w:t>
      </w:r>
      <w:r w:rsidR="001A001D">
        <w:rPr>
          <w:szCs w:val="24"/>
          <w:vertAlign w:val="superscript"/>
        </w:rPr>
        <w:footnoteReference w:id="5"/>
      </w:r>
      <w:r w:rsidR="001A001D">
        <w:rPr>
          <w:szCs w:val="24"/>
        </w:rPr>
        <w:t xml:space="preserve"> darytina prielaida dėl galimo ilgalaikio 2006–2011 m. programos poveikio gyventojų skaitymo įgūdžiams. </w:t>
      </w:r>
    </w:p>
    <w:p w14:paraId="48A5A4D4" w14:textId="77777777" w:rsidR="00A810E0" w:rsidRDefault="00376ABB">
      <w:pPr>
        <w:tabs>
          <w:tab w:val="left" w:pos="851"/>
        </w:tabs>
        <w:ind w:firstLine="851"/>
        <w:jc w:val="both"/>
        <w:rPr>
          <w:szCs w:val="24"/>
        </w:rPr>
      </w:pPr>
      <w:r w:rsidR="001A001D">
        <w:rPr>
          <w:szCs w:val="24"/>
        </w:rPr>
        <w:t>9</w:t>
      </w:r>
      <w:r w:rsidR="001A001D">
        <w:rPr>
          <w:szCs w:val="24"/>
        </w:rPr>
        <w:t>. Įvairūs vaikų raidos tyrimai patvirtina, kad reguliarus skaitymas stimuliuoja mažų vaikų smegenų vystymąsi, stiprina tėvų ir vaiko ryšį, be to, ugdo kalbą ir socialinius bei emocinius įgūdžius.</w:t>
      </w:r>
      <w:r w:rsidR="001A001D">
        <w:rPr>
          <w:szCs w:val="24"/>
          <w:vertAlign w:val="superscript"/>
        </w:rPr>
        <w:footnoteReference w:id="6"/>
      </w:r>
      <w:r w:rsidR="001A001D">
        <w:rPr>
          <w:szCs w:val="24"/>
        </w:rPr>
        <w:t xml:space="preserve"> Neurologiniai tyrimai atskleidė, kad skaitymas ir panašios veiklos sumažina protinę negalią turinčių pacientų kognityvinių sutrikimų normą</w:t>
      </w:r>
      <w:r w:rsidR="001A001D">
        <w:rPr>
          <w:szCs w:val="24"/>
          <w:vertAlign w:val="superscript"/>
        </w:rPr>
        <w:footnoteReference w:id="7"/>
      </w:r>
      <w:r w:rsidR="001A001D">
        <w:rPr>
          <w:szCs w:val="24"/>
        </w:rPr>
        <w:t>, gerina smegenų veiklą, mažina stresą ir nežinomybės baimę.</w:t>
      </w:r>
      <w:r w:rsidR="001A001D">
        <w:rPr>
          <w:szCs w:val="24"/>
          <w:vertAlign w:val="superscript"/>
        </w:rPr>
        <w:footnoteReference w:id="8"/>
      </w:r>
      <w:r w:rsidR="001A001D">
        <w:rPr>
          <w:szCs w:val="24"/>
        </w:rPr>
        <w:t xml:space="preserve"> Skaitymas savo malonumui padeda ugdyti </w:t>
      </w:r>
      <w:proofErr w:type="spellStart"/>
      <w:r w:rsidR="001A001D">
        <w:rPr>
          <w:szCs w:val="24"/>
        </w:rPr>
        <w:t>empatiją</w:t>
      </w:r>
      <w:proofErr w:type="spellEnd"/>
      <w:r w:rsidR="001A001D">
        <w:rPr>
          <w:szCs w:val="24"/>
        </w:rPr>
        <w:t xml:space="preserve">, gerina savęs ir kitų supratimą, tarpusavio santykius, bendruomeniškumą, socialinę </w:t>
      </w:r>
      <w:proofErr w:type="spellStart"/>
      <w:r w:rsidR="001A001D">
        <w:rPr>
          <w:szCs w:val="24"/>
        </w:rPr>
        <w:t>įtrauktį</w:t>
      </w:r>
      <w:proofErr w:type="spellEnd"/>
      <w:r w:rsidR="001A001D">
        <w:rPr>
          <w:szCs w:val="24"/>
        </w:rPr>
        <w:t>, gali sumažinti depresijos simptomus ir pagerinti savijautą.</w:t>
      </w:r>
      <w:r w:rsidR="001A001D">
        <w:rPr>
          <w:szCs w:val="24"/>
          <w:vertAlign w:val="superscript"/>
        </w:rPr>
        <w:footnoteReference w:id="9"/>
      </w:r>
    </w:p>
    <w:p w14:paraId="48A5A4D5" w14:textId="77777777" w:rsidR="00A810E0" w:rsidRDefault="00376ABB">
      <w:pPr>
        <w:tabs>
          <w:tab w:val="left" w:pos="851"/>
        </w:tabs>
        <w:ind w:firstLine="851"/>
        <w:jc w:val="both"/>
        <w:rPr>
          <w:szCs w:val="24"/>
        </w:rPr>
      </w:pPr>
      <w:r w:rsidR="001A001D">
        <w:rPr>
          <w:szCs w:val="24"/>
        </w:rPr>
        <w:t>10</w:t>
      </w:r>
      <w:r w:rsidR="001A001D">
        <w:rPr>
          <w:szCs w:val="24"/>
        </w:rPr>
        <w:t>. 2017 m. atlikto tyrimo rezultatai rodo, kad spausdintą knygą laisvalaikiu dažniau skaito moterys, jaunesni gyventojai (15–19 m.), turintieji aukštąjį išsilavinimą, „baltosios apykaklės“, moksleiviai ir studentai, dirbantys/studijuojantys kultūros srityje, disponuojantys aukštomis pajamomis (virš 580 eurų vienam šeimos nariui), didmiesčių gyventojai</w:t>
      </w:r>
      <w:r w:rsidR="001A001D">
        <w:rPr>
          <w:color w:val="000000"/>
          <w:szCs w:val="24"/>
          <w:vertAlign w:val="superscript"/>
        </w:rPr>
        <w:footnoteReference w:id="10"/>
      </w:r>
      <w:r w:rsidR="001A001D">
        <w:rPr>
          <w:color w:val="000000"/>
          <w:szCs w:val="24"/>
        </w:rPr>
        <w:t>.</w:t>
      </w:r>
      <w:r w:rsidR="001A001D">
        <w:rPr>
          <w:szCs w:val="24"/>
        </w:rPr>
        <w:t xml:space="preserve"> </w:t>
      </w:r>
    </w:p>
    <w:p w14:paraId="48A5A4D6" w14:textId="77777777" w:rsidR="00A810E0" w:rsidRDefault="00376ABB">
      <w:pPr>
        <w:tabs>
          <w:tab w:val="left" w:pos="1134"/>
        </w:tabs>
        <w:ind w:firstLine="851"/>
        <w:jc w:val="both"/>
        <w:rPr>
          <w:szCs w:val="24"/>
        </w:rPr>
      </w:pPr>
      <w:r w:rsidR="001A001D">
        <w:rPr>
          <w:szCs w:val="24"/>
        </w:rPr>
        <w:t>11</w:t>
      </w:r>
      <w:r w:rsidR="001A001D">
        <w:rPr>
          <w:szCs w:val="24"/>
        </w:rPr>
        <w:t xml:space="preserve">. Lietuvoje didžiausias finansavimas viešosioms bibliotekoms dokumentams įsigyti buvo skirtas 2008 m. (2519 tūkst. </w:t>
      </w:r>
      <w:proofErr w:type="spellStart"/>
      <w:r w:rsidR="001A001D">
        <w:rPr>
          <w:szCs w:val="24"/>
        </w:rPr>
        <w:t>Eur</w:t>
      </w:r>
      <w:proofErr w:type="spellEnd"/>
      <w:r w:rsidR="001A001D">
        <w:rPr>
          <w:szCs w:val="24"/>
        </w:rPr>
        <w:t xml:space="preserve">), kuris 2010 m. sumažintas beveik 4 kartus (649 tūkst. </w:t>
      </w:r>
      <w:proofErr w:type="spellStart"/>
      <w:r w:rsidR="001A001D">
        <w:rPr>
          <w:szCs w:val="24"/>
        </w:rPr>
        <w:t>Eur</w:t>
      </w:r>
      <w:proofErr w:type="spellEnd"/>
      <w:r w:rsidR="001A001D">
        <w:rPr>
          <w:szCs w:val="24"/>
        </w:rPr>
        <w:t xml:space="preserve">).  2018 </w:t>
      </w:r>
      <w:r w:rsidR="001A001D">
        <w:rPr>
          <w:szCs w:val="24"/>
        </w:rPr>
        <w:lastRenderedPageBreak/>
        <w:t xml:space="preserve">metais šiam tikslui skirta 2,1 mln. </w:t>
      </w:r>
      <w:proofErr w:type="spellStart"/>
      <w:r w:rsidR="001A001D">
        <w:rPr>
          <w:szCs w:val="24"/>
        </w:rPr>
        <w:t>Eur</w:t>
      </w:r>
      <w:proofErr w:type="spellEnd"/>
      <w:r w:rsidR="001A001D">
        <w:rPr>
          <w:szCs w:val="24"/>
        </w:rPr>
        <w:t xml:space="preserve">. (vienam gyventojui teko 0,72 </w:t>
      </w:r>
      <w:proofErr w:type="spellStart"/>
      <w:r w:rsidR="001A001D">
        <w:rPr>
          <w:szCs w:val="24"/>
        </w:rPr>
        <w:t>Eur</w:t>
      </w:r>
      <w:proofErr w:type="spellEnd"/>
      <w:r w:rsidR="001A001D">
        <w:rPr>
          <w:szCs w:val="24"/>
        </w:rPr>
        <w:t xml:space="preserve">; Europos Sąjungos šalių vidurkis – 1,22 </w:t>
      </w:r>
      <w:proofErr w:type="spellStart"/>
      <w:r w:rsidR="001A001D">
        <w:rPr>
          <w:szCs w:val="24"/>
        </w:rPr>
        <w:t>Eur</w:t>
      </w:r>
      <w:proofErr w:type="spellEnd"/>
      <w:r w:rsidR="001A001D">
        <w:rPr>
          <w:szCs w:val="24"/>
        </w:rPr>
        <w:t xml:space="preserve">, Estijoje – 2,32 </w:t>
      </w:r>
      <w:proofErr w:type="spellStart"/>
      <w:r w:rsidR="001A001D">
        <w:rPr>
          <w:szCs w:val="24"/>
        </w:rPr>
        <w:t>Eur</w:t>
      </w:r>
      <w:proofErr w:type="spellEnd"/>
      <w:r w:rsidR="001A001D">
        <w:rPr>
          <w:szCs w:val="24"/>
        </w:rPr>
        <w:t xml:space="preserve">). Norėdama pasiekti Europos Sąjungos šalių vidurkį, Lietuva turėtų beveik 2 kartus (lyginant su Estija – 3 kartus) padidinti valstybės finansavimą dokumentams viešosiose bibliotekose įsigyti.  </w:t>
      </w:r>
    </w:p>
    <w:p w14:paraId="48A5A4D7" w14:textId="77777777" w:rsidR="00A810E0" w:rsidRDefault="00376ABB">
      <w:pPr>
        <w:tabs>
          <w:tab w:val="left" w:pos="1134"/>
        </w:tabs>
        <w:ind w:firstLine="851"/>
        <w:jc w:val="both"/>
        <w:rPr>
          <w:szCs w:val="24"/>
        </w:rPr>
      </w:pPr>
      <w:r w:rsidR="001A001D">
        <w:rPr>
          <w:szCs w:val="24"/>
        </w:rPr>
        <w:t>12</w:t>
      </w:r>
      <w:r w:rsidR="001A001D">
        <w:rPr>
          <w:szCs w:val="24"/>
        </w:rPr>
        <w:t xml:space="preserve">. Gyventojus, negalinčius skaityti įprasto spausdinto teksto dėl sensorinių (aklumo, </w:t>
      </w:r>
      <w:proofErr w:type="spellStart"/>
      <w:r w:rsidR="001A001D">
        <w:rPr>
          <w:szCs w:val="24"/>
        </w:rPr>
        <w:t>silpnaregystės</w:t>
      </w:r>
      <w:proofErr w:type="spellEnd"/>
      <w:r w:rsidR="001A001D">
        <w:rPr>
          <w:szCs w:val="24"/>
        </w:rPr>
        <w:t>), fizinių funkcijų, raidos, kompleksinių ir kitų įgimtų ar įgytų sveikatos sutrikimų, naujausia literatūra aprūpina Lietuvos aklųjų biblioteka, kasmet išleidžianti daugiau kaip 400 pavadinimų garsinių knygų ir žurnalų, leidinių Brailio raštu ir DAISY formatu. 2017 m. atlikto tyrimo rezultatai rodo</w:t>
      </w:r>
      <w:r w:rsidR="001A001D">
        <w:rPr>
          <w:color w:val="000000"/>
          <w:szCs w:val="24"/>
          <w:vertAlign w:val="superscript"/>
        </w:rPr>
        <w:footnoteReference w:id="11"/>
      </w:r>
      <w:r w:rsidR="001A001D">
        <w:rPr>
          <w:szCs w:val="24"/>
        </w:rPr>
        <w:t>, kad 61 proc. respondentų patenkinti garsinių knygų pasiūla, bet pasigenda leidinių įvairovės (vaikų literatūros, klasikos, nuotykinės literatūros ir knygų laisvalaikiui) ir garsinių leidinių kokybės.</w:t>
      </w:r>
    </w:p>
    <w:p w14:paraId="48A5A4D8" w14:textId="77777777" w:rsidR="00A810E0" w:rsidRDefault="00376ABB">
      <w:pPr>
        <w:tabs>
          <w:tab w:val="left" w:pos="1134"/>
        </w:tabs>
        <w:ind w:firstLine="913"/>
        <w:jc w:val="both"/>
        <w:rPr>
          <w:szCs w:val="24"/>
        </w:rPr>
      </w:pPr>
      <w:r w:rsidR="001A001D">
        <w:rPr>
          <w:szCs w:val="24"/>
        </w:rPr>
        <w:t>13</w:t>
      </w:r>
      <w:r w:rsidR="001A001D">
        <w:rPr>
          <w:szCs w:val="24"/>
        </w:rPr>
        <w:t>. Ikimokyklinio ugdymo įstaigose nepakanka naujausios vaikų literatūros ir periodikos (savivaldybių viešųjų ir mokyklų bibliotekų ataskaitos rodo labai menką fondų komplektavimą ir naujosios literatūros trūkumą)</w:t>
      </w:r>
      <w:r w:rsidR="001A001D">
        <w:rPr>
          <w:szCs w:val="24"/>
          <w:vertAlign w:val="superscript"/>
        </w:rPr>
        <w:footnoteReference w:id="12"/>
      </w:r>
      <w:r w:rsidR="001A001D">
        <w:rPr>
          <w:szCs w:val="24"/>
        </w:rPr>
        <w:t xml:space="preserve">. Ikimokyklinio ugdymo įstaigos, bibliotekos ir kitos skaitymo skatinimo organizacijos bendradarbiauja retai arba visai nebendradarbiauja, stokojama ir įvairesnio, tikslingesnio bei </w:t>
      </w:r>
      <w:proofErr w:type="spellStart"/>
      <w:r w:rsidR="001A001D">
        <w:rPr>
          <w:szCs w:val="24"/>
        </w:rPr>
        <w:t>inovatyvesnio</w:t>
      </w:r>
      <w:proofErr w:type="spellEnd"/>
      <w:r w:rsidR="001A001D">
        <w:rPr>
          <w:szCs w:val="24"/>
        </w:rPr>
        <w:t xml:space="preserve"> bendravimo su autoriais. </w:t>
      </w:r>
    </w:p>
    <w:p w14:paraId="48A5A4D9" w14:textId="77777777" w:rsidR="00A810E0" w:rsidRDefault="00376ABB">
      <w:pPr>
        <w:tabs>
          <w:tab w:val="left" w:pos="1134"/>
        </w:tabs>
        <w:ind w:firstLine="851"/>
        <w:jc w:val="both"/>
        <w:rPr>
          <w:szCs w:val="24"/>
        </w:rPr>
      </w:pPr>
      <w:r w:rsidR="001A001D">
        <w:rPr>
          <w:szCs w:val="24"/>
        </w:rPr>
        <w:t>14</w:t>
      </w:r>
      <w:r w:rsidR="001A001D">
        <w:rPr>
          <w:szCs w:val="24"/>
        </w:rPr>
        <w:t xml:space="preserve">. 2016 m. tarptautinio skaitymo gebėjimų tyrimo PIRLS (angl. </w:t>
      </w:r>
      <w:proofErr w:type="spellStart"/>
      <w:r w:rsidR="001A001D">
        <w:rPr>
          <w:i/>
          <w:szCs w:val="24"/>
        </w:rPr>
        <w:t>Progress</w:t>
      </w:r>
      <w:proofErr w:type="spellEnd"/>
      <w:r w:rsidR="001A001D">
        <w:rPr>
          <w:i/>
          <w:szCs w:val="24"/>
        </w:rPr>
        <w:t xml:space="preserve"> </w:t>
      </w:r>
      <w:proofErr w:type="spellStart"/>
      <w:r w:rsidR="001A001D">
        <w:rPr>
          <w:i/>
          <w:szCs w:val="24"/>
        </w:rPr>
        <w:t>in</w:t>
      </w:r>
      <w:proofErr w:type="spellEnd"/>
      <w:r w:rsidR="001A001D">
        <w:rPr>
          <w:i/>
          <w:szCs w:val="24"/>
        </w:rPr>
        <w:t xml:space="preserve"> </w:t>
      </w:r>
      <w:proofErr w:type="spellStart"/>
      <w:r w:rsidR="001A001D">
        <w:rPr>
          <w:i/>
          <w:szCs w:val="24"/>
        </w:rPr>
        <w:t>International</w:t>
      </w:r>
      <w:proofErr w:type="spellEnd"/>
      <w:r w:rsidR="001A001D">
        <w:rPr>
          <w:i/>
          <w:szCs w:val="24"/>
        </w:rPr>
        <w:t xml:space="preserve"> </w:t>
      </w:r>
      <w:proofErr w:type="spellStart"/>
      <w:r w:rsidR="001A001D">
        <w:rPr>
          <w:i/>
          <w:szCs w:val="24"/>
        </w:rPr>
        <w:t>Reading</w:t>
      </w:r>
      <w:proofErr w:type="spellEnd"/>
      <w:r w:rsidR="001A001D">
        <w:rPr>
          <w:i/>
          <w:szCs w:val="24"/>
        </w:rPr>
        <w:t xml:space="preserve"> </w:t>
      </w:r>
      <w:proofErr w:type="spellStart"/>
      <w:r w:rsidR="001A001D">
        <w:rPr>
          <w:i/>
          <w:szCs w:val="24"/>
        </w:rPr>
        <w:t>Literacy</w:t>
      </w:r>
      <w:proofErr w:type="spellEnd"/>
      <w:r w:rsidR="001A001D">
        <w:rPr>
          <w:i/>
          <w:szCs w:val="24"/>
        </w:rPr>
        <w:t xml:space="preserve"> </w:t>
      </w:r>
      <w:proofErr w:type="spellStart"/>
      <w:r w:rsidR="001A001D">
        <w:rPr>
          <w:i/>
          <w:szCs w:val="24"/>
        </w:rPr>
        <w:t>Study</w:t>
      </w:r>
      <w:proofErr w:type="spellEnd"/>
      <w:r w:rsidR="001A001D">
        <w:rPr>
          <w:szCs w:val="24"/>
        </w:rPr>
        <w:t>) duomenimis, per</w:t>
      </w:r>
      <w:r w:rsidR="001A001D">
        <w:rPr>
          <w:kern w:val="24"/>
          <w:szCs w:val="24"/>
        </w:rPr>
        <w:t xml:space="preserve"> </w:t>
      </w:r>
      <w:r w:rsidR="001A001D">
        <w:rPr>
          <w:szCs w:val="24"/>
        </w:rPr>
        <w:t xml:space="preserve">5 metus (2011–2016) </w:t>
      </w:r>
      <w:r w:rsidR="001A001D">
        <w:rPr>
          <w:bCs/>
          <w:szCs w:val="24"/>
        </w:rPr>
        <w:t>Lietuvos</w:t>
      </w:r>
      <w:r w:rsidR="001A001D">
        <w:rPr>
          <w:szCs w:val="24"/>
        </w:rPr>
        <w:t xml:space="preserve"> ketvirtokų bendrieji skaitymo rezultatai smarkiai pagerėjo (</w:t>
      </w:r>
      <w:r w:rsidR="001A001D">
        <w:rPr>
          <w:bCs/>
          <w:szCs w:val="24"/>
        </w:rPr>
        <w:t>22 taškais,</w:t>
      </w:r>
      <w:r w:rsidR="001A001D">
        <w:rPr>
          <w:b/>
          <w:bCs/>
          <w:szCs w:val="24"/>
        </w:rPr>
        <w:t xml:space="preserve"> </w:t>
      </w:r>
      <w:r w:rsidR="001A001D">
        <w:rPr>
          <w:szCs w:val="24"/>
        </w:rPr>
        <w:t xml:space="preserve">skirtumas yra </w:t>
      </w:r>
      <w:proofErr w:type="spellStart"/>
      <w:r w:rsidR="001A001D">
        <w:rPr>
          <w:szCs w:val="24"/>
        </w:rPr>
        <w:t>statistiškai</w:t>
      </w:r>
      <w:proofErr w:type="spellEnd"/>
      <w:r w:rsidR="001A001D">
        <w:rPr>
          <w:szCs w:val="24"/>
        </w:rPr>
        <w:t xml:space="preserve"> reikšmingas), o informacinių teksto skaitymo pasiekimai pakilo labiau nei grožinių</w:t>
      </w:r>
      <w:r w:rsidR="001A001D">
        <w:rPr>
          <w:szCs w:val="24"/>
          <w:vertAlign w:val="superscript"/>
        </w:rPr>
        <w:footnoteReference w:id="13"/>
      </w:r>
      <w:r w:rsidR="001A001D">
        <w:rPr>
          <w:szCs w:val="24"/>
        </w:rPr>
        <w:t>. Atkreiptinas dėmesys į tai, kad išliko didelis mergaičių ir berniukų skaitymo rezultatų atotrūkis – berniukų skaitymo gebėjimai menkesni nei mergaičių. Gerokai žemesni skaitymo gebėjimai mokinių iš skurdesnių šeimų, kaimo vietovėse, mokyklose lenkų mokomąja kalba.</w:t>
      </w:r>
    </w:p>
    <w:p w14:paraId="48A5A4DA" w14:textId="77777777" w:rsidR="00A810E0" w:rsidRDefault="00376ABB">
      <w:pPr>
        <w:ind w:firstLine="851"/>
        <w:jc w:val="both"/>
        <w:rPr>
          <w:szCs w:val="24"/>
          <w:lang w:val="cs-CZ"/>
        </w:rPr>
      </w:pPr>
      <w:r w:rsidR="001A001D">
        <w:rPr>
          <w:szCs w:val="24"/>
        </w:rPr>
        <w:t>15</w:t>
      </w:r>
      <w:r w:rsidR="001A001D">
        <w:rPr>
          <w:szCs w:val="24"/>
        </w:rPr>
        <w:t xml:space="preserve">. Lietuvoje vis dar silpna tradicija skaityti šeimoje: 2015 m. </w:t>
      </w:r>
      <w:proofErr w:type="spellStart"/>
      <w:r w:rsidR="001A001D">
        <w:rPr>
          <w:szCs w:val="24"/>
        </w:rPr>
        <w:t>VšĮ</w:t>
      </w:r>
      <w:proofErr w:type="spellEnd"/>
      <w:r w:rsidR="001A001D">
        <w:rPr>
          <w:szCs w:val="24"/>
        </w:rPr>
        <w:t xml:space="preserve"> „Laikas skaityti“ užsakyto tyrimo „Lietuvių skaitymo įpročiai“ rezultatai rodo, kad lietuvių šeimose nesusiformavęs įprotis skaityti vaikams iki dvejų metų. Pastebima ir tai, kad šis amžius nelaikomas svarbiu skaitymo įgūdžiams formuoti – tik 27 proc. tėvų, auginančių 0–2 metų vaikus, skiria tam laiko (2014 m. – 33 proc.). Šeima yra ypač svarbus faktorius: nuolat JAV pediatrų asociacijos atliekami tyrimai teigia, jog „pastovus </w:t>
      </w:r>
      <w:r w:rsidR="001A001D">
        <w:rPr>
          <w:szCs w:val="24"/>
          <w:lang w:val="cs-CZ"/>
        </w:rPr>
        <w:t>skaitymas stimuliuoja vaiko smegenų vystymąsi ir stiprina tėvų ir vaikų ryšį kritiniu vaiko vystymosi momentu. Skaitymas ugdo kalbos, raštingumo ir socio-emocinius įgūdžius kurie svarbūs visam jo gyvenimui. (...) Skaitymas balsu yra vienas efektyviausių būdų plėsti vaiko žodyną ir suteikti raštingumo žinių, reikalingų mokyklai</w:t>
      </w:r>
      <w:r w:rsidR="001A001D">
        <w:rPr>
          <w:szCs w:val="24"/>
          <w:vertAlign w:val="superscript"/>
          <w:lang w:val="cs-CZ"/>
        </w:rPr>
        <w:footnoteReference w:id="14"/>
      </w:r>
      <w:r w:rsidR="001A001D">
        <w:rPr>
          <w:szCs w:val="24"/>
          <w:lang w:val="cs-CZ"/>
        </w:rPr>
        <w:t xml:space="preserve">. </w:t>
      </w:r>
    </w:p>
    <w:p w14:paraId="48A5A4DB" w14:textId="77777777" w:rsidR="00A810E0" w:rsidRDefault="00376ABB">
      <w:pPr>
        <w:ind w:firstLine="851"/>
        <w:jc w:val="both"/>
        <w:rPr>
          <w:color w:val="000000"/>
          <w:szCs w:val="24"/>
        </w:rPr>
      </w:pPr>
      <w:r w:rsidR="001A001D">
        <w:rPr>
          <w:color w:val="000000"/>
          <w:szCs w:val="24"/>
        </w:rPr>
        <w:t>16</w:t>
      </w:r>
      <w:r w:rsidR="001A001D">
        <w:rPr>
          <w:color w:val="000000"/>
          <w:szCs w:val="24"/>
        </w:rPr>
        <w:t xml:space="preserve">. Didžiausias skaitytojams skirtas renginys Lietuvoje – tarptautinė Vilniaus knygų mugė – rodo domėjimąsi knygomis ir literatūra (2018 m. 67 000 lankytojų) bei dideles skaitymo plėtros galimybes. Organizuojant šį renginį siekiama sudaryti galimybes susipažinti su svarbiausiomis literatūros aktualijomis, paskatinti naudotis </w:t>
      </w:r>
      <w:proofErr w:type="spellStart"/>
      <w:r w:rsidR="001A001D">
        <w:rPr>
          <w:color w:val="000000"/>
          <w:szCs w:val="24"/>
        </w:rPr>
        <w:t>inovatyviomis</w:t>
      </w:r>
      <w:proofErr w:type="spellEnd"/>
      <w:r w:rsidR="001A001D">
        <w:rPr>
          <w:color w:val="000000"/>
          <w:szCs w:val="24"/>
        </w:rPr>
        <w:t xml:space="preserve"> bibliotekų ir muziejų paslaugomis, ugdyti vaikų ir jaunimo kultūrinę savimonę. Edukacinėje vaikams skirtoje studijoje „Tu gali sukurti knygą“ knygos meno dirbtuvėmis ir susitikimais su rašytojais bei iliustruotojais siekiama lavinti estetinį vaikų skonį ir ugdyti kūrybingumą. Nuo 2010 metų knygų mugės lankytojus skaičius nuolat auga – nuo 59 000 2010 m. iki 67 000 2018 metais. Ši mugė rodo dideles skaitymo plėtros galimybes, bet neparodo (ir nepasiekia) visų gyventojų (patiriančių socialinę atskirtį, vyresnio amžiaus žmonių, regionų gyventojų). 2017 m. atlikto „Gyventojų dalyvavimo kultūroje ir </w:t>
      </w:r>
      <w:r w:rsidR="001A001D">
        <w:rPr>
          <w:color w:val="000000"/>
          <w:szCs w:val="24"/>
        </w:rPr>
        <w:lastRenderedPageBreak/>
        <w:t xml:space="preserve">pasitenkinimo kultūros paslaugomis“ tyrimo rezultatai rodo, kad knygų mugėse lankosi tik dešimtadalis Lietuvos gyventojų. Viena iš populiariausių skaitymo skatinimo iniciatyvų – „Metų knygos rinkimai“, kurią vykdo Lietuvos nacionalinės Martyno Mažvydo bibliotekos Vaikų ir jaunimo literatūros departamentas (2017 metų akcijoje – 20 000 dalyvių). </w:t>
      </w:r>
    </w:p>
    <w:p w14:paraId="48A5A4DC" w14:textId="77777777" w:rsidR="00A810E0" w:rsidRDefault="00376ABB">
      <w:pPr>
        <w:tabs>
          <w:tab w:val="left" w:pos="851"/>
        </w:tabs>
        <w:ind w:firstLine="913"/>
        <w:jc w:val="both"/>
        <w:rPr>
          <w:color w:val="000000"/>
          <w:szCs w:val="24"/>
        </w:rPr>
      </w:pPr>
      <w:r w:rsidR="001A001D">
        <w:rPr>
          <w:color w:val="000000"/>
          <w:szCs w:val="24"/>
        </w:rPr>
        <w:t>17</w:t>
      </w:r>
      <w:r w:rsidR="001A001D">
        <w:rPr>
          <w:color w:val="000000"/>
          <w:szCs w:val="24"/>
        </w:rPr>
        <w:t>. Pastaraisiais metais dėl informacinių technologijų stipriai pasikeitė aplinka, nulėmusi daugelio įpročių, tarp jų ir skaitymo, pokyčius: remiantis tarptautiniais tyrimais, skaitymo kiekybė ir jam skiriamas laikas nesumažėjo, tačiau kokybė iš esmės pasikeitė – nors skaitoma daug ir įvairiais formatais tekstų, tarp jų vis mažesnė dalis tenka vertingai ir susikaupti reikalaujančiai literatūrai</w:t>
      </w:r>
      <w:r w:rsidR="001A001D">
        <w:rPr>
          <w:color w:val="000000"/>
          <w:szCs w:val="24"/>
          <w:vertAlign w:val="superscript"/>
        </w:rPr>
        <w:footnoteReference w:id="15"/>
      </w:r>
      <w:r w:rsidR="001A001D">
        <w:rPr>
          <w:color w:val="000000"/>
          <w:szCs w:val="24"/>
        </w:rPr>
        <w:t>.</w:t>
      </w:r>
    </w:p>
    <w:p w14:paraId="48A5A4DD" w14:textId="77777777" w:rsidR="00A810E0" w:rsidRDefault="00376ABB">
      <w:pPr>
        <w:tabs>
          <w:tab w:val="left" w:pos="1134"/>
        </w:tabs>
        <w:ind w:firstLine="1134"/>
        <w:jc w:val="both"/>
        <w:rPr>
          <w:color w:val="000000"/>
          <w:szCs w:val="24"/>
        </w:rPr>
      </w:pPr>
    </w:p>
    <w:p w14:paraId="48A5A4DE" w14:textId="77777777" w:rsidR="00A810E0" w:rsidRDefault="00376ABB">
      <w:pPr>
        <w:jc w:val="center"/>
        <w:rPr>
          <w:b/>
          <w:color w:val="000000"/>
          <w:szCs w:val="24"/>
        </w:rPr>
      </w:pPr>
      <w:r w:rsidR="001A001D">
        <w:rPr>
          <w:b/>
          <w:color w:val="000000"/>
          <w:szCs w:val="24"/>
        </w:rPr>
        <w:t>III</w:t>
      </w:r>
      <w:r w:rsidR="001A001D">
        <w:rPr>
          <w:b/>
          <w:color w:val="000000"/>
          <w:szCs w:val="24"/>
        </w:rPr>
        <w:t xml:space="preserve"> SKYRIUS</w:t>
      </w:r>
    </w:p>
    <w:p w14:paraId="48A5A4DF" w14:textId="77777777" w:rsidR="00A810E0" w:rsidRDefault="00376ABB">
      <w:pPr>
        <w:jc w:val="center"/>
        <w:rPr>
          <w:b/>
          <w:color w:val="000000"/>
          <w:szCs w:val="24"/>
        </w:rPr>
      </w:pPr>
      <w:r w:rsidR="001A001D">
        <w:rPr>
          <w:b/>
          <w:color w:val="000000"/>
          <w:szCs w:val="24"/>
        </w:rPr>
        <w:t>PROGRAMOS TIKSLAS IR UŽDAVINIAI</w:t>
      </w:r>
    </w:p>
    <w:p w14:paraId="48A5A4E0" w14:textId="77777777" w:rsidR="00A810E0" w:rsidRDefault="00A810E0">
      <w:pPr>
        <w:jc w:val="both"/>
        <w:rPr>
          <w:color w:val="000000"/>
          <w:szCs w:val="24"/>
        </w:rPr>
      </w:pPr>
    </w:p>
    <w:p w14:paraId="48A5A4E1" w14:textId="77777777" w:rsidR="00A810E0" w:rsidRDefault="00376ABB">
      <w:pPr>
        <w:ind w:firstLine="851"/>
        <w:jc w:val="both"/>
        <w:rPr>
          <w:color w:val="000000"/>
          <w:szCs w:val="24"/>
        </w:rPr>
      </w:pPr>
      <w:r w:rsidR="001A001D">
        <w:rPr>
          <w:color w:val="000000"/>
          <w:szCs w:val="24"/>
        </w:rPr>
        <w:t>18</w:t>
      </w:r>
      <w:r w:rsidR="001A001D">
        <w:rPr>
          <w:color w:val="000000"/>
          <w:szCs w:val="24"/>
        </w:rPr>
        <w:t>. Programos tikslas – didinti įvairaus amžiaus skaitytojų skaičių kuriant kūrybingų, kritiškai mąstančių, pilietiškai atsakingų, išsilavinusių, atvirų pasauliui, pamatines vertybes gerbiančių piliečių visuomenę.</w:t>
      </w:r>
    </w:p>
    <w:p w14:paraId="48A5A4E2" w14:textId="77777777" w:rsidR="00A810E0" w:rsidRDefault="00376ABB">
      <w:pPr>
        <w:ind w:firstLine="851"/>
        <w:jc w:val="both"/>
        <w:rPr>
          <w:color w:val="000000"/>
          <w:szCs w:val="24"/>
        </w:rPr>
      </w:pPr>
      <w:r w:rsidR="001A001D">
        <w:rPr>
          <w:color w:val="000000"/>
          <w:szCs w:val="24"/>
        </w:rPr>
        <w:t>19</w:t>
      </w:r>
      <w:r w:rsidR="001A001D">
        <w:rPr>
          <w:color w:val="000000"/>
          <w:szCs w:val="24"/>
        </w:rPr>
        <w:t>. Programos uždaviniai:</w:t>
      </w:r>
    </w:p>
    <w:p w14:paraId="48A5A4E3" w14:textId="77777777" w:rsidR="00A810E0" w:rsidRDefault="00376ABB">
      <w:pPr>
        <w:ind w:firstLine="851"/>
        <w:jc w:val="both"/>
        <w:rPr>
          <w:color w:val="000000"/>
          <w:szCs w:val="24"/>
        </w:rPr>
      </w:pPr>
      <w:r w:rsidR="001A001D">
        <w:rPr>
          <w:color w:val="000000"/>
          <w:szCs w:val="24"/>
        </w:rPr>
        <w:t>19.1</w:t>
      </w:r>
      <w:r w:rsidR="001A001D">
        <w:rPr>
          <w:color w:val="000000"/>
          <w:szCs w:val="24"/>
        </w:rPr>
        <w:t>. kurti, modernizuoti, palaikyti skaitymą skatinančią aplinką ir užtikrinti jos prieinamumą;</w:t>
      </w:r>
    </w:p>
    <w:p w14:paraId="48A5A4E4" w14:textId="77777777" w:rsidR="00A810E0" w:rsidRDefault="00376ABB">
      <w:pPr>
        <w:ind w:firstLine="851"/>
        <w:jc w:val="both"/>
        <w:rPr>
          <w:color w:val="000000"/>
          <w:szCs w:val="24"/>
        </w:rPr>
      </w:pPr>
      <w:r w:rsidR="001A001D">
        <w:rPr>
          <w:color w:val="000000"/>
          <w:szCs w:val="24"/>
        </w:rPr>
        <w:t>19.2</w:t>
      </w:r>
      <w:r w:rsidR="001A001D">
        <w:rPr>
          <w:color w:val="000000"/>
          <w:szCs w:val="24"/>
        </w:rPr>
        <w:t xml:space="preserve">. ugdyti kultūros ir švietimo darbuotojų, kaip skaitymo skatinimo specialistų, įgūdžius ir kompetencijas; </w:t>
      </w:r>
    </w:p>
    <w:p w14:paraId="48A5A4E5" w14:textId="77777777" w:rsidR="00A810E0" w:rsidRDefault="00376ABB">
      <w:pPr>
        <w:ind w:firstLine="851"/>
        <w:jc w:val="both"/>
        <w:rPr>
          <w:color w:val="000000"/>
          <w:szCs w:val="24"/>
        </w:rPr>
      </w:pPr>
      <w:r w:rsidR="001A001D">
        <w:rPr>
          <w:color w:val="000000"/>
          <w:szCs w:val="24"/>
        </w:rPr>
        <w:t>19.3</w:t>
      </w:r>
      <w:r w:rsidR="001A001D">
        <w:rPr>
          <w:color w:val="000000"/>
          <w:szCs w:val="24"/>
        </w:rPr>
        <w:t xml:space="preserve">. stiprinti mokinių skaitymo gebėjimus pasitelkiant kūrybišką literatūros populiarinimą, modernias skaitymo strategijas; </w:t>
      </w:r>
    </w:p>
    <w:p w14:paraId="48A5A4E6" w14:textId="77777777" w:rsidR="00A810E0" w:rsidRDefault="00376ABB">
      <w:pPr>
        <w:ind w:firstLine="851"/>
        <w:jc w:val="both"/>
        <w:rPr>
          <w:color w:val="000000"/>
          <w:szCs w:val="24"/>
        </w:rPr>
      </w:pPr>
      <w:r w:rsidR="001A001D">
        <w:rPr>
          <w:color w:val="000000"/>
          <w:szCs w:val="24"/>
        </w:rPr>
        <w:t>19.4</w:t>
      </w:r>
      <w:r w:rsidR="001A001D">
        <w:rPr>
          <w:color w:val="000000"/>
          <w:szCs w:val="24"/>
        </w:rPr>
        <w:t>. formuoti teigiamą požiūrį į skaitymą, sutelkti knygos industrijos dalyvius diegiant skaitymo kultūrą.</w:t>
      </w:r>
    </w:p>
    <w:p w14:paraId="48A5A4E7" w14:textId="77777777" w:rsidR="00A810E0" w:rsidRDefault="00376ABB">
      <w:pPr>
        <w:jc w:val="both"/>
        <w:rPr>
          <w:b/>
          <w:color w:val="000000"/>
          <w:szCs w:val="24"/>
        </w:rPr>
      </w:pPr>
    </w:p>
    <w:p w14:paraId="48A5A4E8" w14:textId="77777777" w:rsidR="00A810E0" w:rsidRDefault="00376ABB">
      <w:pPr>
        <w:jc w:val="center"/>
        <w:rPr>
          <w:b/>
          <w:color w:val="000000"/>
          <w:szCs w:val="24"/>
        </w:rPr>
      </w:pPr>
      <w:r w:rsidR="001A001D">
        <w:rPr>
          <w:b/>
          <w:color w:val="000000"/>
          <w:szCs w:val="24"/>
        </w:rPr>
        <w:t>IV</w:t>
      </w:r>
      <w:r w:rsidR="001A001D">
        <w:rPr>
          <w:b/>
          <w:caps/>
          <w:color w:val="000000"/>
          <w:szCs w:val="24"/>
        </w:rPr>
        <w:t xml:space="preserve"> skyrius</w:t>
      </w:r>
    </w:p>
    <w:p w14:paraId="48A5A4E9" w14:textId="77777777" w:rsidR="00A810E0" w:rsidRDefault="00376ABB">
      <w:pPr>
        <w:jc w:val="center"/>
        <w:rPr>
          <w:b/>
          <w:color w:val="000000"/>
          <w:szCs w:val="24"/>
        </w:rPr>
      </w:pPr>
      <w:r w:rsidR="001A001D">
        <w:rPr>
          <w:b/>
          <w:color w:val="000000"/>
          <w:szCs w:val="24"/>
        </w:rPr>
        <w:t>PROGRAMOS ĮGYVENDINIMO PRIEMONĖS</w:t>
      </w:r>
    </w:p>
    <w:p w14:paraId="48A5A4EA" w14:textId="77777777" w:rsidR="00A810E0" w:rsidRDefault="00A810E0">
      <w:pPr>
        <w:ind w:left="2592" w:firstLine="1296"/>
        <w:jc w:val="center"/>
        <w:rPr>
          <w:color w:val="000000"/>
          <w:szCs w:val="24"/>
        </w:rPr>
      </w:pPr>
    </w:p>
    <w:p w14:paraId="48A5A4EB" w14:textId="77777777" w:rsidR="00A810E0" w:rsidRDefault="00376ABB">
      <w:pPr>
        <w:ind w:firstLine="851"/>
        <w:jc w:val="both"/>
        <w:rPr>
          <w:szCs w:val="24"/>
        </w:rPr>
      </w:pPr>
      <w:r w:rsidR="001A001D">
        <w:rPr>
          <w:szCs w:val="24"/>
        </w:rPr>
        <w:t>20</w:t>
      </w:r>
      <w:r w:rsidR="001A001D">
        <w:rPr>
          <w:szCs w:val="24"/>
        </w:rPr>
        <w:t>. Numatomos šios programos įgyvendinimo priemonės:</w:t>
      </w:r>
    </w:p>
    <w:p w14:paraId="48A5A4EC" w14:textId="77777777" w:rsidR="00A810E0" w:rsidRDefault="00376ABB">
      <w:pPr>
        <w:ind w:firstLine="851"/>
        <w:jc w:val="both"/>
        <w:rPr>
          <w:szCs w:val="24"/>
        </w:rPr>
      </w:pPr>
      <w:r w:rsidR="001A001D">
        <w:rPr>
          <w:szCs w:val="24"/>
        </w:rPr>
        <w:t>20.1</w:t>
      </w:r>
      <w:r w:rsidR="001A001D">
        <w:rPr>
          <w:szCs w:val="24"/>
        </w:rPr>
        <w:t>. viešinti geriausias išliekamąją meninę ir estetinę ir (ar) mokslinę vertę turinčias knygas, organizuoti knygos sklaidai skirtus renginius;</w:t>
      </w:r>
    </w:p>
    <w:p w14:paraId="48A5A4ED" w14:textId="77777777" w:rsidR="00A810E0" w:rsidRDefault="00376ABB">
      <w:pPr>
        <w:ind w:firstLine="851"/>
        <w:jc w:val="both"/>
        <w:rPr>
          <w:szCs w:val="24"/>
        </w:rPr>
      </w:pPr>
      <w:r w:rsidR="001A001D">
        <w:rPr>
          <w:szCs w:val="24"/>
        </w:rPr>
        <w:t>20.2</w:t>
      </w:r>
      <w:r w:rsidR="001A001D">
        <w:rPr>
          <w:szCs w:val="24"/>
        </w:rPr>
        <w:t>. organizuoti veiklas, formuojančias teigiamą požiūrį į skaitymo vertę ir kultūrą, gerinančias skaitančio žmogaus ir/ar su literatūra ir skaitymu bei knygomis susijusių institucijų įvaizdį;</w:t>
      </w:r>
    </w:p>
    <w:p w14:paraId="48A5A4EE" w14:textId="77777777" w:rsidR="00A810E0" w:rsidRDefault="00376ABB">
      <w:pPr>
        <w:ind w:firstLine="851"/>
        <w:jc w:val="both"/>
        <w:rPr>
          <w:szCs w:val="24"/>
        </w:rPr>
      </w:pPr>
      <w:r w:rsidR="001A001D">
        <w:rPr>
          <w:szCs w:val="24"/>
        </w:rPr>
        <w:t>20.3</w:t>
      </w:r>
      <w:r w:rsidR="001A001D">
        <w:rPr>
          <w:szCs w:val="24"/>
        </w:rPr>
        <w:t>. parengti ir įgyvendinti ankstyvojo skaitymo įgūdžius (šeima, ikimokyklinės įstaigos, biblioteka) lavinančias priemones;</w:t>
      </w:r>
    </w:p>
    <w:p w14:paraId="48A5A4EF" w14:textId="77777777" w:rsidR="00A810E0" w:rsidRDefault="00376ABB">
      <w:pPr>
        <w:ind w:firstLine="851"/>
        <w:jc w:val="both"/>
        <w:rPr>
          <w:szCs w:val="24"/>
        </w:rPr>
      </w:pPr>
      <w:r w:rsidR="001A001D">
        <w:rPr>
          <w:szCs w:val="24"/>
        </w:rPr>
        <w:t>20.4</w:t>
      </w:r>
      <w:r w:rsidR="001A001D">
        <w:rPr>
          <w:szCs w:val="24"/>
        </w:rPr>
        <w:t>. parengti ir įgyvendinti projektus, skirtus neskaitantiems ir/ar mažai skaitantiems visuomenės nariams;</w:t>
      </w:r>
    </w:p>
    <w:p w14:paraId="48A5A4F0" w14:textId="77777777" w:rsidR="00A810E0" w:rsidRDefault="00376ABB">
      <w:pPr>
        <w:ind w:firstLine="851"/>
        <w:jc w:val="both"/>
        <w:rPr>
          <w:szCs w:val="24"/>
        </w:rPr>
      </w:pPr>
      <w:r w:rsidR="001A001D">
        <w:rPr>
          <w:szCs w:val="24"/>
        </w:rPr>
        <w:t>20.5</w:t>
      </w:r>
      <w:r w:rsidR="001A001D">
        <w:rPr>
          <w:szCs w:val="24"/>
        </w:rPr>
        <w:t>. inicijuoti ir įgyvendinti kultūros ir švietimo darbuotojų kvalifikacijos tobulinimo programas;</w:t>
      </w:r>
    </w:p>
    <w:p w14:paraId="48A5A4F1" w14:textId="77777777" w:rsidR="00A810E0" w:rsidRDefault="00376ABB">
      <w:pPr>
        <w:ind w:firstLine="851"/>
        <w:jc w:val="both"/>
        <w:rPr>
          <w:szCs w:val="24"/>
        </w:rPr>
      </w:pPr>
      <w:r w:rsidR="001A001D">
        <w:rPr>
          <w:szCs w:val="24"/>
        </w:rPr>
        <w:t>20.6</w:t>
      </w:r>
      <w:r w:rsidR="001A001D">
        <w:rPr>
          <w:szCs w:val="24"/>
        </w:rPr>
        <w:t xml:space="preserve">. stiprinti mokinių skaitymo gebėjimus pasitelkiant kūrybišką literatūros populiarinimą; </w:t>
      </w:r>
    </w:p>
    <w:p w14:paraId="48A5A4F2" w14:textId="77777777" w:rsidR="00A810E0" w:rsidRDefault="00376ABB">
      <w:pPr>
        <w:ind w:firstLine="851"/>
        <w:jc w:val="both"/>
        <w:rPr>
          <w:szCs w:val="24"/>
        </w:rPr>
      </w:pPr>
      <w:r w:rsidR="001A001D">
        <w:rPr>
          <w:szCs w:val="24"/>
        </w:rPr>
        <w:t>20.7</w:t>
      </w:r>
      <w:r w:rsidR="001A001D">
        <w:rPr>
          <w:szCs w:val="24"/>
        </w:rPr>
        <w:t>. inicijuoti ir vykdyti 0</w:t>
      </w:r>
      <w:r w:rsidR="001A001D">
        <w:rPr>
          <w:color w:val="000000"/>
          <w:szCs w:val="24"/>
        </w:rPr>
        <w:t>–</w:t>
      </w:r>
      <w:r w:rsidR="001A001D">
        <w:rPr>
          <w:szCs w:val="24"/>
        </w:rPr>
        <w:t>11 metų vaikų skaitymui skirtas veiklas;</w:t>
      </w:r>
    </w:p>
    <w:p w14:paraId="48A5A4F3" w14:textId="77777777" w:rsidR="00A810E0" w:rsidRDefault="00376ABB">
      <w:pPr>
        <w:ind w:firstLine="851"/>
        <w:jc w:val="both"/>
        <w:rPr>
          <w:szCs w:val="24"/>
        </w:rPr>
      </w:pPr>
      <w:r w:rsidR="001A001D">
        <w:rPr>
          <w:szCs w:val="24"/>
        </w:rPr>
        <w:t>20.8</w:t>
      </w:r>
      <w:r w:rsidR="001A001D">
        <w:rPr>
          <w:szCs w:val="24"/>
        </w:rPr>
        <w:t>. analizuoti ir skleisti gerąsias bibliotekų veiklos patirtis.</w:t>
      </w:r>
    </w:p>
    <w:p w14:paraId="28264854" w14:textId="77777777" w:rsidR="00843EF8" w:rsidRDefault="00843EF8">
      <w:pPr>
        <w:ind w:firstLine="851"/>
        <w:jc w:val="both"/>
        <w:rPr>
          <w:szCs w:val="24"/>
        </w:rPr>
      </w:pPr>
    </w:p>
    <w:p w14:paraId="5FB179EF" w14:textId="77777777" w:rsidR="00843EF8" w:rsidRDefault="00843EF8">
      <w:pPr>
        <w:ind w:firstLine="851"/>
        <w:jc w:val="both"/>
        <w:rPr>
          <w:szCs w:val="24"/>
        </w:rPr>
      </w:pPr>
    </w:p>
    <w:p w14:paraId="48A5A4F4" w14:textId="77777777" w:rsidR="00A810E0" w:rsidRDefault="00376ABB">
      <w:pPr>
        <w:ind w:firstLine="851"/>
        <w:jc w:val="both"/>
        <w:rPr>
          <w:szCs w:val="24"/>
        </w:rPr>
      </w:pPr>
    </w:p>
    <w:p w14:paraId="48A5A4F5" w14:textId="77777777" w:rsidR="00A810E0" w:rsidRDefault="00376ABB">
      <w:pPr>
        <w:jc w:val="center"/>
        <w:rPr>
          <w:b/>
          <w:color w:val="000000"/>
          <w:szCs w:val="24"/>
        </w:rPr>
      </w:pPr>
      <w:r w:rsidR="001A001D">
        <w:rPr>
          <w:b/>
          <w:color w:val="000000"/>
          <w:szCs w:val="24"/>
        </w:rPr>
        <w:t>V</w:t>
      </w:r>
      <w:r w:rsidR="001A001D">
        <w:rPr>
          <w:b/>
          <w:color w:val="000000"/>
          <w:szCs w:val="24"/>
        </w:rPr>
        <w:t xml:space="preserve"> SKYRIUS</w:t>
      </w:r>
    </w:p>
    <w:p w14:paraId="48A5A4F6" w14:textId="77777777" w:rsidR="00A810E0" w:rsidRDefault="00376ABB">
      <w:pPr>
        <w:jc w:val="center"/>
        <w:rPr>
          <w:b/>
          <w:color w:val="000000"/>
          <w:szCs w:val="24"/>
        </w:rPr>
      </w:pPr>
      <w:r w:rsidR="001A001D">
        <w:rPr>
          <w:b/>
          <w:color w:val="000000"/>
          <w:szCs w:val="24"/>
        </w:rPr>
        <w:t>PROGRAMOS VERTINIMO KRITERIJAI</w:t>
      </w:r>
    </w:p>
    <w:p w14:paraId="48A5A4F7" w14:textId="77777777" w:rsidR="00A810E0" w:rsidRDefault="00A810E0">
      <w:pPr>
        <w:jc w:val="both"/>
        <w:rPr>
          <w:b/>
          <w:color w:val="000000"/>
          <w:szCs w:val="24"/>
        </w:rPr>
      </w:pPr>
    </w:p>
    <w:p w14:paraId="48A5A4F8" w14:textId="77777777" w:rsidR="00A810E0" w:rsidRDefault="00376ABB">
      <w:pPr>
        <w:tabs>
          <w:tab w:val="left" w:pos="851"/>
        </w:tabs>
        <w:ind w:firstLine="851"/>
        <w:jc w:val="both"/>
        <w:rPr>
          <w:color w:val="000000"/>
          <w:szCs w:val="24"/>
        </w:rPr>
      </w:pPr>
      <w:r w:rsidR="001A001D">
        <w:rPr>
          <w:color w:val="000000"/>
          <w:szCs w:val="24"/>
        </w:rPr>
        <w:t>21</w:t>
      </w:r>
      <w:r w:rsidR="001A001D">
        <w:rPr>
          <w:color w:val="000000"/>
          <w:szCs w:val="24"/>
        </w:rPr>
        <w:t>. Šios programos vertinimo kriterijai:</w:t>
      </w:r>
    </w:p>
    <w:p w14:paraId="48A5A4F9" w14:textId="77777777" w:rsidR="00A810E0" w:rsidRDefault="00376ABB">
      <w:pPr>
        <w:tabs>
          <w:tab w:val="left" w:pos="851"/>
        </w:tabs>
        <w:ind w:firstLine="851"/>
        <w:jc w:val="both"/>
        <w:rPr>
          <w:color w:val="000000"/>
          <w:szCs w:val="24"/>
        </w:rPr>
      </w:pPr>
      <w:r w:rsidR="001A001D">
        <w:rPr>
          <w:color w:val="000000"/>
          <w:szCs w:val="24"/>
        </w:rPr>
        <w:t>21.1</w:t>
      </w:r>
      <w:r w:rsidR="001A001D">
        <w:rPr>
          <w:color w:val="000000"/>
          <w:szCs w:val="24"/>
        </w:rPr>
        <w:t>. aukštesnė vieta pasaulio raštingiausių tautų reitingo skalėje</w:t>
      </w:r>
      <w:r w:rsidR="001A001D">
        <w:rPr>
          <w:color w:val="000000"/>
          <w:szCs w:val="24"/>
          <w:vertAlign w:val="superscript"/>
        </w:rPr>
        <w:footnoteReference w:id="16"/>
      </w:r>
      <w:r w:rsidR="001A001D">
        <w:rPr>
          <w:color w:val="000000"/>
          <w:szCs w:val="24"/>
        </w:rPr>
        <w:t>;</w:t>
      </w:r>
    </w:p>
    <w:p w14:paraId="48A5A4FA" w14:textId="77777777" w:rsidR="00A810E0" w:rsidRDefault="00376ABB">
      <w:pPr>
        <w:ind w:firstLine="851"/>
        <w:jc w:val="both"/>
        <w:rPr>
          <w:szCs w:val="24"/>
        </w:rPr>
      </w:pPr>
      <w:r w:rsidR="001A001D">
        <w:rPr>
          <w:szCs w:val="24"/>
        </w:rPr>
        <w:t>21.2</w:t>
      </w:r>
      <w:r w:rsidR="001A001D">
        <w:rPr>
          <w:szCs w:val="24"/>
        </w:rPr>
        <w:t>. geresni IEA PIRLS 2021 ketvirtokų, EBPO PISA 2021 penkiolikmečių ir EBPO PIAAC 16–65 metų asmenų skaitymo gebėjimų rezultatai;</w:t>
      </w:r>
    </w:p>
    <w:p w14:paraId="48A5A4FB" w14:textId="77777777" w:rsidR="00A810E0" w:rsidRDefault="00376ABB">
      <w:pPr>
        <w:tabs>
          <w:tab w:val="left" w:pos="851"/>
        </w:tabs>
        <w:ind w:firstLine="851"/>
        <w:jc w:val="both"/>
        <w:rPr>
          <w:color w:val="000000"/>
          <w:szCs w:val="24"/>
        </w:rPr>
      </w:pPr>
      <w:r w:rsidR="001A001D">
        <w:rPr>
          <w:color w:val="000000"/>
          <w:szCs w:val="24"/>
        </w:rPr>
        <w:t>21.3</w:t>
      </w:r>
      <w:r w:rsidR="001A001D">
        <w:rPr>
          <w:color w:val="000000"/>
          <w:szCs w:val="24"/>
        </w:rPr>
        <w:t>. kultūros prieinamumo padidėjimas: įsitraukusių į kultūrines veiklas, dalyvaujančių kultūros renginiuose, besilankančių viešosiose bibliotekose ir besinaudojančių jų paslaugomis, skaitančių knygas ir spaudą skaičius</w:t>
      </w:r>
      <w:r w:rsidR="001A001D">
        <w:rPr>
          <w:color w:val="000000"/>
          <w:szCs w:val="24"/>
          <w:vertAlign w:val="superscript"/>
        </w:rPr>
        <w:footnoteReference w:id="17"/>
      </w:r>
      <w:r w:rsidR="001A001D">
        <w:rPr>
          <w:color w:val="000000"/>
          <w:szCs w:val="24"/>
        </w:rPr>
        <w:t>;</w:t>
      </w:r>
      <w:r w:rsidR="001A001D">
        <w:rPr>
          <w:color w:val="000000"/>
          <w:szCs w:val="24"/>
        </w:rPr>
        <w:tab/>
      </w:r>
    </w:p>
    <w:p w14:paraId="48A5A4FC" w14:textId="77777777" w:rsidR="00A810E0" w:rsidRDefault="00376ABB">
      <w:pPr>
        <w:ind w:firstLine="851"/>
        <w:jc w:val="both"/>
        <w:rPr>
          <w:color w:val="000000"/>
          <w:szCs w:val="24"/>
        </w:rPr>
      </w:pPr>
      <w:r w:rsidR="001A001D">
        <w:rPr>
          <w:color w:val="000000"/>
          <w:szCs w:val="24"/>
        </w:rPr>
        <w:t>21.4</w:t>
      </w:r>
      <w:r w:rsidR="001A001D">
        <w:rPr>
          <w:color w:val="000000"/>
          <w:szCs w:val="24"/>
        </w:rPr>
        <w:t>. vienam gyventojui knygoms viešosiose bibliotekose skiriamų lėšų padidėjimas;</w:t>
      </w:r>
    </w:p>
    <w:p w14:paraId="48A5A4FD" w14:textId="77777777" w:rsidR="00A810E0" w:rsidRDefault="00376ABB">
      <w:pPr>
        <w:tabs>
          <w:tab w:val="left" w:pos="851"/>
        </w:tabs>
        <w:ind w:firstLine="851"/>
        <w:jc w:val="both"/>
        <w:rPr>
          <w:color w:val="000000"/>
          <w:szCs w:val="24"/>
        </w:rPr>
      </w:pPr>
      <w:r w:rsidR="001A001D">
        <w:rPr>
          <w:color w:val="000000"/>
          <w:szCs w:val="24"/>
        </w:rPr>
        <w:t>21.5</w:t>
      </w:r>
      <w:r w:rsidR="001A001D">
        <w:rPr>
          <w:color w:val="000000"/>
          <w:szCs w:val="24"/>
        </w:rPr>
        <w:t>. naujų programų ir projektų, skirtų skaitymui skatinti, skaičius;</w:t>
      </w:r>
    </w:p>
    <w:p w14:paraId="48A5A4FE" w14:textId="77777777" w:rsidR="00A810E0" w:rsidRDefault="00376ABB">
      <w:pPr>
        <w:ind w:firstLine="851"/>
        <w:jc w:val="both"/>
        <w:rPr>
          <w:color w:val="000000"/>
          <w:szCs w:val="24"/>
        </w:rPr>
      </w:pPr>
      <w:r w:rsidR="001A001D">
        <w:rPr>
          <w:color w:val="000000"/>
          <w:szCs w:val="24"/>
        </w:rPr>
        <w:t>21.6</w:t>
      </w:r>
      <w:r w:rsidR="001A001D">
        <w:rPr>
          <w:color w:val="000000"/>
          <w:szCs w:val="24"/>
        </w:rPr>
        <w:t>. Metų knygos rinkimų akcijos dalyvių skaičius;</w:t>
      </w:r>
    </w:p>
    <w:p w14:paraId="48A5A4FF" w14:textId="77777777" w:rsidR="00A810E0" w:rsidRDefault="00376ABB">
      <w:pPr>
        <w:ind w:firstLine="851"/>
        <w:jc w:val="both"/>
        <w:rPr>
          <w:color w:val="000000"/>
          <w:szCs w:val="24"/>
        </w:rPr>
      </w:pPr>
      <w:r w:rsidR="001A001D">
        <w:rPr>
          <w:color w:val="000000"/>
          <w:szCs w:val="24"/>
        </w:rPr>
        <w:t>21.7</w:t>
      </w:r>
      <w:r w:rsidR="001A001D">
        <w:rPr>
          <w:color w:val="000000"/>
          <w:szCs w:val="24"/>
        </w:rPr>
        <w:t>. Vilniaus knygų mugės lankytojų skaičius.</w:t>
      </w:r>
    </w:p>
    <w:p w14:paraId="48A5A500" w14:textId="77777777" w:rsidR="00A810E0" w:rsidRDefault="00376ABB">
      <w:pPr>
        <w:ind w:firstLine="851"/>
        <w:jc w:val="center"/>
        <w:rPr>
          <w:b/>
          <w:color w:val="000000"/>
          <w:szCs w:val="24"/>
        </w:rPr>
      </w:pPr>
    </w:p>
    <w:p w14:paraId="48A5A501" w14:textId="40C7E102" w:rsidR="00A810E0" w:rsidRDefault="00376ABB">
      <w:pPr>
        <w:ind w:firstLine="567"/>
        <w:jc w:val="center"/>
        <w:rPr>
          <w:b/>
          <w:color w:val="000000"/>
          <w:szCs w:val="24"/>
        </w:rPr>
      </w:pPr>
      <w:r w:rsidR="001A001D">
        <w:rPr>
          <w:b/>
          <w:color w:val="000000"/>
          <w:szCs w:val="24"/>
        </w:rPr>
        <w:t>VI</w:t>
      </w:r>
      <w:r w:rsidR="001A001D">
        <w:rPr>
          <w:b/>
          <w:color w:val="000000"/>
          <w:szCs w:val="24"/>
        </w:rPr>
        <w:t xml:space="preserve"> SKYRIUS</w:t>
      </w:r>
    </w:p>
    <w:p w14:paraId="48A5A502" w14:textId="77777777" w:rsidR="00A810E0" w:rsidRDefault="00376ABB">
      <w:pPr>
        <w:ind w:firstLine="567"/>
        <w:jc w:val="center"/>
        <w:rPr>
          <w:b/>
          <w:color w:val="000000"/>
          <w:szCs w:val="24"/>
        </w:rPr>
      </w:pPr>
      <w:r w:rsidR="001A001D">
        <w:rPr>
          <w:b/>
          <w:color w:val="000000"/>
          <w:szCs w:val="24"/>
        </w:rPr>
        <w:t>BAIGIAMOSIOS NUOSTATOS</w:t>
      </w:r>
    </w:p>
    <w:p w14:paraId="48A5A503" w14:textId="77777777" w:rsidR="00A810E0" w:rsidRDefault="00A810E0">
      <w:pPr>
        <w:ind w:firstLine="567"/>
        <w:jc w:val="both"/>
        <w:rPr>
          <w:b/>
          <w:color w:val="000000"/>
          <w:szCs w:val="24"/>
        </w:rPr>
      </w:pPr>
    </w:p>
    <w:p w14:paraId="48A5A504" w14:textId="77777777" w:rsidR="00A810E0" w:rsidRDefault="00376ABB">
      <w:pPr>
        <w:ind w:firstLine="851"/>
        <w:jc w:val="both"/>
        <w:rPr>
          <w:color w:val="000000"/>
          <w:szCs w:val="24"/>
        </w:rPr>
      </w:pPr>
      <w:r w:rsidR="001A001D">
        <w:rPr>
          <w:color w:val="000000"/>
          <w:szCs w:val="24"/>
        </w:rPr>
        <w:t>22</w:t>
      </w:r>
      <w:r w:rsidR="001A001D">
        <w:rPr>
          <w:color w:val="000000"/>
          <w:szCs w:val="24"/>
        </w:rPr>
        <w:t>. Programa įgyvendinama pagal kultūros ministro ir švietimo ir mokslo ministro įsakymu tvirtinamą trimetį veiksmų planą, kuriame nurodoma uždaviniams įgyvendinti numatytos priemonės, atsakingi vykdytojai, veikloms skiriamos lėšos bei įgyvendinimo laikas.</w:t>
      </w:r>
    </w:p>
    <w:p w14:paraId="48A5A505" w14:textId="77777777" w:rsidR="00A810E0" w:rsidRDefault="00376ABB">
      <w:pPr>
        <w:ind w:firstLine="851"/>
        <w:jc w:val="both"/>
        <w:rPr>
          <w:color w:val="000000"/>
          <w:szCs w:val="24"/>
        </w:rPr>
      </w:pPr>
      <w:r w:rsidR="001A001D">
        <w:rPr>
          <w:color w:val="000000"/>
          <w:szCs w:val="24"/>
        </w:rPr>
        <w:t>23</w:t>
      </w:r>
      <w:r w:rsidR="001A001D">
        <w:rPr>
          <w:color w:val="000000"/>
          <w:szCs w:val="24"/>
        </w:rPr>
        <w:t xml:space="preserve">. Programos įgyvendinimą koordinuoja ir įgyvendinimo </w:t>
      </w:r>
      <w:proofErr w:type="spellStart"/>
      <w:r w:rsidR="001A001D">
        <w:rPr>
          <w:color w:val="000000"/>
          <w:szCs w:val="24"/>
        </w:rPr>
        <w:t>stebėseną</w:t>
      </w:r>
      <w:proofErr w:type="spellEnd"/>
      <w:r w:rsidR="001A001D">
        <w:rPr>
          <w:color w:val="000000"/>
          <w:szCs w:val="24"/>
        </w:rPr>
        <w:t xml:space="preserve"> atlieka Kultūros ministerija.</w:t>
      </w:r>
    </w:p>
    <w:p w14:paraId="48A5A506" w14:textId="77777777" w:rsidR="00A810E0" w:rsidRDefault="00376ABB">
      <w:pPr>
        <w:ind w:firstLine="851"/>
        <w:jc w:val="both"/>
        <w:rPr>
          <w:color w:val="000000"/>
          <w:szCs w:val="24"/>
        </w:rPr>
      </w:pPr>
      <w:r w:rsidR="001A001D">
        <w:rPr>
          <w:color w:val="000000"/>
          <w:szCs w:val="24"/>
        </w:rPr>
        <w:t>24</w:t>
      </w:r>
      <w:r w:rsidR="001A001D">
        <w:rPr>
          <w:color w:val="000000"/>
          <w:szCs w:val="24"/>
        </w:rPr>
        <w:t>. Pasibaigus metams kartu su metine veiklos ataskaita Kultūros ministerija teikia Lietuvos Respublikos Vyriausybei informaciją apie programos įgyvendinimą.</w:t>
      </w:r>
    </w:p>
    <w:p w14:paraId="48A5A507" w14:textId="6124A8E7" w:rsidR="00A810E0" w:rsidRDefault="00376ABB">
      <w:pPr>
        <w:ind w:firstLine="851"/>
        <w:jc w:val="both"/>
        <w:rPr>
          <w:color w:val="000000"/>
          <w:szCs w:val="24"/>
        </w:rPr>
      </w:pPr>
      <w:r w:rsidR="001A001D">
        <w:rPr>
          <w:color w:val="000000"/>
          <w:szCs w:val="24"/>
        </w:rPr>
        <w:t>25</w:t>
      </w:r>
      <w:r w:rsidR="001A001D">
        <w:rPr>
          <w:color w:val="000000"/>
          <w:szCs w:val="24"/>
        </w:rPr>
        <w:t xml:space="preserve">. Programos uždavinių įgyvendinimas finansuojamas iš Lietuvos Respublikos valstybės biudžeto atitinkamiems metams Kultūros ministerijai ir Švietimo ir mokslo ministerijai patvirtintų asignavimų. </w:t>
      </w:r>
    </w:p>
    <w:p w14:paraId="6C43538F" w14:textId="38A67B33" w:rsidR="001A001D" w:rsidRDefault="00376ABB">
      <w:pPr>
        <w:ind w:firstLine="851"/>
        <w:jc w:val="both"/>
        <w:rPr>
          <w:color w:val="000000"/>
          <w:szCs w:val="24"/>
        </w:rPr>
      </w:pPr>
    </w:p>
    <w:bookmarkStart w:id="0" w:name="_GoBack" w:displacedByCustomXml="prev"/>
    <w:bookmarkEnd w:id="0" w:displacedByCustomXml="prev"/>
    <w:p w14:paraId="3A1015A0" w14:textId="2202B38E" w:rsidR="001A001D" w:rsidRDefault="001A001D" w:rsidP="001A001D">
      <w:pPr>
        <w:ind w:firstLine="851"/>
        <w:jc w:val="center"/>
        <w:rPr>
          <w:szCs w:val="24"/>
        </w:rPr>
      </w:pPr>
      <w:r>
        <w:rPr>
          <w:color w:val="000000"/>
          <w:szCs w:val="24"/>
        </w:rPr>
        <w:t>____________________</w:t>
      </w:r>
    </w:p>
    <w:p w14:paraId="78E61B40" w14:textId="77777777" w:rsidR="001A001D" w:rsidRDefault="001A001D" w:rsidP="001A001D">
      <w:pPr>
        <w:ind w:firstLine="7938"/>
        <w:rPr>
          <w:szCs w:val="24"/>
        </w:rPr>
        <w:sectPr w:rsidR="001A001D" w:rsidSect="00843EF8">
          <w:headerReference w:type="default" r:id="rId14"/>
          <w:headerReference w:type="first" r:id="rId15"/>
          <w:pgSz w:w="11906" w:h="16838"/>
          <w:pgMar w:top="1701" w:right="567" w:bottom="1134" w:left="1701" w:header="567" w:footer="567" w:gutter="0"/>
          <w:pgNumType w:start="1"/>
          <w:cols w:space="1296"/>
          <w:titlePg/>
          <w:docGrid w:linePitch="360"/>
        </w:sectPr>
      </w:pPr>
    </w:p>
    <w:p w14:paraId="48A5A515" w14:textId="0A8DB1AE" w:rsidR="00A810E0" w:rsidRDefault="001A001D" w:rsidP="001A001D">
      <w:pPr>
        <w:ind w:firstLine="7938"/>
        <w:rPr>
          <w:szCs w:val="24"/>
        </w:rPr>
      </w:pPr>
      <w:r>
        <w:rPr>
          <w:szCs w:val="24"/>
        </w:rPr>
        <w:lastRenderedPageBreak/>
        <w:t>PATVIRTINTA</w:t>
      </w:r>
    </w:p>
    <w:p w14:paraId="39951F89" w14:textId="77777777" w:rsidR="001A001D" w:rsidRDefault="001A001D" w:rsidP="001A001D">
      <w:pPr>
        <w:ind w:firstLine="7938"/>
        <w:rPr>
          <w:szCs w:val="24"/>
        </w:rPr>
      </w:pPr>
      <w:r>
        <w:rPr>
          <w:szCs w:val="24"/>
        </w:rPr>
        <w:t>Lietuvos Respublikos kultūros ministro ir Lietuvos</w:t>
      </w:r>
    </w:p>
    <w:p w14:paraId="48A5A516" w14:textId="5AB3DA0E" w:rsidR="00A810E0" w:rsidRDefault="001A001D" w:rsidP="001A001D">
      <w:pPr>
        <w:ind w:firstLine="7938"/>
        <w:rPr>
          <w:szCs w:val="24"/>
        </w:rPr>
      </w:pPr>
      <w:r>
        <w:rPr>
          <w:szCs w:val="24"/>
        </w:rPr>
        <w:t xml:space="preserve">Respublikos švietimo ir mokslo ministro </w:t>
      </w:r>
    </w:p>
    <w:p w14:paraId="48A5A517" w14:textId="77777777" w:rsidR="00A810E0" w:rsidRDefault="001A001D" w:rsidP="001A001D">
      <w:pPr>
        <w:ind w:firstLine="7938"/>
        <w:rPr>
          <w:sz w:val="22"/>
          <w:szCs w:val="22"/>
        </w:rPr>
      </w:pPr>
      <w:r>
        <w:rPr>
          <w:szCs w:val="24"/>
        </w:rPr>
        <w:t>2018 m. spalio 19 įsakymu Nr. ĮV-746/V-834</w:t>
      </w:r>
    </w:p>
    <w:p w14:paraId="48A5A518" w14:textId="055E9064" w:rsidR="00A810E0" w:rsidRDefault="00A810E0">
      <w:pPr>
        <w:jc w:val="center"/>
        <w:rPr>
          <w:b/>
          <w:szCs w:val="24"/>
        </w:rPr>
      </w:pPr>
    </w:p>
    <w:p w14:paraId="48A5A519" w14:textId="7A6CFA4A" w:rsidR="00A810E0" w:rsidRDefault="001A001D">
      <w:pPr>
        <w:jc w:val="center"/>
        <w:rPr>
          <w:b/>
          <w:szCs w:val="24"/>
        </w:rPr>
      </w:pPr>
      <w:r>
        <w:rPr>
          <w:b/>
          <w:szCs w:val="24"/>
        </w:rPr>
        <w:t>SKAITYMO SKATINIMO PROGRAMOS 2019−2021 METŲ VEIKSMŲ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4111"/>
        <w:gridCol w:w="2977"/>
        <w:gridCol w:w="1559"/>
        <w:gridCol w:w="1633"/>
      </w:tblGrid>
      <w:tr w:rsidR="00A810E0" w14:paraId="48A5A525" w14:textId="77777777">
        <w:tc>
          <w:tcPr>
            <w:tcW w:w="817" w:type="dxa"/>
          </w:tcPr>
          <w:p w14:paraId="48A5A51A" w14:textId="77777777" w:rsidR="00A810E0" w:rsidRDefault="00A810E0">
            <w:pPr>
              <w:jc w:val="center"/>
              <w:rPr>
                <w:b/>
                <w:szCs w:val="24"/>
              </w:rPr>
            </w:pPr>
          </w:p>
          <w:p w14:paraId="48A5A51B" w14:textId="77777777" w:rsidR="00A810E0" w:rsidRDefault="001A001D">
            <w:pPr>
              <w:jc w:val="center"/>
              <w:rPr>
                <w:b/>
                <w:szCs w:val="24"/>
              </w:rPr>
            </w:pPr>
            <w:r>
              <w:rPr>
                <w:b/>
                <w:szCs w:val="24"/>
              </w:rPr>
              <w:t>Eil. Nr.</w:t>
            </w:r>
          </w:p>
        </w:tc>
        <w:tc>
          <w:tcPr>
            <w:tcW w:w="3260" w:type="dxa"/>
          </w:tcPr>
          <w:p w14:paraId="48A5A51C" w14:textId="77777777" w:rsidR="00A810E0" w:rsidRDefault="00A810E0">
            <w:pPr>
              <w:jc w:val="center"/>
              <w:rPr>
                <w:b/>
                <w:szCs w:val="24"/>
              </w:rPr>
            </w:pPr>
          </w:p>
          <w:p w14:paraId="48A5A51D" w14:textId="77777777" w:rsidR="00A810E0" w:rsidRDefault="001A001D">
            <w:pPr>
              <w:jc w:val="center"/>
              <w:rPr>
                <w:b/>
                <w:szCs w:val="24"/>
              </w:rPr>
            </w:pPr>
            <w:r>
              <w:rPr>
                <w:b/>
                <w:szCs w:val="24"/>
              </w:rPr>
              <w:t>Uždavinio, priemonės pavadinimas</w:t>
            </w:r>
          </w:p>
        </w:tc>
        <w:tc>
          <w:tcPr>
            <w:tcW w:w="4111" w:type="dxa"/>
          </w:tcPr>
          <w:p w14:paraId="48A5A51E" w14:textId="77777777" w:rsidR="00A810E0" w:rsidRDefault="00A810E0">
            <w:pPr>
              <w:jc w:val="center"/>
              <w:rPr>
                <w:b/>
                <w:szCs w:val="24"/>
              </w:rPr>
            </w:pPr>
          </w:p>
          <w:p w14:paraId="48A5A51F" w14:textId="77777777" w:rsidR="00A810E0" w:rsidRDefault="001A001D">
            <w:pPr>
              <w:jc w:val="center"/>
              <w:rPr>
                <w:b/>
                <w:szCs w:val="24"/>
              </w:rPr>
            </w:pPr>
            <w:r>
              <w:rPr>
                <w:b/>
                <w:szCs w:val="24"/>
              </w:rPr>
              <w:t>Vykdoma veikla</w:t>
            </w:r>
          </w:p>
        </w:tc>
        <w:tc>
          <w:tcPr>
            <w:tcW w:w="2977" w:type="dxa"/>
          </w:tcPr>
          <w:p w14:paraId="48A5A520" w14:textId="77777777" w:rsidR="00A810E0" w:rsidRDefault="00A810E0">
            <w:pPr>
              <w:jc w:val="center"/>
              <w:rPr>
                <w:b/>
                <w:szCs w:val="24"/>
              </w:rPr>
            </w:pPr>
          </w:p>
          <w:p w14:paraId="48A5A521" w14:textId="77777777" w:rsidR="00A810E0" w:rsidRDefault="001A001D">
            <w:pPr>
              <w:jc w:val="center"/>
              <w:rPr>
                <w:b/>
                <w:szCs w:val="24"/>
              </w:rPr>
            </w:pPr>
            <w:r>
              <w:rPr>
                <w:b/>
                <w:szCs w:val="24"/>
              </w:rPr>
              <w:t>Atsakingi vykdytojai</w:t>
            </w:r>
          </w:p>
        </w:tc>
        <w:tc>
          <w:tcPr>
            <w:tcW w:w="1559" w:type="dxa"/>
          </w:tcPr>
          <w:p w14:paraId="48A5A522" w14:textId="77777777" w:rsidR="00A810E0" w:rsidRDefault="00A810E0">
            <w:pPr>
              <w:jc w:val="center"/>
              <w:rPr>
                <w:b/>
                <w:szCs w:val="24"/>
              </w:rPr>
            </w:pPr>
          </w:p>
          <w:p w14:paraId="48A5A523" w14:textId="77777777" w:rsidR="00A810E0" w:rsidRDefault="001A001D">
            <w:pPr>
              <w:jc w:val="center"/>
              <w:rPr>
                <w:b/>
                <w:szCs w:val="24"/>
              </w:rPr>
            </w:pPr>
            <w:r>
              <w:rPr>
                <w:b/>
                <w:szCs w:val="24"/>
              </w:rPr>
              <w:t>Įgyvendinimo laikotarpis</w:t>
            </w:r>
          </w:p>
        </w:tc>
        <w:tc>
          <w:tcPr>
            <w:tcW w:w="1633" w:type="dxa"/>
          </w:tcPr>
          <w:p w14:paraId="48A5A524" w14:textId="77777777" w:rsidR="00A810E0" w:rsidRDefault="001A001D">
            <w:pPr>
              <w:jc w:val="center"/>
              <w:rPr>
                <w:b/>
                <w:szCs w:val="24"/>
              </w:rPr>
            </w:pPr>
            <w:r>
              <w:rPr>
                <w:b/>
                <w:szCs w:val="24"/>
              </w:rPr>
              <w:t xml:space="preserve">Numatomos lėšos vieneriems metams, </w:t>
            </w:r>
            <w:proofErr w:type="spellStart"/>
            <w:r>
              <w:rPr>
                <w:b/>
                <w:szCs w:val="24"/>
              </w:rPr>
              <w:t>Eur</w:t>
            </w:r>
            <w:proofErr w:type="spellEnd"/>
          </w:p>
        </w:tc>
      </w:tr>
      <w:tr w:rsidR="00A810E0" w14:paraId="48A5A528" w14:textId="77777777">
        <w:tc>
          <w:tcPr>
            <w:tcW w:w="817" w:type="dxa"/>
          </w:tcPr>
          <w:p w14:paraId="48A5A526" w14:textId="77777777" w:rsidR="00A810E0" w:rsidRDefault="001A001D">
            <w:pPr>
              <w:jc w:val="center"/>
              <w:rPr>
                <w:szCs w:val="24"/>
              </w:rPr>
            </w:pPr>
            <w:r>
              <w:rPr>
                <w:szCs w:val="24"/>
              </w:rPr>
              <w:t>1.</w:t>
            </w:r>
          </w:p>
        </w:tc>
        <w:tc>
          <w:tcPr>
            <w:tcW w:w="13540" w:type="dxa"/>
            <w:gridSpan w:val="5"/>
          </w:tcPr>
          <w:p w14:paraId="48A5A527" w14:textId="77777777" w:rsidR="00A810E0" w:rsidRDefault="001A001D">
            <w:pPr>
              <w:rPr>
                <w:szCs w:val="24"/>
              </w:rPr>
            </w:pPr>
            <w:r>
              <w:rPr>
                <w:szCs w:val="24"/>
              </w:rPr>
              <w:t xml:space="preserve">Uždavinys </w:t>
            </w:r>
            <w:r>
              <w:rPr>
                <w:rFonts w:ascii="Calibri" w:hAnsi="Calibri"/>
                <w:szCs w:val="24"/>
              </w:rPr>
              <w:t>−</w:t>
            </w:r>
            <w:r>
              <w:rPr>
                <w:szCs w:val="24"/>
              </w:rPr>
              <w:t xml:space="preserve"> kurti, modernizuoti, palaikyti skaitymą skatinančią aplinką ir užtikrinti jos prieinamumą</w:t>
            </w:r>
          </w:p>
        </w:tc>
      </w:tr>
      <w:tr w:rsidR="00A810E0" w14:paraId="48A5A533" w14:textId="77777777">
        <w:tc>
          <w:tcPr>
            <w:tcW w:w="817" w:type="dxa"/>
          </w:tcPr>
          <w:p w14:paraId="48A5A529" w14:textId="77777777" w:rsidR="00A810E0" w:rsidRDefault="001A001D">
            <w:pPr>
              <w:jc w:val="center"/>
              <w:rPr>
                <w:szCs w:val="24"/>
              </w:rPr>
            </w:pPr>
            <w:r>
              <w:rPr>
                <w:szCs w:val="24"/>
              </w:rPr>
              <w:t>1.1.</w:t>
            </w:r>
          </w:p>
        </w:tc>
        <w:tc>
          <w:tcPr>
            <w:tcW w:w="3260" w:type="dxa"/>
          </w:tcPr>
          <w:p w14:paraId="48A5A52A" w14:textId="77777777" w:rsidR="00A810E0" w:rsidRDefault="001A001D">
            <w:pPr>
              <w:rPr>
                <w:szCs w:val="24"/>
              </w:rPr>
            </w:pPr>
            <w:r>
              <w:rPr>
                <w:szCs w:val="24"/>
              </w:rPr>
              <w:t>Priemonė:</w:t>
            </w:r>
          </w:p>
          <w:p w14:paraId="48A5A52B" w14:textId="77777777" w:rsidR="00A810E0" w:rsidRDefault="001A001D">
            <w:pPr>
              <w:rPr>
                <w:szCs w:val="24"/>
              </w:rPr>
            </w:pPr>
            <w:r>
              <w:rPr>
                <w:szCs w:val="24"/>
              </w:rPr>
              <w:t>Parengti ir įgyvendinti ankstyvojo skaitymo įgūdžius (šeima, ikimokyklinės įstaigos, biblioteka)  lavinančias priemones</w:t>
            </w:r>
          </w:p>
        </w:tc>
        <w:tc>
          <w:tcPr>
            <w:tcW w:w="4111" w:type="dxa"/>
          </w:tcPr>
          <w:p w14:paraId="48A5A52C" w14:textId="77777777" w:rsidR="00A810E0" w:rsidRDefault="001A001D">
            <w:pPr>
              <w:rPr>
                <w:szCs w:val="24"/>
              </w:rPr>
            </w:pPr>
            <w:r>
              <w:rPr>
                <w:szCs w:val="24"/>
              </w:rPr>
              <w:t xml:space="preserve">Parengti ir Vilniaus apskrityje įgyvendinti 0−2 metų kūdikiams skirto pilotinio skaitymo skatinimo projekto „Knygų startas“ veiklų modelį </w:t>
            </w:r>
          </w:p>
        </w:tc>
        <w:tc>
          <w:tcPr>
            <w:tcW w:w="2977" w:type="dxa"/>
          </w:tcPr>
          <w:p w14:paraId="48A5A52D" w14:textId="77777777" w:rsidR="00A810E0" w:rsidRDefault="001A001D">
            <w:pPr>
              <w:rPr>
                <w:szCs w:val="24"/>
              </w:rPr>
            </w:pPr>
            <w:r>
              <w:rPr>
                <w:szCs w:val="24"/>
              </w:rPr>
              <w:t>Kultūros ministerija</w:t>
            </w:r>
          </w:p>
          <w:p w14:paraId="48A5A52E" w14:textId="77777777" w:rsidR="00A810E0" w:rsidRDefault="001A001D">
            <w:pPr>
              <w:rPr>
                <w:szCs w:val="24"/>
              </w:rPr>
            </w:pPr>
            <w:r>
              <w:rPr>
                <w:szCs w:val="24"/>
              </w:rPr>
              <w:t>Lietuvos nacionalinė Martyno Mažvydo biblioteka</w:t>
            </w:r>
          </w:p>
          <w:p w14:paraId="48A5A52F" w14:textId="77777777" w:rsidR="00A810E0" w:rsidRDefault="001A001D">
            <w:pPr>
              <w:rPr>
                <w:szCs w:val="24"/>
              </w:rPr>
            </w:pPr>
            <w:r>
              <w:rPr>
                <w:szCs w:val="24"/>
              </w:rPr>
              <w:t xml:space="preserve">Savivaldybių viešosios bibliotekos </w:t>
            </w:r>
          </w:p>
          <w:p w14:paraId="48A5A530" w14:textId="77777777" w:rsidR="00A810E0" w:rsidRDefault="001A001D">
            <w:pPr>
              <w:rPr>
                <w:szCs w:val="24"/>
              </w:rPr>
            </w:pPr>
            <w:r>
              <w:rPr>
                <w:szCs w:val="24"/>
              </w:rPr>
              <w:t>Lietuvos leidėjų asociacija</w:t>
            </w:r>
          </w:p>
        </w:tc>
        <w:tc>
          <w:tcPr>
            <w:tcW w:w="1559" w:type="dxa"/>
          </w:tcPr>
          <w:p w14:paraId="48A5A531" w14:textId="77777777" w:rsidR="00A810E0" w:rsidRDefault="001A001D">
            <w:pPr>
              <w:jc w:val="center"/>
              <w:rPr>
                <w:szCs w:val="24"/>
              </w:rPr>
            </w:pPr>
            <w:r>
              <w:rPr>
                <w:szCs w:val="24"/>
              </w:rPr>
              <w:t>2019−2020</w:t>
            </w:r>
          </w:p>
        </w:tc>
        <w:tc>
          <w:tcPr>
            <w:tcW w:w="1633" w:type="dxa"/>
          </w:tcPr>
          <w:p w14:paraId="48A5A532" w14:textId="77777777" w:rsidR="00A810E0" w:rsidRDefault="001A001D">
            <w:pPr>
              <w:jc w:val="center"/>
              <w:rPr>
                <w:szCs w:val="24"/>
              </w:rPr>
            </w:pPr>
            <w:r>
              <w:rPr>
                <w:szCs w:val="24"/>
              </w:rPr>
              <w:t>30 000</w:t>
            </w:r>
          </w:p>
        </w:tc>
      </w:tr>
      <w:tr w:rsidR="00A810E0" w14:paraId="48A5A53D" w14:textId="77777777">
        <w:tc>
          <w:tcPr>
            <w:tcW w:w="817" w:type="dxa"/>
            <w:vMerge w:val="restart"/>
          </w:tcPr>
          <w:p w14:paraId="48A5A534" w14:textId="77777777" w:rsidR="00A810E0" w:rsidRDefault="001A001D">
            <w:pPr>
              <w:jc w:val="center"/>
              <w:rPr>
                <w:szCs w:val="24"/>
              </w:rPr>
            </w:pPr>
            <w:r>
              <w:rPr>
                <w:szCs w:val="24"/>
              </w:rPr>
              <w:t>1.2.</w:t>
            </w:r>
          </w:p>
        </w:tc>
        <w:tc>
          <w:tcPr>
            <w:tcW w:w="3260" w:type="dxa"/>
            <w:vMerge w:val="restart"/>
          </w:tcPr>
          <w:p w14:paraId="48A5A535" w14:textId="77777777" w:rsidR="00A810E0" w:rsidRDefault="001A001D">
            <w:pPr>
              <w:rPr>
                <w:szCs w:val="24"/>
              </w:rPr>
            </w:pPr>
            <w:r>
              <w:rPr>
                <w:szCs w:val="24"/>
              </w:rPr>
              <w:t>Priemonė:</w:t>
            </w:r>
          </w:p>
          <w:p w14:paraId="48A5A536" w14:textId="77777777" w:rsidR="00A810E0" w:rsidRDefault="001A001D">
            <w:pPr>
              <w:rPr>
                <w:szCs w:val="24"/>
              </w:rPr>
            </w:pPr>
            <w:r>
              <w:rPr>
                <w:szCs w:val="24"/>
              </w:rPr>
              <w:t xml:space="preserve">Parengti ir įgyvendinti projektus, skirtus neskaitantiems ir (ar) mažai skaitantiems visuomenės nariams </w:t>
            </w:r>
          </w:p>
        </w:tc>
        <w:tc>
          <w:tcPr>
            <w:tcW w:w="4111" w:type="dxa"/>
          </w:tcPr>
          <w:p w14:paraId="48A5A537" w14:textId="77777777" w:rsidR="00A810E0" w:rsidRDefault="001A001D">
            <w:pPr>
              <w:rPr>
                <w:szCs w:val="24"/>
              </w:rPr>
            </w:pPr>
            <w:r>
              <w:rPr>
                <w:szCs w:val="24"/>
              </w:rPr>
              <w:t xml:space="preserve">Rengti akciją „Vasara su knyga“ </w:t>
            </w:r>
          </w:p>
        </w:tc>
        <w:tc>
          <w:tcPr>
            <w:tcW w:w="2977" w:type="dxa"/>
          </w:tcPr>
          <w:p w14:paraId="48A5A538" w14:textId="77777777" w:rsidR="00A810E0" w:rsidRDefault="001A001D">
            <w:pPr>
              <w:rPr>
                <w:szCs w:val="24"/>
              </w:rPr>
            </w:pPr>
            <w:r>
              <w:rPr>
                <w:szCs w:val="24"/>
              </w:rPr>
              <w:t>Kultūros ministerija</w:t>
            </w:r>
          </w:p>
          <w:p w14:paraId="48A5A539" w14:textId="77777777" w:rsidR="00A810E0" w:rsidRDefault="001A001D">
            <w:pPr>
              <w:rPr>
                <w:szCs w:val="24"/>
              </w:rPr>
            </w:pPr>
            <w:r>
              <w:rPr>
                <w:szCs w:val="24"/>
              </w:rPr>
              <w:t>Apskričių viešosios bibliotekos</w:t>
            </w:r>
          </w:p>
        </w:tc>
        <w:tc>
          <w:tcPr>
            <w:tcW w:w="1559" w:type="dxa"/>
          </w:tcPr>
          <w:p w14:paraId="48A5A53A" w14:textId="77777777" w:rsidR="00A810E0" w:rsidRDefault="001A001D">
            <w:pPr>
              <w:jc w:val="center"/>
              <w:rPr>
                <w:szCs w:val="24"/>
              </w:rPr>
            </w:pPr>
            <w:r>
              <w:rPr>
                <w:szCs w:val="24"/>
              </w:rPr>
              <w:t>2019−2021</w:t>
            </w:r>
          </w:p>
          <w:p w14:paraId="48A5A53B" w14:textId="77777777" w:rsidR="00A810E0" w:rsidRDefault="00A810E0">
            <w:pPr>
              <w:jc w:val="center"/>
              <w:rPr>
                <w:szCs w:val="24"/>
              </w:rPr>
            </w:pPr>
          </w:p>
        </w:tc>
        <w:tc>
          <w:tcPr>
            <w:tcW w:w="1633" w:type="dxa"/>
          </w:tcPr>
          <w:p w14:paraId="48A5A53C" w14:textId="77777777" w:rsidR="00A810E0" w:rsidRDefault="001A001D">
            <w:pPr>
              <w:jc w:val="center"/>
              <w:rPr>
                <w:szCs w:val="24"/>
              </w:rPr>
            </w:pPr>
            <w:r>
              <w:rPr>
                <w:szCs w:val="24"/>
              </w:rPr>
              <w:t>13 000</w:t>
            </w:r>
          </w:p>
        </w:tc>
      </w:tr>
      <w:tr w:rsidR="00A810E0" w14:paraId="48A5A547" w14:textId="77777777">
        <w:tc>
          <w:tcPr>
            <w:tcW w:w="817" w:type="dxa"/>
            <w:vMerge/>
          </w:tcPr>
          <w:p w14:paraId="48A5A53E" w14:textId="77777777" w:rsidR="00A810E0" w:rsidRDefault="00A810E0">
            <w:pPr>
              <w:jc w:val="center"/>
              <w:rPr>
                <w:szCs w:val="24"/>
              </w:rPr>
            </w:pPr>
          </w:p>
        </w:tc>
        <w:tc>
          <w:tcPr>
            <w:tcW w:w="3260" w:type="dxa"/>
            <w:vMerge/>
          </w:tcPr>
          <w:p w14:paraId="48A5A53F" w14:textId="77777777" w:rsidR="00A810E0" w:rsidRDefault="00A810E0">
            <w:pPr>
              <w:rPr>
                <w:szCs w:val="24"/>
              </w:rPr>
            </w:pPr>
          </w:p>
        </w:tc>
        <w:tc>
          <w:tcPr>
            <w:tcW w:w="4111" w:type="dxa"/>
          </w:tcPr>
          <w:p w14:paraId="48A5A540" w14:textId="77777777" w:rsidR="00A810E0" w:rsidRDefault="001A001D">
            <w:pPr>
              <w:rPr>
                <w:szCs w:val="24"/>
              </w:rPr>
            </w:pPr>
            <w:r>
              <w:rPr>
                <w:szCs w:val="24"/>
              </w:rPr>
              <w:t xml:space="preserve">Rengti akciją „Tėčiai skaito vaikams“  </w:t>
            </w:r>
          </w:p>
          <w:p w14:paraId="48A5A541" w14:textId="77777777" w:rsidR="00A810E0" w:rsidRDefault="00A810E0">
            <w:pPr>
              <w:rPr>
                <w:szCs w:val="24"/>
              </w:rPr>
            </w:pPr>
          </w:p>
        </w:tc>
        <w:tc>
          <w:tcPr>
            <w:tcW w:w="2977" w:type="dxa"/>
          </w:tcPr>
          <w:p w14:paraId="48A5A542" w14:textId="77777777" w:rsidR="00A810E0" w:rsidRDefault="001A001D">
            <w:pPr>
              <w:rPr>
                <w:szCs w:val="24"/>
              </w:rPr>
            </w:pPr>
            <w:r>
              <w:rPr>
                <w:szCs w:val="24"/>
              </w:rPr>
              <w:t>Lietuvos nacionalinė Martyno Mažvydo biblioteka</w:t>
            </w:r>
          </w:p>
          <w:p w14:paraId="48A5A543" w14:textId="77777777" w:rsidR="00A810E0" w:rsidRDefault="001A001D">
            <w:pPr>
              <w:rPr>
                <w:szCs w:val="24"/>
              </w:rPr>
            </w:pPr>
            <w:r>
              <w:rPr>
                <w:szCs w:val="24"/>
              </w:rPr>
              <w:t>Savivaldybių viešosios bibliotekos</w:t>
            </w:r>
          </w:p>
        </w:tc>
        <w:tc>
          <w:tcPr>
            <w:tcW w:w="1559" w:type="dxa"/>
          </w:tcPr>
          <w:p w14:paraId="48A5A544" w14:textId="77777777" w:rsidR="00A810E0" w:rsidRDefault="001A001D">
            <w:pPr>
              <w:jc w:val="center"/>
              <w:rPr>
                <w:szCs w:val="24"/>
              </w:rPr>
            </w:pPr>
            <w:r>
              <w:rPr>
                <w:szCs w:val="24"/>
              </w:rPr>
              <w:t>2019−2021</w:t>
            </w:r>
          </w:p>
          <w:p w14:paraId="48A5A545" w14:textId="77777777" w:rsidR="00A810E0" w:rsidRDefault="00A810E0">
            <w:pPr>
              <w:jc w:val="center"/>
              <w:rPr>
                <w:szCs w:val="24"/>
              </w:rPr>
            </w:pPr>
          </w:p>
        </w:tc>
        <w:tc>
          <w:tcPr>
            <w:tcW w:w="1633" w:type="dxa"/>
          </w:tcPr>
          <w:p w14:paraId="48A5A546" w14:textId="77777777" w:rsidR="00A810E0" w:rsidRDefault="00A810E0">
            <w:pPr>
              <w:jc w:val="center"/>
              <w:rPr>
                <w:szCs w:val="24"/>
              </w:rPr>
            </w:pPr>
          </w:p>
        </w:tc>
      </w:tr>
      <w:tr w:rsidR="00A810E0" w14:paraId="48A5A550" w14:textId="77777777">
        <w:tc>
          <w:tcPr>
            <w:tcW w:w="817" w:type="dxa"/>
            <w:vMerge/>
          </w:tcPr>
          <w:p w14:paraId="48A5A548" w14:textId="77777777" w:rsidR="00A810E0" w:rsidRDefault="00A810E0">
            <w:pPr>
              <w:jc w:val="center"/>
              <w:rPr>
                <w:szCs w:val="24"/>
              </w:rPr>
            </w:pPr>
          </w:p>
        </w:tc>
        <w:tc>
          <w:tcPr>
            <w:tcW w:w="3260" w:type="dxa"/>
            <w:vMerge/>
          </w:tcPr>
          <w:p w14:paraId="48A5A549" w14:textId="77777777" w:rsidR="00A810E0" w:rsidRDefault="00A810E0">
            <w:pPr>
              <w:rPr>
                <w:szCs w:val="24"/>
              </w:rPr>
            </w:pPr>
          </w:p>
        </w:tc>
        <w:tc>
          <w:tcPr>
            <w:tcW w:w="4111" w:type="dxa"/>
          </w:tcPr>
          <w:p w14:paraId="48A5A54A" w14:textId="77777777" w:rsidR="00A810E0" w:rsidRDefault="001A001D">
            <w:pPr>
              <w:rPr>
                <w:szCs w:val="24"/>
              </w:rPr>
            </w:pPr>
            <w:r>
              <w:rPr>
                <w:szCs w:val="24"/>
              </w:rPr>
              <w:t xml:space="preserve">Rengti akciją  „Pasakojame istorijas“  (angl. </w:t>
            </w:r>
            <w:proofErr w:type="spellStart"/>
            <w:r>
              <w:rPr>
                <w:i/>
                <w:szCs w:val="24"/>
              </w:rPr>
              <w:t>Storytelling</w:t>
            </w:r>
            <w:proofErr w:type="spellEnd"/>
            <w:r>
              <w:rPr>
                <w:szCs w:val="24"/>
              </w:rPr>
              <w:t>)</w:t>
            </w:r>
          </w:p>
        </w:tc>
        <w:tc>
          <w:tcPr>
            <w:tcW w:w="2977" w:type="dxa"/>
          </w:tcPr>
          <w:p w14:paraId="48A5A54B" w14:textId="77777777" w:rsidR="00A810E0" w:rsidRDefault="001A001D">
            <w:pPr>
              <w:rPr>
                <w:szCs w:val="24"/>
              </w:rPr>
            </w:pPr>
            <w:r>
              <w:rPr>
                <w:szCs w:val="24"/>
              </w:rPr>
              <w:t>Kultūros ministerija</w:t>
            </w:r>
          </w:p>
          <w:p w14:paraId="48A5A54C" w14:textId="77777777" w:rsidR="00A810E0" w:rsidRDefault="001A001D">
            <w:pPr>
              <w:rPr>
                <w:szCs w:val="24"/>
              </w:rPr>
            </w:pPr>
            <w:r>
              <w:rPr>
                <w:szCs w:val="24"/>
              </w:rPr>
              <w:t>Lietuvos nacionalinė Martyno Mažvydo biblioteka</w:t>
            </w:r>
          </w:p>
        </w:tc>
        <w:tc>
          <w:tcPr>
            <w:tcW w:w="1559" w:type="dxa"/>
          </w:tcPr>
          <w:p w14:paraId="48A5A54D" w14:textId="77777777" w:rsidR="00A810E0" w:rsidRDefault="001A001D">
            <w:pPr>
              <w:jc w:val="center"/>
              <w:rPr>
                <w:szCs w:val="24"/>
              </w:rPr>
            </w:pPr>
            <w:r>
              <w:rPr>
                <w:szCs w:val="24"/>
              </w:rPr>
              <w:t>2019−2021</w:t>
            </w:r>
          </w:p>
          <w:p w14:paraId="48A5A54E" w14:textId="77777777" w:rsidR="00A810E0" w:rsidRDefault="00A810E0">
            <w:pPr>
              <w:jc w:val="center"/>
              <w:rPr>
                <w:szCs w:val="24"/>
              </w:rPr>
            </w:pPr>
          </w:p>
        </w:tc>
        <w:tc>
          <w:tcPr>
            <w:tcW w:w="1633" w:type="dxa"/>
          </w:tcPr>
          <w:p w14:paraId="48A5A54F" w14:textId="77777777" w:rsidR="00A810E0" w:rsidRDefault="001A001D">
            <w:pPr>
              <w:jc w:val="center"/>
              <w:rPr>
                <w:szCs w:val="24"/>
              </w:rPr>
            </w:pPr>
            <w:r>
              <w:rPr>
                <w:szCs w:val="24"/>
              </w:rPr>
              <w:t>2 000</w:t>
            </w:r>
          </w:p>
        </w:tc>
      </w:tr>
      <w:tr w:rsidR="00A810E0" w14:paraId="48A5A559" w14:textId="77777777">
        <w:tc>
          <w:tcPr>
            <w:tcW w:w="817" w:type="dxa"/>
          </w:tcPr>
          <w:p w14:paraId="48A5A551" w14:textId="77777777" w:rsidR="00A810E0" w:rsidRDefault="00A810E0">
            <w:pPr>
              <w:jc w:val="center"/>
              <w:rPr>
                <w:szCs w:val="24"/>
              </w:rPr>
            </w:pPr>
          </w:p>
        </w:tc>
        <w:tc>
          <w:tcPr>
            <w:tcW w:w="3260" w:type="dxa"/>
          </w:tcPr>
          <w:p w14:paraId="48A5A552" w14:textId="77777777" w:rsidR="00A810E0" w:rsidRDefault="00A810E0">
            <w:pPr>
              <w:rPr>
                <w:szCs w:val="24"/>
              </w:rPr>
            </w:pPr>
          </w:p>
        </w:tc>
        <w:tc>
          <w:tcPr>
            <w:tcW w:w="4111" w:type="dxa"/>
          </w:tcPr>
          <w:p w14:paraId="48A5A553" w14:textId="77777777" w:rsidR="00A810E0" w:rsidRDefault="001A001D">
            <w:pPr>
              <w:rPr>
                <w:szCs w:val="24"/>
              </w:rPr>
            </w:pPr>
            <w:r>
              <w:rPr>
                <w:szCs w:val="24"/>
              </w:rPr>
              <w:t>Organizuoti  literatūrinius proto mūšius bibliotekose</w:t>
            </w:r>
          </w:p>
        </w:tc>
        <w:tc>
          <w:tcPr>
            <w:tcW w:w="2977" w:type="dxa"/>
          </w:tcPr>
          <w:p w14:paraId="48A5A554" w14:textId="77777777" w:rsidR="00A810E0" w:rsidRDefault="001A001D">
            <w:pPr>
              <w:rPr>
                <w:szCs w:val="24"/>
              </w:rPr>
            </w:pPr>
            <w:r>
              <w:rPr>
                <w:szCs w:val="24"/>
              </w:rPr>
              <w:t>Kultūros ministerija</w:t>
            </w:r>
          </w:p>
          <w:p w14:paraId="48A5A555" w14:textId="77777777" w:rsidR="00A810E0" w:rsidRDefault="001A001D">
            <w:pPr>
              <w:rPr>
                <w:szCs w:val="24"/>
              </w:rPr>
            </w:pPr>
            <w:r>
              <w:rPr>
                <w:szCs w:val="24"/>
              </w:rPr>
              <w:t xml:space="preserve">Lietuvos nacionalinė Martyno Mažvydo </w:t>
            </w:r>
            <w:r>
              <w:rPr>
                <w:szCs w:val="24"/>
              </w:rPr>
              <w:lastRenderedPageBreak/>
              <w:t>biblioteka</w:t>
            </w:r>
          </w:p>
          <w:p w14:paraId="48A5A556" w14:textId="77777777" w:rsidR="00A810E0" w:rsidRDefault="001A001D">
            <w:pPr>
              <w:rPr>
                <w:szCs w:val="24"/>
              </w:rPr>
            </w:pPr>
            <w:r>
              <w:rPr>
                <w:szCs w:val="24"/>
              </w:rPr>
              <w:t>Savivaldybių viešosios bibliotekos</w:t>
            </w:r>
          </w:p>
        </w:tc>
        <w:tc>
          <w:tcPr>
            <w:tcW w:w="1559" w:type="dxa"/>
          </w:tcPr>
          <w:p w14:paraId="48A5A557" w14:textId="77777777" w:rsidR="00A810E0" w:rsidRDefault="001A001D">
            <w:pPr>
              <w:jc w:val="center"/>
              <w:rPr>
                <w:szCs w:val="24"/>
              </w:rPr>
            </w:pPr>
            <w:r>
              <w:rPr>
                <w:szCs w:val="24"/>
              </w:rPr>
              <w:lastRenderedPageBreak/>
              <w:t xml:space="preserve">2019–2020 </w:t>
            </w:r>
          </w:p>
        </w:tc>
        <w:tc>
          <w:tcPr>
            <w:tcW w:w="1633" w:type="dxa"/>
          </w:tcPr>
          <w:p w14:paraId="48A5A558" w14:textId="77777777" w:rsidR="00A810E0" w:rsidRDefault="001A001D">
            <w:pPr>
              <w:jc w:val="center"/>
              <w:rPr>
                <w:szCs w:val="24"/>
              </w:rPr>
            </w:pPr>
            <w:r>
              <w:rPr>
                <w:szCs w:val="24"/>
              </w:rPr>
              <w:t>4 000</w:t>
            </w:r>
          </w:p>
        </w:tc>
      </w:tr>
      <w:tr w:rsidR="00A810E0" w14:paraId="48A5A55C" w14:textId="77777777">
        <w:tc>
          <w:tcPr>
            <w:tcW w:w="817" w:type="dxa"/>
          </w:tcPr>
          <w:p w14:paraId="48A5A55A" w14:textId="77777777" w:rsidR="00A810E0" w:rsidRDefault="001A001D">
            <w:pPr>
              <w:jc w:val="center"/>
              <w:rPr>
                <w:szCs w:val="24"/>
              </w:rPr>
            </w:pPr>
            <w:r>
              <w:rPr>
                <w:szCs w:val="24"/>
              </w:rPr>
              <w:lastRenderedPageBreak/>
              <w:t>2.</w:t>
            </w:r>
          </w:p>
        </w:tc>
        <w:tc>
          <w:tcPr>
            <w:tcW w:w="13540" w:type="dxa"/>
            <w:gridSpan w:val="5"/>
          </w:tcPr>
          <w:p w14:paraId="48A5A55B" w14:textId="77777777" w:rsidR="00A810E0" w:rsidRDefault="001A001D">
            <w:pPr>
              <w:rPr>
                <w:szCs w:val="24"/>
              </w:rPr>
            </w:pPr>
            <w:r>
              <w:rPr>
                <w:szCs w:val="24"/>
              </w:rPr>
              <w:t xml:space="preserve">Uždavinys </w:t>
            </w:r>
            <w:r>
              <w:rPr>
                <w:rFonts w:ascii="Calibri" w:hAnsi="Calibri"/>
                <w:szCs w:val="24"/>
              </w:rPr>
              <w:t>−</w:t>
            </w:r>
            <w:r>
              <w:rPr>
                <w:szCs w:val="24"/>
              </w:rPr>
              <w:t xml:space="preserve"> ugdyti kultūros ir švietimo darbuotojų, kaip skaitymo skatinimo specialistų, įgūdžius ir kompetencijas</w:t>
            </w:r>
          </w:p>
        </w:tc>
      </w:tr>
      <w:tr w:rsidR="00A810E0" w14:paraId="48A5A568" w14:textId="77777777">
        <w:tc>
          <w:tcPr>
            <w:tcW w:w="817" w:type="dxa"/>
            <w:vMerge w:val="restart"/>
          </w:tcPr>
          <w:p w14:paraId="48A5A55D" w14:textId="77777777" w:rsidR="00A810E0" w:rsidRDefault="001A001D">
            <w:pPr>
              <w:jc w:val="center"/>
              <w:rPr>
                <w:szCs w:val="24"/>
              </w:rPr>
            </w:pPr>
            <w:r>
              <w:rPr>
                <w:szCs w:val="24"/>
              </w:rPr>
              <w:t>2.1.</w:t>
            </w:r>
          </w:p>
          <w:p w14:paraId="48A5A55E" w14:textId="77777777" w:rsidR="00A810E0" w:rsidRDefault="00A810E0">
            <w:pPr>
              <w:jc w:val="center"/>
              <w:rPr>
                <w:szCs w:val="24"/>
              </w:rPr>
            </w:pPr>
          </w:p>
        </w:tc>
        <w:tc>
          <w:tcPr>
            <w:tcW w:w="3260" w:type="dxa"/>
            <w:vMerge w:val="restart"/>
          </w:tcPr>
          <w:p w14:paraId="48A5A55F" w14:textId="77777777" w:rsidR="00A810E0" w:rsidRDefault="001A001D">
            <w:pPr>
              <w:rPr>
                <w:szCs w:val="24"/>
              </w:rPr>
            </w:pPr>
            <w:r>
              <w:rPr>
                <w:szCs w:val="24"/>
              </w:rPr>
              <w:t>Priemonė:</w:t>
            </w:r>
          </w:p>
          <w:p w14:paraId="48A5A560" w14:textId="77777777" w:rsidR="00A810E0" w:rsidRDefault="001A001D">
            <w:pPr>
              <w:rPr>
                <w:szCs w:val="24"/>
              </w:rPr>
            </w:pPr>
            <w:r>
              <w:rPr>
                <w:szCs w:val="24"/>
              </w:rPr>
              <w:t>Inicijuoti ir įgyvendinti kvalifikacijos tobulinimo programas, skirtas kultūros ir švietimo darbuotojams, dirbantiems su skaitymo skatinimo programomis</w:t>
            </w:r>
          </w:p>
          <w:p w14:paraId="48A5A561" w14:textId="77777777" w:rsidR="00A810E0" w:rsidRDefault="00A810E0">
            <w:pPr>
              <w:rPr>
                <w:szCs w:val="24"/>
              </w:rPr>
            </w:pPr>
          </w:p>
        </w:tc>
        <w:tc>
          <w:tcPr>
            <w:tcW w:w="4111" w:type="dxa"/>
          </w:tcPr>
          <w:p w14:paraId="48A5A562" w14:textId="77777777" w:rsidR="00A810E0" w:rsidRDefault="001A001D">
            <w:pPr>
              <w:rPr>
                <w:szCs w:val="24"/>
              </w:rPr>
            </w:pPr>
            <w:r>
              <w:rPr>
                <w:szCs w:val="24"/>
              </w:rPr>
              <w:t xml:space="preserve">Organizuoti mokymus, skirtus viešųjų bibliotekų darbuotojų kompetencijai skaitymo skatinimo srityje gerinti </w:t>
            </w:r>
            <w:r>
              <w:rPr>
                <w:strike/>
                <w:szCs w:val="24"/>
              </w:rPr>
              <w:t xml:space="preserve"> </w:t>
            </w:r>
          </w:p>
        </w:tc>
        <w:tc>
          <w:tcPr>
            <w:tcW w:w="2977" w:type="dxa"/>
          </w:tcPr>
          <w:p w14:paraId="48A5A563" w14:textId="77777777" w:rsidR="00A810E0" w:rsidRDefault="001A001D">
            <w:pPr>
              <w:rPr>
                <w:szCs w:val="24"/>
              </w:rPr>
            </w:pPr>
            <w:r>
              <w:rPr>
                <w:szCs w:val="24"/>
              </w:rPr>
              <w:t>Kultūros ministerija</w:t>
            </w:r>
          </w:p>
          <w:p w14:paraId="48A5A564" w14:textId="77777777" w:rsidR="00A810E0" w:rsidRDefault="001A001D">
            <w:pPr>
              <w:rPr>
                <w:szCs w:val="24"/>
              </w:rPr>
            </w:pPr>
            <w:r>
              <w:rPr>
                <w:szCs w:val="24"/>
              </w:rPr>
              <w:t>Lietuvos nacionalinė Martyno Mažvydo biblioteka</w:t>
            </w:r>
          </w:p>
          <w:p w14:paraId="48A5A565" w14:textId="77777777" w:rsidR="00A810E0" w:rsidRDefault="001A001D">
            <w:pPr>
              <w:rPr>
                <w:szCs w:val="24"/>
              </w:rPr>
            </w:pPr>
            <w:r>
              <w:rPr>
                <w:szCs w:val="24"/>
              </w:rPr>
              <w:t>Lietuvos apskričių bibliotekos</w:t>
            </w:r>
          </w:p>
        </w:tc>
        <w:tc>
          <w:tcPr>
            <w:tcW w:w="1559" w:type="dxa"/>
          </w:tcPr>
          <w:p w14:paraId="48A5A566" w14:textId="77777777" w:rsidR="00A810E0" w:rsidRDefault="001A001D">
            <w:pPr>
              <w:rPr>
                <w:szCs w:val="24"/>
              </w:rPr>
            </w:pPr>
            <w:r>
              <w:rPr>
                <w:szCs w:val="24"/>
              </w:rPr>
              <w:t>2019</w:t>
            </w:r>
            <w:r>
              <w:rPr>
                <w:rFonts w:ascii="Calibri" w:hAnsi="Calibri"/>
                <w:szCs w:val="24"/>
              </w:rPr>
              <w:t>−</w:t>
            </w:r>
            <w:r>
              <w:rPr>
                <w:szCs w:val="24"/>
              </w:rPr>
              <w:t>2021</w:t>
            </w:r>
          </w:p>
        </w:tc>
        <w:tc>
          <w:tcPr>
            <w:tcW w:w="1633" w:type="dxa"/>
          </w:tcPr>
          <w:p w14:paraId="48A5A567" w14:textId="77777777" w:rsidR="00A810E0" w:rsidRDefault="001A001D">
            <w:pPr>
              <w:jc w:val="center"/>
              <w:rPr>
                <w:szCs w:val="24"/>
              </w:rPr>
            </w:pPr>
            <w:r>
              <w:rPr>
                <w:szCs w:val="24"/>
              </w:rPr>
              <w:t>7 500</w:t>
            </w:r>
          </w:p>
        </w:tc>
      </w:tr>
      <w:tr w:rsidR="00A810E0" w14:paraId="48A5A571" w14:textId="77777777">
        <w:tc>
          <w:tcPr>
            <w:tcW w:w="817" w:type="dxa"/>
            <w:vMerge/>
          </w:tcPr>
          <w:p w14:paraId="48A5A569" w14:textId="77777777" w:rsidR="00A810E0" w:rsidRDefault="00A810E0">
            <w:pPr>
              <w:jc w:val="center"/>
              <w:rPr>
                <w:szCs w:val="24"/>
              </w:rPr>
            </w:pPr>
          </w:p>
        </w:tc>
        <w:tc>
          <w:tcPr>
            <w:tcW w:w="3260" w:type="dxa"/>
            <w:vMerge/>
          </w:tcPr>
          <w:p w14:paraId="48A5A56A" w14:textId="77777777" w:rsidR="00A810E0" w:rsidRDefault="00A810E0">
            <w:pPr>
              <w:rPr>
                <w:i/>
                <w:szCs w:val="24"/>
              </w:rPr>
            </w:pPr>
          </w:p>
        </w:tc>
        <w:tc>
          <w:tcPr>
            <w:tcW w:w="4111" w:type="dxa"/>
          </w:tcPr>
          <w:p w14:paraId="48A5A56B" w14:textId="77777777" w:rsidR="00A810E0" w:rsidRDefault="001A001D">
            <w:pPr>
              <w:rPr>
                <w:szCs w:val="24"/>
              </w:rPr>
            </w:pPr>
            <w:r>
              <w:rPr>
                <w:szCs w:val="24"/>
              </w:rPr>
              <w:t>Organizuoti mokymus, skirtus švietimo įstaigų ikimokyklinio ir pradinio ugdymo pedagogams</w:t>
            </w:r>
          </w:p>
        </w:tc>
        <w:tc>
          <w:tcPr>
            <w:tcW w:w="2977" w:type="dxa"/>
          </w:tcPr>
          <w:p w14:paraId="48A5A56C" w14:textId="77777777" w:rsidR="00A810E0" w:rsidRDefault="001A001D">
            <w:pPr>
              <w:rPr>
                <w:szCs w:val="24"/>
              </w:rPr>
            </w:pPr>
            <w:r>
              <w:rPr>
                <w:szCs w:val="24"/>
              </w:rPr>
              <w:t>Kultūros ministerija</w:t>
            </w:r>
          </w:p>
          <w:p w14:paraId="48A5A56D" w14:textId="77777777" w:rsidR="00A810E0" w:rsidRDefault="001A001D">
            <w:pPr>
              <w:rPr>
                <w:szCs w:val="24"/>
              </w:rPr>
            </w:pPr>
            <w:r>
              <w:rPr>
                <w:szCs w:val="24"/>
              </w:rPr>
              <w:t>Lietuvos nacionalinė Martyno Mažvydo biblioteka</w:t>
            </w:r>
          </w:p>
          <w:p w14:paraId="48A5A56E" w14:textId="77777777" w:rsidR="00A810E0" w:rsidRDefault="001A001D">
            <w:pPr>
              <w:rPr>
                <w:szCs w:val="24"/>
              </w:rPr>
            </w:pPr>
            <w:r>
              <w:rPr>
                <w:szCs w:val="24"/>
              </w:rPr>
              <w:t>Švietimo ir mokslo ministerija</w:t>
            </w:r>
          </w:p>
        </w:tc>
        <w:tc>
          <w:tcPr>
            <w:tcW w:w="1559" w:type="dxa"/>
          </w:tcPr>
          <w:p w14:paraId="48A5A56F" w14:textId="77777777" w:rsidR="00A810E0" w:rsidRDefault="001A001D">
            <w:pPr>
              <w:jc w:val="center"/>
              <w:rPr>
                <w:szCs w:val="24"/>
              </w:rPr>
            </w:pPr>
            <w:r>
              <w:rPr>
                <w:szCs w:val="24"/>
              </w:rPr>
              <w:t>2019−2021</w:t>
            </w:r>
          </w:p>
        </w:tc>
        <w:tc>
          <w:tcPr>
            <w:tcW w:w="1633" w:type="dxa"/>
          </w:tcPr>
          <w:p w14:paraId="48A5A570" w14:textId="77777777" w:rsidR="00A810E0" w:rsidRDefault="001A001D">
            <w:pPr>
              <w:jc w:val="center"/>
              <w:rPr>
                <w:szCs w:val="24"/>
              </w:rPr>
            </w:pPr>
            <w:r>
              <w:rPr>
                <w:szCs w:val="24"/>
              </w:rPr>
              <w:t>3 000</w:t>
            </w:r>
          </w:p>
        </w:tc>
      </w:tr>
      <w:tr w:rsidR="00A810E0" w14:paraId="48A5A57B" w14:textId="77777777">
        <w:tc>
          <w:tcPr>
            <w:tcW w:w="817" w:type="dxa"/>
          </w:tcPr>
          <w:p w14:paraId="48A5A572" w14:textId="77777777" w:rsidR="00A810E0" w:rsidRDefault="001A001D">
            <w:pPr>
              <w:jc w:val="center"/>
              <w:rPr>
                <w:szCs w:val="24"/>
              </w:rPr>
            </w:pPr>
            <w:r>
              <w:rPr>
                <w:szCs w:val="24"/>
              </w:rPr>
              <w:t>2.2.</w:t>
            </w:r>
          </w:p>
        </w:tc>
        <w:tc>
          <w:tcPr>
            <w:tcW w:w="3260" w:type="dxa"/>
          </w:tcPr>
          <w:p w14:paraId="48A5A573" w14:textId="77777777" w:rsidR="00A810E0" w:rsidRDefault="001A001D">
            <w:pPr>
              <w:rPr>
                <w:szCs w:val="24"/>
              </w:rPr>
            </w:pPr>
            <w:r>
              <w:rPr>
                <w:szCs w:val="24"/>
              </w:rPr>
              <w:t>Priemonė:</w:t>
            </w:r>
          </w:p>
          <w:p w14:paraId="48A5A574" w14:textId="77777777" w:rsidR="00A810E0" w:rsidRDefault="001A001D">
            <w:pPr>
              <w:rPr>
                <w:szCs w:val="24"/>
              </w:rPr>
            </w:pPr>
            <w:r>
              <w:rPr>
                <w:szCs w:val="24"/>
              </w:rPr>
              <w:t xml:space="preserve">Analizuoti ir skleisti gerąsias bibliotekų veiklos patirtis </w:t>
            </w:r>
          </w:p>
        </w:tc>
        <w:tc>
          <w:tcPr>
            <w:tcW w:w="4111" w:type="dxa"/>
          </w:tcPr>
          <w:p w14:paraId="48A5A575" w14:textId="77777777" w:rsidR="00A810E0" w:rsidRDefault="001A001D">
            <w:pPr>
              <w:rPr>
                <w:szCs w:val="24"/>
              </w:rPr>
            </w:pPr>
            <w:r>
              <w:rPr>
                <w:szCs w:val="24"/>
              </w:rPr>
              <w:t>Parengti ir išleisti metodinių leidinių, skirtų bibliotekų darbuotojų kompetencijai gerinti</w:t>
            </w:r>
          </w:p>
        </w:tc>
        <w:tc>
          <w:tcPr>
            <w:tcW w:w="2977" w:type="dxa"/>
          </w:tcPr>
          <w:p w14:paraId="48A5A576" w14:textId="77777777" w:rsidR="00A810E0" w:rsidRDefault="001A001D">
            <w:pPr>
              <w:rPr>
                <w:szCs w:val="24"/>
              </w:rPr>
            </w:pPr>
            <w:r>
              <w:rPr>
                <w:szCs w:val="24"/>
              </w:rPr>
              <w:t>Lietuvos nacionalinė Martyno Mažvydo biblioteka</w:t>
            </w:r>
          </w:p>
        </w:tc>
        <w:tc>
          <w:tcPr>
            <w:tcW w:w="1559" w:type="dxa"/>
          </w:tcPr>
          <w:p w14:paraId="48A5A577" w14:textId="77777777" w:rsidR="00A810E0" w:rsidRDefault="001A001D">
            <w:pPr>
              <w:jc w:val="center"/>
              <w:rPr>
                <w:szCs w:val="24"/>
              </w:rPr>
            </w:pPr>
            <w:r>
              <w:rPr>
                <w:szCs w:val="24"/>
              </w:rPr>
              <w:t xml:space="preserve">2019–2021 </w:t>
            </w:r>
          </w:p>
          <w:p w14:paraId="48A5A578" w14:textId="77777777" w:rsidR="00A810E0" w:rsidRDefault="00A810E0">
            <w:pPr>
              <w:jc w:val="center"/>
              <w:rPr>
                <w:szCs w:val="24"/>
              </w:rPr>
            </w:pPr>
          </w:p>
          <w:p w14:paraId="48A5A579" w14:textId="77777777" w:rsidR="00A810E0" w:rsidRDefault="00A810E0">
            <w:pPr>
              <w:jc w:val="center"/>
              <w:rPr>
                <w:szCs w:val="24"/>
              </w:rPr>
            </w:pPr>
          </w:p>
        </w:tc>
        <w:tc>
          <w:tcPr>
            <w:tcW w:w="1633" w:type="dxa"/>
          </w:tcPr>
          <w:p w14:paraId="48A5A57A" w14:textId="77777777" w:rsidR="00A810E0" w:rsidRDefault="00A810E0">
            <w:pPr>
              <w:jc w:val="center"/>
              <w:rPr>
                <w:szCs w:val="24"/>
              </w:rPr>
            </w:pPr>
          </w:p>
        </w:tc>
      </w:tr>
      <w:tr w:rsidR="00A810E0" w14:paraId="48A5A57E" w14:textId="77777777">
        <w:tc>
          <w:tcPr>
            <w:tcW w:w="817" w:type="dxa"/>
          </w:tcPr>
          <w:p w14:paraId="48A5A57C" w14:textId="77777777" w:rsidR="00A810E0" w:rsidRDefault="001A001D">
            <w:pPr>
              <w:jc w:val="center"/>
              <w:rPr>
                <w:szCs w:val="24"/>
              </w:rPr>
            </w:pPr>
            <w:r>
              <w:rPr>
                <w:szCs w:val="24"/>
              </w:rPr>
              <w:t>3.</w:t>
            </w:r>
          </w:p>
        </w:tc>
        <w:tc>
          <w:tcPr>
            <w:tcW w:w="13540" w:type="dxa"/>
            <w:gridSpan w:val="5"/>
          </w:tcPr>
          <w:p w14:paraId="48A5A57D" w14:textId="77777777" w:rsidR="00A810E0" w:rsidRDefault="001A001D">
            <w:pPr>
              <w:rPr>
                <w:szCs w:val="24"/>
              </w:rPr>
            </w:pPr>
            <w:r>
              <w:rPr>
                <w:szCs w:val="24"/>
              </w:rPr>
              <w:t xml:space="preserve">Uždavinys </w:t>
            </w:r>
            <w:r>
              <w:rPr>
                <w:rFonts w:ascii="Calibri" w:hAnsi="Calibri"/>
                <w:szCs w:val="24"/>
              </w:rPr>
              <w:t>−</w:t>
            </w:r>
            <w:r>
              <w:rPr>
                <w:szCs w:val="24"/>
              </w:rPr>
              <w:t xml:space="preserve"> s</w:t>
            </w:r>
            <w:r>
              <w:rPr>
                <w:color w:val="000000"/>
                <w:szCs w:val="24"/>
              </w:rPr>
              <w:t>tiprinti mokinių skaitymo gebėjimus pasitelkiant kūrybišką literatūros populiarinimą, modernias skaitymo strategijas</w:t>
            </w:r>
          </w:p>
        </w:tc>
      </w:tr>
      <w:tr w:rsidR="00A810E0" w14:paraId="48A5A588" w14:textId="77777777">
        <w:tc>
          <w:tcPr>
            <w:tcW w:w="817" w:type="dxa"/>
          </w:tcPr>
          <w:p w14:paraId="48A5A57F" w14:textId="77777777" w:rsidR="00A810E0" w:rsidRDefault="001A001D">
            <w:pPr>
              <w:jc w:val="center"/>
              <w:rPr>
                <w:szCs w:val="24"/>
              </w:rPr>
            </w:pPr>
            <w:r>
              <w:rPr>
                <w:szCs w:val="24"/>
              </w:rPr>
              <w:t>3.1.</w:t>
            </w:r>
          </w:p>
        </w:tc>
        <w:tc>
          <w:tcPr>
            <w:tcW w:w="3260" w:type="dxa"/>
          </w:tcPr>
          <w:p w14:paraId="48A5A580" w14:textId="77777777" w:rsidR="00A810E0" w:rsidRDefault="001A001D">
            <w:pPr>
              <w:rPr>
                <w:szCs w:val="24"/>
              </w:rPr>
            </w:pPr>
            <w:r>
              <w:rPr>
                <w:szCs w:val="24"/>
              </w:rPr>
              <w:t>Priemonė:</w:t>
            </w:r>
          </w:p>
          <w:p w14:paraId="48A5A581" w14:textId="77777777" w:rsidR="00A810E0" w:rsidRDefault="001A001D">
            <w:pPr>
              <w:rPr>
                <w:szCs w:val="24"/>
              </w:rPr>
            </w:pPr>
            <w:r>
              <w:rPr>
                <w:szCs w:val="24"/>
              </w:rPr>
              <w:t xml:space="preserve">Inicijuoti ir vykdyti  0–11 metų vaikų skaitymui skatinti skirtas veiklas </w:t>
            </w:r>
          </w:p>
        </w:tc>
        <w:tc>
          <w:tcPr>
            <w:tcW w:w="4111" w:type="dxa"/>
          </w:tcPr>
          <w:p w14:paraId="48A5A582" w14:textId="77777777" w:rsidR="00A810E0" w:rsidRDefault="001A001D">
            <w:pPr>
              <w:rPr>
                <w:szCs w:val="24"/>
              </w:rPr>
            </w:pPr>
            <w:r>
              <w:rPr>
                <w:szCs w:val="24"/>
              </w:rPr>
              <w:t>Rengti akcijas vaikų darželiuose ir mokyklose, vykdančiose ikimokyklinio, priešmokyklinio ir pradinio ugdymo programas „Mano bibliotekėlė“</w:t>
            </w:r>
          </w:p>
        </w:tc>
        <w:tc>
          <w:tcPr>
            <w:tcW w:w="2977" w:type="dxa"/>
          </w:tcPr>
          <w:p w14:paraId="48A5A583" w14:textId="77777777" w:rsidR="00A810E0" w:rsidRDefault="001A001D">
            <w:pPr>
              <w:rPr>
                <w:szCs w:val="24"/>
              </w:rPr>
            </w:pPr>
            <w:r>
              <w:rPr>
                <w:szCs w:val="24"/>
              </w:rPr>
              <w:t>Švietimo ir mokslo ministerija</w:t>
            </w:r>
          </w:p>
          <w:p w14:paraId="48A5A584" w14:textId="77777777" w:rsidR="00A810E0" w:rsidRDefault="001A001D">
            <w:pPr>
              <w:rPr>
                <w:szCs w:val="24"/>
              </w:rPr>
            </w:pPr>
            <w:r>
              <w:rPr>
                <w:szCs w:val="24"/>
              </w:rPr>
              <w:t>Lietuvos nacionalinė Martyno Mažvydo biblioteka</w:t>
            </w:r>
          </w:p>
        </w:tc>
        <w:tc>
          <w:tcPr>
            <w:tcW w:w="1559" w:type="dxa"/>
          </w:tcPr>
          <w:p w14:paraId="48A5A585" w14:textId="77777777" w:rsidR="00A810E0" w:rsidRDefault="001A001D">
            <w:pPr>
              <w:rPr>
                <w:szCs w:val="24"/>
              </w:rPr>
            </w:pPr>
            <w:r>
              <w:rPr>
                <w:szCs w:val="24"/>
              </w:rPr>
              <w:t xml:space="preserve">2019–2021 </w:t>
            </w:r>
          </w:p>
          <w:p w14:paraId="48A5A586" w14:textId="77777777" w:rsidR="00A810E0" w:rsidRDefault="00A810E0">
            <w:pPr>
              <w:rPr>
                <w:szCs w:val="24"/>
              </w:rPr>
            </w:pPr>
          </w:p>
        </w:tc>
        <w:tc>
          <w:tcPr>
            <w:tcW w:w="1633" w:type="dxa"/>
          </w:tcPr>
          <w:p w14:paraId="48A5A587" w14:textId="77777777" w:rsidR="00A810E0" w:rsidRDefault="00A810E0">
            <w:pPr>
              <w:jc w:val="center"/>
              <w:rPr>
                <w:szCs w:val="24"/>
              </w:rPr>
            </w:pPr>
          </w:p>
        </w:tc>
      </w:tr>
      <w:tr w:rsidR="00A810E0" w14:paraId="48A5A591" w14:textId="77777777">
        <w:trPr>
          <w:trHeight w:val="1656"/>
        </w:trPr>
        <w:tc>
          <w:tcPr>
            <w:tcW w:w="817" w:type="dxa"/>
          </w:tcPr>
          <w:p w14:paraId="48A5A589" w14:textId="77777777" w:rsidR="00A810E0" w:rsidRDefault="001A001D">
            <w:pPr>
              <w:jc w:val="center"/>
              <w:rPr>
                <w:szCs w:val="24"/>
              </w:rPr>
            </w:pPr>
            <w:r>
              <w:rPr>
                <w:szCs w:val="24"/>
              </w:rPr>
              <w:t>3.2.</w:t>
            </w:r>
          </w:p>
        </w:tc>
        <w:tc>
          <w:tcPr>
            <w:tcW w:w="3260" w:type="dxa"/>
          </w:tcPr>
          <w:p w14:paraId="48A5A58A" w14:textId="77777777" w:rsidR="00A810E0" w:rsidRDefault="001A001D">
            <w:pPr>
              <w:rPr>
                <w:szCs w:val="24"/>
              </w:rPr>
            </w:pPr>
            <w:r>
              <w:rPr>
                <w:szCs w:val="24"/>
              </w:rPr>
              <w:t xml:space="preserve">Priemonė: </w:t>
            </w:r>
          </w:p>
          <w:p w14:paraId="48A5A58B" w14:textId="77777777" w:rsidR="00A810E0" w:rsidRDefault="001A001D">
            <w:pPr>
              <w:rPr>
                <w:szCs w:val="24"/>
              </w:rPr>
            </w:pPr>
            <w:r>
              <w:rPr>
                <w:szCs w:val="24"/>
              </w:rPr>
              <w:t>Stiprinti mokinių skaitymo gebėjimus pasitelkiant kūrybišką literatūros populiarinimą</w:t>
            </w:r>
          </w:p>
        </w:tc>
        <w:tc>
          <w:tcPr>
            <w:tcW w:w="4111" w:type="dxa"/>
          </w:tcPr>
          <w:p w14:paraId="48A5A58C" w14:textId="77777777" w:rsidR="00A810E0" w:rsidRDefault="001A001D">
            <w:pPr>
              <w:rPr>
                <w:szCs w:val="24"/>
              </w:rPr>
            </w:pPr>
            <w:r>
              <w:rPr>
                <w:szCs w:val="24"/>
              </w:rPr>
              <w:t>Organizuoti renginius, populiarinančius skaitymą ir modernias skaitymo strategijas</w:t>
            </w:r>
          </w:p>
        </w:tc>
        <w:tc>
          <w:tcPr>
            <w:tcW w:w="2977" w:type="dxa"/>
          </w:tcPr>
          <w:p w14:paraId="48A5A58D" w14:textId="77777777" w:rsidR="00A810E0" w:rsidRDefault="001A001D">
            <w:pPr>
              <w:rPr>
                <w:szCs w:val="24"/>
              </w:rPr>
            </w:pPr>
            <w:r>
              <w:rPr>
                <w:szCs w:val="24"/>
              </w:rPr>
              <w:t>Švietimo ir mokslo ministerija</w:t>
            </w:r>
          </w:p>
          <w:p w14:paraId="48A5A58E" w14:textId="77777777" w:rsidR="00A810E0" w:rsidRDefault="001A001D">
            <w:pPr>
              <w:rPr>
                <w:szCs w:val="24"/>
              </w:rPr>
            </w:pPr>
            <w:r>
              <w:rPr>
                <w:szCs w:val="24"/>
              </w:rPr>
              <w:t>Lietuvos nacionalinė Martyno Mažvydo biblioteka</w:t>
            </w:r>
          </w:p>
        </w:tc>
        <w:tc>
          <w:tcPr>
            <w:tcW w:w="1559" w:type="dxa"/>
          </w:tcPr>
          <w:p w14:paraId="48A5A58F" w14:textId="77777777" w:rsidR="00A810E0" w:rsidRDefault="001A001D">
            <w:pPr>
              <w:rPr>
                <w:szCs w:val="24"/>
              </w:rPr>
            </w:pPr>
            <w:r>
              <w:rPr>
                <w:szCs w:val="24"/>
              </w:rPr>
              <w:t xml:space="preserve">2019–2021  </w:t>
            </w:r>
          </w:p>
        </w:tc>
        <w:tc>
          <w:tcPr>
            <w:tcW w:w="1633" w:type="dxa"/>
          </w:tcPr>
          <w:p w14:paraId="48A5A590" w14:textId="77777777" w:rsidR="00A810E0" w:rsidRDefault="00A810E0">
            <w:pPr>
              <w:jc w:val="center"/>
              <w:rPr>
                <w:szCs w:val="24"/>
              </w:rPr>
            </w:pPr>
          </w:p>
        </w:tc>
      </w:tr>
      <w:tr w:rsidR="00A810E0" w14:paraId="48A5A594" w14:textId="77777777">
        <w:tc>
          <w:tcPr>
            <w:tcW w:w="817" w:type="dxa"/>
          </w:tcPr>
          <w:p w14:paraId="48A5A592" w14:textId="77777777" w:rsidR="00A810E0" w:rsidRDefault="001A001D">
            <w:pPr>
              <w:jc w:val="center"/>
              <w:rPr>
                <w:szCs w:val="24"/>
              </w:rPr>
            </w:pPr>
            <w:r>
              <w:rPr>
                <w:szCs w:val="24"/>
              </w:rPr>
              <w:t>4.</w:t>
            </w:r>
          </w:p>
        </w:tc>
        <w:tc>
          <w:tcPr>
            <w:tcW w:w="13540" w:type="dxa"/>
            <w:gridSpan w:val="5"/>
          </w:tcPr>
          <w:p w14:paraId="48A5A593" w14:textId="77777777" w:rsidR="00A810E0" w:rsidRDefault="001A001D">
            <w:pPr>
              <w:rPr>
                <w:szCs w:val="24"/>
              </w:rPr>
            </w:pPr>
            <w:r>
              <w:rPr>
                <w:szCs w:val="24"/>
              </w:rPr>
              <w:t xml:space="preserve">Uždavinys </w:t>
            </w:r>
            <w:r>
              <w:rPr>
                <w:rFonts w:ascii="Calibri" w:hAnsi="Calibri"/>
                <w:szCs w:val="24"/>
              </w:rPr>
              <w:t>−</w:t>
            </w:r>
            <w:r>
              <w:rPr>
                <w:szCs w:val="24"/>
              </w:rPr>
              <w:t xml:space="preserve"> formuoti teigiamą požiūrį į skaitymą, sutelkti knygos industrijos dalyvius diegiant skaitymo kultūrą</w:t>
            </w:r>
          </w:p>
        </w:tc>
      </w:tr>
      <w:tr w:rsidR="00A810E0" w14:paraId="48A5A59E" w14:textId="77777777">
        <w:trPr>
          <w:trHeight w:val="1128"/>
        </w:trPr>
        <w:tc>
          <w:tcPr>
            <w:tcW w:w="817" w:type="dxa"/>
            <w:vMerge w:val="restart"/>
          </w:tcPr>
          <w:p w14:paraId="48A5A595" w14:textId="77777777" w:rsidR="00A810E0" w:rsidRDefault="001A001D">
            <w:pPr>
              <w:jc w:val="center"/>
              <w:rPr>
                <w:szCs w:val="24"/>
              </w:rPr>
            </w:pPr>
            <w:r>
              <w:rPr>
                <w:szCs w:val="24"/>
              </w:rPr>
              <w:lastRenderedPageBreak/>
              <w:t>4.1.</w:t>
            </w:r>
          </w:p>
        </w:tc>
        <w:tc>
          <w:tcPr>
            <w:tcW w:w="3260" w:type="dxa"/>
            <w:vMerge w:val="restart"/>
          </w:tcPr>
          <w:p w14:paraId="48A5A596" w14:textId="77777777" w:rsidR="00A810E0" w:rsidRDefault="001A001D">
            <w:pPr>
              <w:rPr>
                <w:szCs w:val="24"/>
              </w:rPr>
            </w:pPr>
            <w:r>
              <w:rPr>
                <w:szCs w:val="24"/>
              </w:rPr>
              <w:t>Priemonė:</w:t>
            </w:r>
          </w:p>
          <w:p w14:paraId="48A5A597" w14:textId="77777777" w:rsidR="00A810E0" w:rsidRDefault="001A001D">
            <w:pPr>
              <w:rPr>
                <w:szCs w:val="24"/>
              </w:rPr>
            </w:pPr>
            <w:r>
              <w:rPr>
                <w:szCs w:val="24"/>
              </w:rPr>
              <w:t xml:space="preserve">Viešinti geriausias išliekamąją meninę ir estetinę ir (ar) mokslinę vertę turinčias knygas </w:t>
            </w:r>
          </w:p>
        </w:tc>
        <w:tc>
          <w:tcPr>
            <w:tcW w:w="4111" w:type="dxa"/>
          </w:tcPr>
          <w:p w14:paraId="48A5A598" w14:textId="77777777" w:rsidR="00A810E0" w:rsidRDefault="001A001D">
            <w:pPr>
              <w:ind w:firstLine="62"/>
              <w:rPr>
                <w:i/>
                <w:szCs w:val="24"/>
              </w:rPr>
            </w:pPr>
            <w:r>
              <w:rPr>
                <w:szCs w:val="24"/>
              </w:rPr>
              <w:t>Rengti „Metų knygos“ rinkimų akciją</w:t>
            </w:r>
          </w:p>
          <w:p w14:paraId="48A5A599" w14:textId="77777777" w:rsidR="00A810E0" w:rsidRDefault="00A810E0">
            <w:pPr>
              <w:rPr>
                <w:i/>
                <w:szCs w:val="24"/>
              </w:rPr>
            </w:pPr>
          </w:p>
        </w:tc>
        <w:tc>
          <w:tcPr>
            <w:tcW w:w="2977" w:type="dxa"/>
          </w:tcPr>
          <w:p w14:paraId="48A5A59A" w14:textId="77777777" w:rsidR="00A810E0" w:rsidRDefault="001A001D">
            <w:pPr>
              <w:rPr>
                <w:szCs w:val="24"/>
              </w:rPr>
            </w:pPr>
            <w:r>
              <w:rPr>
                <w:szCs w:val="24"/>
              </w:rPr>
              <w:t>Kultūros ministerija</w:t>
            </w:r>
          </w:p>
          <w:p w14:paraId="48A5A59B" w14:textId="77777777" w:rsidR="00A810E0" w:rsidRDefault="001A001D">
            <w:pPr>
              <w:rPr>
                <w:szCs w:val="24"/>
              </w:rPr>
            </w:pPr>
            <w:r>
              <w:rPr>
                <w:szCs w:val="24"/>
              </w:rPr>
              <w:t>Lietuvos nacionalinė Martyno Mažvydo biblioteka</w:t>
            </w:r>
          </w:p>
        </w:tc>
        <w:tc>
          <w:tcPr>
            <w:tcW w:w="1559" w:type="dxa"/>
          </w:tcPr>
          <w:p w14:paraId="48A5A59C" w14:textId="77777777" w:rsidR="00A810E0" w:rsidRDefault="001A001D">
            <w:pPr>
              <w:jc w:val="center"/>
              <w:rPr>
                <w:szCs w:val="24"/>
              </w:rPr>
            </w:pPr>
            <w:r>
              <w:rPr>
                <w:szCs w:val="24"/>
              </w:rPr>
              <w:t>2019</w:t>
            </w:r>
            <w:r>
              <w:rPr>
                <w:rFonts w:ascii="Calibri" w:hAnsi="Calibri"/>
                <w:szCs w:val="24"/>
              </w:rPr>
              <w:t>−</w:t>
            </w:r>
            <w:r>
              <w:rPr>
                <w:szCs w:val="24"/>
              </w:rPr>
              <w:t>2021</w:t>
            </w:r>
          </w:p>
        </w:tc>
        <w:tc>
          <w:tcPr>
            <w:tcW w:w="1633" w:type="dxa"/>
          </w:tcPr>
          <w:p w14:paraId="48A5A59D" w14:textId="77777777" w:rsidR="00A810E0" w:rsidRDefault="001A001D">
            <w:pPr>
              <w:jc w:val="center"/>
              <w:rPr>
                <w:szCs w:val="24"/>
              </w:rPr>
            </w:pPr>
            <w:r>
              <w:rPr>
                <w:szCs w:val="24"/>
              </w:rPr>
              <w:t>17 000</w:t>
            </w:r>
          </w:p>
        </w:tc>
      </w:tr>
      <w:tr w:rsidR="00A810E0" w14:paraId="48A5A5A6" w14:textId="77777777">
        <w:trPr>
          <w:trHeight w:val="890"/>
        </w:trPr>
        <w:tc>
          <w:tcPr>
            <w:tcW w:w="817" w:type="dxa"/>
            <w:vMerge/>
          </w:tcPr>
          <w:p w14:paraId="48A5A59F" w14:textId="77777777" w:rsidR="00A810E0" w:rsidRDefault="00A810E0">
            <w:pPr>
              <w:jc w:val="center"/>
              <w:rPr>
                <w:szCs w:val="24"/>
              </w:rPr>
            </w:pPr>
          </w:p>
        </w:tc>
        <w:tc>
          <w:tcPr>
            <w:tcW w:w="3260" w:type="dxa"/>
            <w:vMerge/>
          </w:tcPr>
          <w:p w14:paraId="48A5A5A0" w14:textId="77777777" w:rsidR="00A810E0" w:rsidRDefault="00A810E0">
            <w:pPr>
              <w:rPr>
                <w:szCs w:val="24"/>
              </w:rPr>
            </w:pPr>
          </w:p>
        </w:tc>
        <w:tc>
          <w:tcPr>
            <w:tcW w:w="4111" w:type="dxa"/>
          </w:tcPr>
          <w:p w14:paraId="48A5A5A1" w14:textId="77777777" w:rsidR="00A810E0" w:rsidRDefault="001A001D">
            <w:pPr>
              <w:rPr>
                <w:szCs w:val="24"/>
              </w:rPr>
            </w:pPr>
            <w:r>
              <w:rPr>
                <w:szCs w:val="24"/>
              </w:rPr>
              <w:t>Skelbti publikacijas apie knygas ir skaitymą spaudoje</w:t>
            </w:r>
            <w:r>
              <w:rPr>
                <w:color w:val="FF0000"/>
                <w:szCs w:val="24"/>
              </w:rPr>
              <w:t xml:space="preserve"> </w:t>
            </w:r>
            <w:r>
              <w:rPr>
                <w:szCs w:val="24"/>
              </w:rPr>
              <w:t xml:space="preserve">ir internetinėse svetainėse </w:t>
            </w:r>
          </w:p>
        </w:tc>
        <w:tc>
          <w:tcPr>
            <w:tcW w:w="2977" w:type="dxa"/>
          </w:tcPr>
          <w:p w14:paraId="48A5A5A2" w14:textId="77777777" w:rsidR="00A810E0" w:rsidRDefault="001A001D">
            <w:pPr>
              <w:rPr>
                <w:szCs w:val="24"/>
              </w:rPr>
            </w:pPr>
            <w:r>
              <w:rPr>
                <w:szCs w:val="24"/>
              </w:rPr>
              <w:t xml:space="preserve">Lietuvos nacionalinė </w:t>
            </w:r>
          </w:p>
          <w:p w14:paraId="48A5A5A3" w14:textId="77777777" w:rsidR="00A810E0" w:rsidRDefault="001A001D">
            <w:pPr>
              <w:rPr>
                <w:szCs w:val="24"/>
              </w:rPr>
            </w:pPr>
            <w:r>
              <w:rPr>
                <w:szCs w:val="24"/>
              </w:rPr>
              <w:t>Martyno Mažvydo biblioteka</w:t>
            </w:r>
          </w:p>
        </w:tc>
        <w:tc>
          <w:tcPr>
            <w:tcW w:w="1559" w:type="dxa"/>
          </w:tcPr>
          <w:p w14:paraId="48A5A5A4" w14:textId="77777777" w:rsidR="00A810E0" w:rsidRDefault="001A001D">
            <w:pPr>
              <w:jc w:val="center"/>
              <w:rPr>
                <w:szCs w:val="24"/>
              </w:rPr>
            </w:pPr>
            <w:r>
              <w:rPr>
                <w:szCs w:val="24"/>
              </w:rPr>
              <w:t>2019</w:t>
            </w:r>
            <w:r>
              <w:rPr>
                <w:rFonts w:ascii="Calibri" w:hAnsi="Calibri"/>
                <w:szCs w:val="24"/>
              </w:rPr>
              <w:t>−</w:t>
            </w:r>
            <w:r>
              <w:rPr>
                <w:szCs w:val="24"/>
              </w:rPr>
              <w:t>2021</w:t>
            </w:r>
          </w:p>
        </w:tc>
        <w:tc>
          <w:tcPr>
            <w:tcW w:w="1633" w:type="dxa"/>
          </w:tcPr>
          <w:p w14:paraId="48A5A5A5" w14:textId="77777777" w:rsidR="00A810E0" w:rsidRDefault="00A810E0">
            <w:pPr>
              <w:jc w:val="center"/>
              <w:rPr>
                <w:szCs w:val="24"/>
              </w:rPr>
            </w:pPr>
          </w:p>
        </w:tc>
      </w:tr>
      <w:tr w:rsidR="00A810E0" w14:paraId="48A5A5AF" w14:textId="77777777">
        <w:trPr>
          <w:trHeight w:val="846"/>
        </w:trPr>
        <w:tc>
          <w:tcPr>
            <w:tcW w:w="817" w:type="dxa"/>
            <w:vMerge/>
          </w:tcPr>
          <w:p w14:paraId="48A5A5A7" w14:textId="77777777" w:rsidR="00A810E0" w:rsidRDefault="00A810E0">
            <w:pPr>
              <w:jc w:val="center"/>
              <w:rPr>
                <w:szCs w:val="24"/>
              </w:rPr>
            </w:pPr>
          </w:p>
        </w:tc>
        <w:tc>
          <w:tcPr>
            <w:tcW w:w="3260" w:type="dxa"/>
            <w:vMerge/>
          </w:tcPr>
          <w:p w14:paraId="48A5A5A8" w14:textId="77777777" w:rsidR="00A810E0" w:rsidRDefault="00A810E0">
            <w:pPr>
              <w:rPr>
                <w:szCs w:val="24"/>
              </w:rPr>
            </w:pPr>
          </w:p>
        </w:tc>
        <w:tc>
          <w:tcPr>
            <w:tcW w:w="4111" w:type="dxa"/>
          </w:tcPr>
          <w:p w14:paraId="48A5A5A9" w14:textId="77777777" w:rsidR="00A810E0" w:rsidRDefault="001A001D">
            <w:pPr>
              <w:rPr>
                <w:szCs w:val="24"/>
              </w:rPr>
            </w:pPr>
            <w:r>
              <w:rPr>
                <w:szCs w:val="24"/>
              </w:rPr>
              <w:t xml:space="preserve">Rengti knygų pristatymus ir susitikimus su autoriais bei iliustruotojais savivaldybių viešosiose bibliotekose  </w:t>
            </w:r>
          </w:p>
        </w:tc>
        <w:tc>
          <w:tcPr>
            <w:tcW w:w="2977" w:type="dxa"/>
          </w:tcPr>
          <w:p w14:paraId="48A5A5AA" w14:textId="77777777" w:rsidR="00A810E0" w:rsidRDefault="001A001D">
            <w:pPr>
              <w:rPr>
                <w:szCs w:val="24"/>
              </w:rPr>
            </w:pPr>
            <w:r>
              <w:rPr>
                <w:szCs w:val="24"/>
              </w:rPr>
              <w:t xml:space="preserve">Savivaldybių viešosios </w:t>
            </w:r>
          </w:p>
          <w:p w14:paraId="48A5A5AB" w14:textId="77777777" w:rsidR="00A810E0" w:rsidRDefault="001A001D">
            <w:pPr>
              <w:rPr>
                <w:szCs w:val="24"/>
              </w:rPr>
            </w:pPr>
            <w:r>
              <w:rPr>
                <w:szCs w:val="24"/>
              </w:rPr>
              <w:t>bibliotekos</w:t>
            </w:r>
          </w:p>
          <w:p w14:paraId="48A5A5AC" w14:textId="77777777" w:rsidR="00A810E0" w:rsidRDefault="00A810E0">
            <w:pPr>
              <w:rPr>
                <w:szCs w:val="24"/>
              </w:rPr>
            </w:pPr>
          </w:p>
        </w:tc>
        <w:tc>
          <w:tcPr>
            <w:tcW w:w="1559" w:type="dxa"/>
          </w:tcPr>
          <w:p w14:paraId="48A5A5AD" w14:textId="77777777" w:rsidR="00A810E0" w:rsidRDefault="001A001D">
            <w:pPr>
              <w:jc w:val="center"/>
              <w:rPr>
                <w:szCs w:val="24"/>
              </w:rPr>
            </w:pPr>
            <w:r>
              <w:rPr>
                <w:szCs w:val="24"/>
              </w:rPr>
              <w:t>2019</w:t>
            </w:r>
            <w:r>
              <w:rPr>
                <w:rFonts w:ascii="Calibri" w:hAnsi="Calibri"/>
                <w:szCs w:val="24"/>
              </w:rPr>
              <w:t>−</w:t>
            </w:r>
            <w:r>
              <w:rPr>
                <w:szCs w:val="24"/>
              </w:rPr>
              <w:t>2021</w:t>
            </w:r>
          </w:p>
        </w:tc>
        <w:tc>
          <w:tcPr>
            <w:tcW w:w="1633" w:type="dxa"/>
          </w:tcPr>
          <w:p w14:paraId="48A5A5AE" w14:textId="77777777" w:rsidR="00A810E0" w:rsidRDefault="00A810E0">
            <w:pPr>
              <w:jc w:val="center"/>
              <w:rPr>
                <w:szCs w:val="24"/>
              </w:rPr>
            </w:pPr>
          </w:p>
        </w:tc>
      </w:tr>
      <w:tr w:rsidR="00A810E0" w14:paraId="48A5A5B6" w14:textId="77777777">
        <w:tc>
          <w:tcPr>
            <w:tcW w:w="817" w:type="dxa"/>
            <w:vMerge/>
          </w:tcPr>
          <w:p w14:paraId="48A5A5B0" w14:textId="77777777" w:rsidR="00A810E0" w:rsidRDefault="00A810E0">
            <w:pPr>
              <w:jc w:val="center"/>
              <w:rPr>
                <w:szCs w:val="24"/>
              </w:rPr>
            </w:pPr>
          </w:p>
        </w:tc>
        <w:tc>
          <w:tcPr>
            <w:tcW w:w="3260" w:type="dxa"/>
            <w:vMerge/>
          </w:tcPr>
          <w:p w14:paraId="48A5A5B1" w14:textId="77777777" w:rsidR="00A810E0" w:rsidRDefault="00A810E0">
            <w:pPr>
              <w:rPr>
                <w:szCs w:val="24"/>
              </w:rPr>
            </w:pPr>
          </w:p>
        </w:tc>
        <w:tc>
          <w:tcPr>
            <w:tcW w:w="4111" w:type="dxa"/>
          </w:tcPr>
          <w:p w14:paraId="48A5A5B2" w14:textId="77777777" w:rsidR="00A810E0" w:rsidRDefault="001A001D">
            <w:pPr>
              <w:rPr>
                <w:szCs w:val="24"/>
              </w:rPr>
            </w:pPr>
            <w:r>
              <w:rPr>
                <w:szCs w:val="24"/>
              </w:rPr>
              <w:t xml:space="preserve">Kasmet skirti 100 bazinių socialinių išmokų dydžio vaikų literatūros premiją už vaikų literatūros ir skaitymo populiarinimą </w:t>
            </w:r>
          </w:p>
        </w:tc>
        <w:tc>
          <w:tcPr>
            <w:tcW w:w="2977" w:type="dxa"/>
          </w:tcPr>
          <w:p w14:paraId="48A5A5B3" w14:textId="77777777" w:rsidR="00A810E0" w:rsidRDefault="001A001D">
            <w:pPr>
              <w:rPr>
                <w:szCs w:val="24"/>
              </w:rPr>
            </w:pPr>
            <w:r>
              <w:rPr>
                <w:szCs w:val="24"/>
              </w:rPr>
              <w:t>Švietimo ir mokslo ministerija</w:t>
            </w:r>
          </w:p>
        </w:tc>
        <w:tc>
          <w:tcPr>
            <w:tcW w:w="1559" w:type="dxa"/>
          </w:tcPr>
          <w:p w14:paraId="48A5A5B4" w14:textId="77777777" w:rsidR="00A810E0" w:rsidRDefault="001A001D">
            <w:pPr>
              <w:jc w:val="center"/>
              <w:rPr>
                <w:szCs w:val="24"/>
              </w:rPr>
            </w:pPr>
            <w:r>
              <w:rPr>
                <w:szCs w:val="24"/>
              </w:rPr>
              <w:t>2019</w:t>
            </w:r>
            <w:r>
              <w:rPr>
                <w:rFonts w:ascii="Calibri" w:hAnsi="Calibri"/>
                <w:szCs w:val="24"/>
              </w:rPr>
              <w:t>−</w:t>
            </w:r>
            <w:r>
              <w:rPr>
                <w:szCs w:val="24"/>
              </w:rPr>
              <w:t>2021</w:t>
            </w:r>
          </w:p>
        </w:tc>
        <w:tc>
          <w:tcPr>
            <w:tcW w:w="1633" w:type="dxa"/>
          </w:tcPr>
          <w:p w14:paraId="48A5A5B5" w14:textId="77777777" w:rsidR="00A810E0" w:rsidRDefault="001A001D">
            <w:pPr>
              <w:jc w:val="center"/>
              <w:rPr>
                <w:szCs w:val="24"/>
              </w:rPr>
            </w:pPr>
            <w:r>
              <w:rPr>
                <w:szCs w:val="24"/>
              </w:rPr>
              <w:t>5 000</w:t>
            </w:r>
          </w:p>
        </w:tc>
      </w:tr>
      <w:tr w:rsidR="00A810E0" w14:paraId="48A5A5C0" w14:textId="77777777">
        <w:trPr>
          <w:trHeight w:val="2208"/>
        </w:trPr>
        <w:tc>
          <w:tcPr>
            <w:tcW w:w="817" w:type="dxa"/>
          </w:tcPr>
          <w:p w14:paraId="48A5A5B7" w14:textId="77777777" w:rsidR="00A810E0" w:rsidRDefault="001A001D">
            <w:pPr>
              <w:jc w:val="center"/>
              <w:rPr>
                <w:szCs w:val="24"/>
              </w:rPr>
            </w:pPr>
            <w:r>
              <w:rPr>
                <w:szCs w:val="24"/>
              </w:rPr>
              <w:t>4.2.</w:t>
            </w:r>
          </w:p>
        </w:tc>
        <w:tc>
          <w:tcPr>
            <w:tcW w:w="3260" w:type="dxa"/>
          </w:tcPr>
          <w:p w14:paraId="48A5A5B8" w14:textId="77777777" w:rsidR="00A810E0" w:rsidRDefault="001A001D">
            <w:pPr>
              <w:rPr>
                <w:szCs w:val="24"/>
              </w:rPr>
            </w:pPr>
            <w:r>
              <w:rPr>
                <w:szCs w:val="24"/>
              </w:rPr>
              <w:t>Priemonė:</w:t>
            </w:r>
          </w:p>
          <w:p w14:paraId="48A5A5B9" w14:textId="77777777" w:rsidR="00A810E0" w:rsidRDefault="001A001D">
            <w:pPr>
              <w:rPr>
                <w:szCs w:val="24"/>
              </w:rPr>
            </w:pPr>
            <w:r>
              <w:rPr>
                <w:szCs w:val="24"/>
              </w:rPr>
              <w:t xml:space="preserve">Organizuoti veiklas, formuojančias teigiamą požiūrį į skaitymo vertę ir kultūrą, gerinančias skaitančio žmogaus ir (ar) su literatūra ir skaitymu bei knygomis susijusių institucijų įvaizdį </w:t>
            </w:r>
          </w:p>
        </w:tc>
        <w:tc>
          <w:tcPr>
            <w:tcW w:w="4111" w:type="dxa"/>
          </w:tcPr>
          <w:p w14:paraId="48A5A5BA" w14:textId="77777777" w:rsidR="00A810E0" w:rsidRDefault="001A001D">
            <w:pPr>
              <w:rPr>
                <w:szCs w:val="24"/>
              </w:rPr>
            </w:pPr>
            <w:r>
              <w:rPr>
                <w:szCs w:val="24"/>
              </w:rPr>
              <w:t xml:space="preserve">Surengti vaikų literatūrai skirtą tarptautinę konferenciją   </w:t>
            </w:r>
          </w:p>
        </w:tc>
        <w:tc>
          <w:tcPr>
            <w:tcW w:w="2977" w:type="dxa"/>
          </w:tcPr>
          <w:p w14:paraId="48A5A5BB" w14:textId="77777777" w:rsidR="00A810E0" w:rsidRDefault="001A001D">
            <w:pPr>
              <w:rPr>
                <w:szCs w:val="24"/>
              </w:rPr>
            </w:pPr>
            <w:r>
              <w:rPr>
                <w:szCs w:val="24"/>
              </w:rPr>
              <w:t>Kultūros ministerija</w:t>
            </w:r>
          </w:p>
          <w:p w14:paraId="48A5A5BC" w14:textId="77777777" w:rsidR="00A810E0" w:rsidRDefault="001A001D">
            <w:pPr>
              <w:rPr>
                <w:szCs w:val="24"/>
              </w:rPr>
            </w:pPr>
            <w:r>
              <w:rPr>
                <w:szCs w:val="24"/>
              </w:rPr>
              <w:t>Lietuvos nacionalinė Martyno Mažvydo biblioteka</w:t>
            </w:r>
          </w:p>
          <w:p w14:paraId="48A5A5BD" w14:textId="77777777" w:rsidR="00A810E0" w:rsidRDefault="001A001D">
            <w:pPr>
              <w:rPr>
                <w:szCs w:val="24"/>
              </w:rPr>
            </w:pPr>
            <w:r>
              <w:rPr>
                <w:szCs w:val="24"/>
              </w:rPr>
              <w:t>Tarptautinės vaikų ir jaunimo literatūros asociacijos (IBBY) Lietuvos skyrius</w:t>
            </w:r>
          </w:p>
        </w:tc>
        <w:tc>
          <w:tcPr>
            <w:tcW w:w="1559" w:type="dxa"/>
          </w:tcPr>
          <w:p w14:paraId="48A5A5BE" w14:textId="77777777" w:rsidR="00A810E0" w:rsidRDefault="001A001D">
            <w:pPr>
              <w:ind w:firstLine="558"/>
              <w:rPr>
                <w:szCs w:val="24"/>
              </w:rPr>
            </w:pPr>
            <w:r>
              <w:rPr>
                <w:szCs w:val="24"/>
              </w:rPr>
              <w:t xml:space="preserve">2019 </w:t>
            </w:r>
          </w:p>
        </w:tc>
        <w:tc>
          <w:tcPr>
            <w:tcW w:w="1633" w:type="dxa"/>
          </w:tcPr>
          <w:p w14:paraId="48A5A5BF" w14:textId="77777777" w:rsidR="00A810E0" w:rsidRDefault="001A001D">
            <w:pPr>
              <w:jc w:val="center"/>
              <w:rPr>
                <w:szCs w:val="24"/>
              </w:rPr>
            </w:pPr>
            <w:r>
              <w:rPr>
                <w:szCs w:val="24"/>
              </w:rPr>
              <w:t>8 500</w:t>
            </w:r>
          </w:p>
        </w:tc>
      </w:tr>
    </w:tbl>
    <w:p w14:paraId="48A5A5C4" w14:textId="1B628FB9" w:rsidR="00A810E0" w:rsidRDefault="00376ABB"/>
    <w:sectPr w:rsidR="00A810E0" w:rsidSect="00843EF8">
      <w:headerReference w:type="first" r:id="rId16"/>
      <w:pgSz w:w="16838" w:h="11906" w:orient="landscape"/>
      <w:pgMar w:top="1701"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5A5C7" w14:textId="77777777" w:rsidR="00A810E0" w:rsidRDefault="001A001D">
      <w:r>
        <w:separator/>
      </w:r>
    </w:p>
  </w:endnote>
  <w:endnote w:type="continuationSeparator" w:id="0">
    <w:p w14:paraId="48A5A5C8" w14:textId="77777777" w:rsidR="00A810E0" w:rsidRDefault="001A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630D" w14:textId="77777777" w:rsidR="00843EF8" w:rsidRDefault="00843EF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1BB6" w14:textId="77777777" w:rsidR="00843EF8" w:rsidRDefault="00843EF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1DF91" w14:textId="77777777" w:rsidR="00843EF8" w:rsidRDefault="00843EF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5A5C5" w14:textId="77777777" w:rsidR="00A810E0" w:rsidRDefault="001A001D">
      <w:r>
        <w:separator/>
      </w:r>
    </w:p>
  </w:footnote>
  <w:footnote w:type="continuationSeparator" w:id="0">
    <w:p w14:paraId="48A5A5C6" w14:textId="77777777" w:rsidR="00A810E0" w:rsidRDefault="001A001D">
      <w:r>
        <w:continuationSeparator/>
      </w:r>
    </w:p>
  </w:footnote>
  <w:footnote w:id="1">
    <w:p w14:paraId="48A5A5C9" w14:textId="77777777" w:rsidR="00A810E0" w:rsidRDefault="001A001D">
      <w:pPr>
        <w:jc w:val="both"/>
        <w:rPr>
          <w:sz w:val="20"/>
        </w:rPr>
      </w:pPr>
      <w:r>
        <w:rPr>
          <w:color w:val="000000"/>
          <w:sz w:val="20"/>
          <w:vertAlign w:val="superscript"/>
        </w:rPr>
        <w:footnoteRef/>
      </w:r>
      <w:r>
        <w:rPr>
          <w:color w:val="000000"/>
          <w:sz w:val="20"/>
        </w:rPr>
        <w:t xml:space="preserve"> Gyventojų dalyvavimas kultūroje ir pasitenkinimas kultūros paslaugomis: galutinė tyrimo ataskaita, 2017. Prieiga internetu: &lt;https://lrkm.lrv.lt/lt/teisine-informacija/tyrimai-ir-analizes/atlikti-tyrimai-analizes-galimybiu-studijos&gt;.</w:t>
      </w:r>
    </w:p>
  </w:footnote>
  <w:footnote w:id="2">
    <w:p w14:paraId="48A5A5CA" w14:textId="77777777" w:rsidR="00A810E0" w:rsidRDefault="001A001D">
      <w:pPr>
        <w:jc w:val="both"/>
        <w:rPr>
          <w:color w:val="000000"/>
          <w:sz w:val="20"/>
        </w:rPr>
      </w:pPr>
      <w:r>
        <w:rPr>
          <w:color w:val="000000"/>
          <w:sz w:val="20"/>
          <w:vertAlign w:val="superscript"/>
        </w:rPr>
        <w:footnoteRef/>
      </w:r>
      <w:r>
        <w:rPr>
          <w:color w:val="000000"/>
          <w:sz w:val="20"/>
        </w:rPr>
        <w:t xml:space="preserve"> </w:t>
      </w:r>
      <w:r>
        <w:rPr>
          <w:color w:val="000000"/>
          <w:sz w:val="20"/>
        </w:rPr>
        <w:t>Gyventojų dalyvavimas kultūroje ir pasitenkinimas kultūros paslaugomis: galutinė tyrimo ataskaita, 2017. Prieiga internetu: &lt;https://lrkm.lrv.lt/lt/teisine-informacija/tyrimai-ir-analizes/atlikti-tyrimai-analizes-galimybiu-studijos&gt;.</w:t>
      </w:r>
    </w:p>
  </w:footnote>
  <w:footnote w:id="3">
    <w:p w14:paraId="48A5A5CB" w14:textId="77777777" w:rsidR="00A810E0" w:rsidRDefault="001A001D">
      <w:pPr>
        <w:jc w:val="both"/>
        <w:rPr>
          <w:color w:val="000000"/>
          <w:sz w:val="20"/>
        </w:rPr>
      </w:pPr>
      <w:r>
        <w:rPr>
          <w:color w:val="000000"/>
          <w:sz w:val="20"/>
          <w:vertAlign w:val="superscript"/>
        </w:rPr>
        <w:footnoteRef/>
      </w:r>
      <w:r>
        <w:rPr>
          <w:color w:val="000000"/>
          <w:sz w:val="20"/>
        </w:rPr>
        <w:t xml:space="preserve"> </w:t>
      </w:r>
      <w:r>
        <w:rPr>
          <w:color w:val="000000"/>
          <w:sz w:val="20"/>
        </w:rPr>
        <w:t xml:space="preserve">Skaitymo skatinimo programos 2016-2011 m. vertinimo tyrimas. Prieiga internetu: </w:t>
      </w:r>
    </w:p>
    <w:p w14:paraId="48A5A5CC" w14:textId="77777777" w:rsidR="00A810E0" w:rsidRDefault="001A001D">
      <w:pPr>
        <w:jc w:val="both"/>
        <w:rPr>
          <w:color w:val="000000"/>
          <w:sz w:val="20"/>
        </w:rPr>
      </w:pPr>
      <w:r>
        <w:rPr>
          <w:color w:val="000000"/>
          <w:sz w:val="20"/>
        </w:rPr>
        <w:t>&lt; http://www.skaitymometai.lt/index.php?-1075067152&gt;.</w:t>
      </w:r>
    </w:p>
  </w:footnote>
  <w:footnote w:id="4">
    <w:p w14:paraId="48A5A5CD" w14:textId="77777777" w:rsidR="00A810E0" w:rsidRDefault="001A001D">
      <w:pPr>
        <w:jc w:val="both"/>
        <w:rPr>
          <w:color w:val="000000"/>
          <w:sz w:val="20"/>
        </w:rPr>
      </w:pPr>
      <w:r>
        <w:rPr>
          <w:color w:val="000000"/>
          <w:sz w:val="20"/>
          <w:vertAlign w:val="superscript"/>
        </w:rPr>
        <w:footnoteRef/>
      </w:r>
      <w:r>
        <w:rPr>
          <w:color w:val="000000"/>
          <w:sz w:val="20"/>
        </w:rPr>
        <w:t xml:space="preserve"> </w:t>
      </w:r>
      <w:proofErr w:type="spellStart"/>
      <w:r>
        <w:rPr>
          <w:color w:val="000000"/>
          <w:sz w:val="20"/>
        </w:rPr>
        <w:t>Dukynaitė</w:t>
      </w:r>
      <w:proofErr w:type="spellEnd"/>
      <w:r>
        <w:rPr>
          <w:color w:val="000000"/>
          <w:sz w:val="20"/>
        </w:rPr>
        <w:t xml:space="preserve"> R., </w:t>
      </w:r>
      <w:proofErr w:type="spellStart"/>
      <w:r>
        <w:rPr>
          <w:color w:val="000000"/>
          <w:sz w:val="20"/>
        </w:rPr>
        <w:t>Skripkienė</w:t>
      </w:r>
      <w:proofErr w:type="spellEnd"/>
      <w:r>
        <w:rPr>
          <w:color w:val="000000"/>
          <w:sz w:val="20"/>
        </w:rPr>
        <w:t xml:space="preserve"> R. (2017). Tarptautinis skaitymo gebėjimų tyrimas PIRLS 2016: rezultatų pristatymas.  Prieiga </w:t>
      </w:r>
      <w:proofErr w:type="spellStart"/>
      <w:r>
        <w:rPr>
          <w:color w:val="000000"/>
          <w:sz w:val="20"/>
        </w:rPr>
        <w:t>interenetu</w:t>
      </w:r>
      <w:proofErr w:type="spellEnd"/>
      <w:r>
        <w:rPr>
          <w:color w:val="000000"/>
          <w:sz w:val="20"/>
        </w:rPr>
        <w:t>: &lt;http://www.smm.lt/uploads/lawacts/docs/1708_2758b9a5f6a80d015bc6e4c6afa2e230.pdf&gt;.</w:t>
      </w:r>
    </w:p>
    <w:p w14:paraId="48A5A5CE" w14:textId="77777777" w:rsidR="00A810E0" w:rsidRDefault="001A001D">
      <w:pPr>
        <w:rPr>
          <w:color w:val="000000"/>
          <w:sz w:val="20"/>
        </w:rPr>
      </w:pPr>
      <w:proofErr w:type="spellStart"/>
      <w:r>
        <w:rPr>
          <w:color w:val="000000"/>
          <w:sz w:val="20"/>
        </w:rPr>
        <w:t>Skripkienė</w:t>
      </w:r>
      <w:proofErr w:type="spellEnd"/>
      <w:r>
        <w:rPr>
          <w:color w:val="000000"/>
          <w:sz w:val="20"/>
        </w:rPr>
        <w:t xml:space="preserve"> R, </w:t>
      </w:r>
      <w:proofErr w:type="spellStart"/>
      <w:r>
        <w:rPr>
          <w:color w:val="000000"/>
          <w:sz w:val="20"/>
        </w:rPr>
        <w:t>Valavičienė</w:t>
      </w:r>
      <w:proofErr w:type="spellEnd"/>
      <w:r>
        <w:rPr>
          <w:color w:val="000000"/>
          <w:sz w:val="20"/>
        </w:rPr>
        <w:t xml:space="preserve"> N., </w:t>
      </w:r>
      <w:proofErr w:type="spellStart"/>
      <w:r>
        <w:rPr>
          <w:color w:val="000000"/>
          <w:sz w:val="20"/>
        </w:rPr>
        <w:t>Stundža</w:t>
      </w:r>
      <w:proofErr w:type="spellEnd"/>
      <w:r>
        <w:rPr>
          <w:color w:val="000000"/>
          <w:sz w:val="20"/>
        </w:rPr>
        <w:t xml:space="preserve"> M., </w:t>
      </w:r>
      <w:proofErr w:type="spellStart"/>
      <w:r>
        <w:rPr>
          <w:color w:val="000000"/>
          <w:sz w:val="20"/>
        </w:rPr>
        <w:t>Dukynaitė</w:t>
      </w:r>
      <w:proofErr w:type="spellEnd"/>
      <w:r>
        <w:rPr>
          <w:color w:val="000000"/>
          <w:sz w:val="20"/>
        </w:rPr>
        <w:t xml:space="preserve"> R. (2017). Tarptautinis skaitymo gebėjimų tyrimas PIRLS 2016. Ataskaita,4 </w:t>
      </w:r>
      <w:proofErr w:type="spellStart"/>
      <w:r>
        <w:rPr>
          <w:color w:val="000000"/>
          <w:sz w:val="20"/>
        </w:rPr>
        <w:t>kl</w:t>
      </w:r>
      <w:proofErr w:type="spellEnd"/>
      <w:r>
        <w:rPr>
          <w:color w:val="000000"/>
          <w:sz w:val="20"/>
        </w:rPr>
        <w:t>. Prieiga internetu: &lt;http://www.smm.lt/uploads/lawacts/docs/1708_a1cb042adcac9cd9caa165e3c3896206.pdf &gt;.</w:t>
      </w:r>
    </w:p>
  </w:footnote>
  <w:footnote w:id="5">
    <w:p w14:paraId="48A5A5CF" w14:textId="77777777" w:rsidR="00A810E0" w:rsidRDefault="001A001D">
      <w:pPr>
        <w:jc w:val="both"/>
        <w:rPr>
          <w:color w:val="000000"/>
          <w:sz w:val="20"/>
        </w:rPr>
      </w:pPr>
      <w:r>
        <w:rPr>
          <w:color w:val="000000"/>
          <w:sz w:val="20"/>
          <w:vertAlign w:val="superscript"/>
        </w:rPr>
        <w:footnoteRef/>
      </w:r>
      <w:r>
        <w:rPr>
          <w:color w:val="000000"/>
          <w:sz w:val="20"/>
        </w:rPr>
        <w:t xml:space="preserve"> </w:t>
      </w:r>
      <w:r>
        <w:rPr>
          <w:color w:val="000000"/>
          <w:sz w:val="20"/>
        </w:rPr>
        <w:t>Gyventojų dalyvavimas kultūroje ir pasitenkinimas kultūros paslaugomis: galutinė tyrimo ataskaita, 2017. Prieiga internetu:  &lt;https://lrkm.lrv.lt/lt/teisine-informacija/tyrimai-ir-analizes/atlikti-tyrimai-analizes-galimybiu-studijos&gt;.</w:t>
      </w:r>
    </w:p>
  </w:footnote>
  <w:footnote w:id="6">
    <w:p w14:paraId="48A5A5D0" w14:textId="77777777" w:rsidR="00A810E0" w:rsidRDefault="001A001D">
      <w:pPr>
        <w:keepNext/>
        <w:keepLines/>
        <w:shd w:val="clear" w:color="auto" w:fill="FFFFFF"/>
        <w:jc w:val="both"/>
        <w:textAlignment w:val="baseline"/>
        <w:rPr>
          <w:color w:val="000000"/>
          <w:spacing w:val="-7"/>
          <w:sz w:val="20"/>
        </w:rPr>
      </w:pPr>
      <w:r>
        <w:rPr>
          <w:bCs/>
          <w:color w:val="000000"/>
          <w:sz w:val="28"/>
          <w:vertAlign w:val="superscript"/>
        </w:rPr>
        <w:footnoteRef/>
      </w:r>
      <w:r>
        <w:rPr>
          <w:bCs/>
          <w:color w:val="000000"/>
          <w:sz w:val="20"/>
        </w:rPr>
        <w:t xml:space="preserve"> </w:t>
      </w:r>
      <w:proofErr w:type="spellStart"/>
      <w:r>
        <w:rPr>
          <w:bCs/>
          <w:color w:val="000000"/>
          <w:sz w:val="20"/>
        </w:rPr>
        <w:t>Baliutavičiūtė</w:t>
      </w:r>
      <w:proofErr w:type="spellEnd"/>
      <w:r>
        <w:rPr>
          <w:bCs/>
          <w:color w:val="000000"/>
          <w:sz w:val="20"/>
        </w:rPr>
        <w:t xml:space="preserve">, E. Skaitymo įgūdžių tyrimai: skaitytoją ugdyti verta nuo pat vaikystės. Esu laimingas, nes skaitau. – Vilnius: </w:t>
      </w:r>
      <w:proofErr w:type="spellStart"/>
      <w:r>
        <w:rPr>
          <w:bCs/>
          <w:color w:val="000000"/>
          <w:sz w:val="20"/>
        </w:rPr>
        <w:t>VšĮ</w:t>
      </w:r>
      <w:proofErr w:type="spellEnd"/>
      <w:r>
        <w:rPr>
          <w:bCs/>
          <w:color w:val="000000"/>
          <w:sz w:val="20"/>
        </w:rPr>
        <w:t xml:space="preserve"> „Laikas skaityti“, 2015, p. 7-9; </w:t>
      </w:r>
      <w:proofErr w:type="spellStart"/>
      <w:r>
        <w:rPr>
          <w:color w:val="000000"/>
          <w:spacing w:val="-7"/>
          <w:sz w:val="20"/>
          <w:bdr w:val="none" w:sz="0" w:space="0" w:color="auto" w:frame="1"/>
        </w:rPr>
        <w:t>Reading</w:t>
      </w:r>
      <w:proofErr w:type="spellEnd"/>
      <w:r>
        <w:rPr>
          <w:color w:val="000000"/>
          <w:spacing w:val="-7"/>
          <w:sz w:val="20"/>
          <w:bdr w:val="none" w:sz="0" w:space="0" w:color="auto" w:frame="1"/>
        </w:rPr>
        <w:t xml:space="preserve"> </w:t>
      </w:r>
      <w:proofErr w:type="spellStart"/>
      <w:r>
        <w:rPr>
          <w:color w:val="000000"/>
          <w:spacing w:val="-7"/>
          <w:sz w:val="20"/>
          <w:bdr w:val="none" w:sz="0" w:space="0" w:color="auto" w:frame="1"/>
        </w:rPr>
        <w:t>with</w:t>
      </w:r>
      <w:proofErr w:type="spellEnd"/>
      <w:r>
        <w:rPr>
          <w:color w:val="000000"/>
          <w:spacing w:val="-7"/>
          <w:sz w:val="20"/>
          <w:bdr w:val="none" w:sz="0" w:space="0" w:color="auto" w:frame="1"/>
        </w:rPr>
        <w:t xml:space="preserve"> </w:t>
      </w:r>
      <w:proofErr w:type="spellStart"/>
      <w:r>
        <w:rPr>
          <w:color w:val="000000"/>
          <w:spacing w:val="-7"/>
          <w:sz w:val="20"/>
          <w:bdr w:val="none" w:sz="0" w:space="0" w:color="auto" w:frame="1"/>
        </w:rPr>
        <w:t>children</w:t>
      </w:r>
      <w:proofErr w:type="spellEnd"/>
      <w:r>
        <w:rPr>
          <w:color w:val="000000"/>
          <w:spacing w:val="-7"/>
          <w:sz w:val="20"/>
          <w:bdr w:val="none" w:sz="0" w:space="0" w:color="auto" w:frame="1"/>
        </w:rPr>
        <w:t xml:space="preserve"> </w:t>
      </w:r>
      <w:proofErr w:type="spellStart"/>
      <w:r>
        <w:rPr>
          <w:color w:val="000000"/>
          <w:spacing w:val="-7"/>
          <w:sz w:val="20"/>
          <w:bdr w:val="none" w:sz="0" w:space="0" w:color="auto" w:frame="1"/>
        </w:rPr>
        <w:t>starting</w:t>
      </w:r>
      <w:proofErr w:type="spellEnd"/>
      <w:r>
        <w:rPr>
          <w:color w:val="000000"/>
          <w:spacing w:val="-7"/>
          <w:sz w:val="20"/>
          <w:bdr w:val="none" w:sz="0" w:space="0" w:color="auto" w:frame="1"/>
        </w:rPr>
        <w:t xml:space="preserve"> </w:t>
      </w:r>
      <w:proofErr w:type="spellStart"/>
      <w:r>
        <w:rPr>
          <w:color w:val="000000"/>
          <w:spacing w:val="-7"/>
          <w:sz w:val="20"/>
          <w:bdr w:val="none" w:sz="0" w:space="0" w:color="auto" w:frame="1"/>
        </w:rPr>
        <w:t>in</w:t>
      </w:r>
      <w:proofErr w:type="spellEnd"/>
      <w:r>
        <w:rPr>
          <w:color w:val="000000"/>
          <w:spacing w:val="-7"/>
          <w:sz w:val="20"/>
          <w:bdr w:val="none" w:sz="0" w:space="0" w:color="auto" w:frame="1"/>
        </w:rPr>
        <w:t xml:space="preserve"> </w:t>
      </w:r>
      <w:proofErr w:type="spellStart"/>
      <w:r>
        <w:rPr>
          <w:color w:val="000000"/>
          <w:spacing w:val="-7"/>
          <w:sz w:val="20"/>
          <w:bdr w:val="none" w:sz="0" w:space="0" w:color="auto" w:frame="1"/>
        </w:rPr>
        <w:t>infancy</w:t>
      </w:r>
      <w:proofErr w:type="spellEnd"/>
      <w:r>
        <w:rPr>
          <w:color w:val="000000"/>
          <w:spacing w:val="-7"/>
          <w:sz w:val="20"/>
          <w:bdr w:val="none" w:sz="0" w:space="0" w:color="auto" w:frame="1"/>
        </w:rPr>
        <w:t xml:space="preserve"> </w:t>
      </w:r>
      <w:proofErr w:type="spellStart"/>
      <w:r>
        <w:rPr>
          <w:color w:val="000000"/>
          <w:spacing w:val="-7"/>
          <w:sz w:val="20"/>
          <w:bdr w:val="none" w:sz="0" w:space="0" w:color="auto" w:frame="1"/>
        </w:rPr>
        <w:t>gives</w:t>
      </w:r>
      <w:proofErr w:type="spellEnd"/>
      <w:r>
        <w:rPr>
          <w:color w:val="000000"/>
          <w:spacing w:val="-7"/>
          <w:sz w:val="20"/>
          <w:bdr w:val="none" w:sz="0" w:space="0" w:color="auto" w:frame="1"/>
        </w:rPr>
        <w:t xml:space="preserve"> </w:t>
      </w:r>
      <w:proofErr w:type="spellStart"/>
      <w:r>
        <w:rPr>
          <w:color w:val="000000"/>
          <w:spacing w:val="-7"/>
          <w:sz w:val="20"/>
          <w:bdr w:val="none" w:sz="0" w:space="0" w:color="auto" w:frame="1"/>
        </w:rPr>
        <w:t>lasting</w:t>
      </w:r>
      <w:proofErr w:type="spellEnd"/>
      <w:r>
        <w:rPr>
          <w:color w:val="000000"/>
          <w:spacing w:val="-7"/>
          <w:sz w:val="20"/>
          <w:bdr w:val="none" w:sz="0" w:space="0" w:color="auto" w:frame="1"/>
        </w:rPr>
        <w:t xml:space="preserve"> </w:t>
      </w:r>
      <w:proofErr w:type="spellStart"/>
      <w:r>
        <w:rPr>
          <w:color w:val="000000"/>
          <w:spacing w:val="-7"/>
          <w:sz w:val="20"/>
          <w:bdr w:val="none" w:sz="0" w:space="0" w:color="auto" w:frame="1"/>
        </w:rPr>
        <w:t>literacy</w:t>
      </w:r>
      <w:proofErr w:type="spellEnd"/>
      <w:r>
        <w:rPr>
          <w:color w:val="000000"/>
          <w:spacing w:val="-7"/>
          <w:sz w:val="20"/>
          <w:bdr w:val="none" w:sz="0" w:space="0" w:color="auto" w:frame="1"/>
        </w:rPr>
        <w:t xml:space="preserve"> </w:t>
      </w:r>
      <w:proofErr w:type="spellStart"/>
      <w:r>
        <w:rPr>
          <w:color w:val="000000"/>
          <w:spacing w:val="-7"/>
          <w:sz w:val="20"/>
          <w:bdr w:val="none" w:sz="0" w:space="0" w:color="auto" w:frame="1"/>
        </w:rPr>
        <w:t>boost</w:t>
      </w:r>
      <w:proofErr w:type="spellEnd"/>
      <w:r>
        <w:rPr>
          <w:color w:val="000000"/>
          <w:spacing w:val="-7"/>
          <w:sz w:val="20"/>
          <w:bdr w:val="none" w:sz="0" w:space="0" w:color="auto" w:frame="1"/>
        </w:rPr>
        <w:t xml:space="preserve">, Prieiga internetu:  &lt;http://www.aappublications.org/news/2017/05/04/PASLiteracy050417&gt;. </w:t>
      </w:r>
    </w:p>
  </w:footnote>
  <w:footnote w:id="7">
    <w:p w14:paraId="48A5A5D1" w14:textId="77777777" w:rsidR="00A810E0" w:rsidRDefault="001A001D">
      <w:pPr>
        <w:keepNext/>
        <w:keepLines/>
        <w:jc w:val="both"/>
        <w:rPr>
          <w:bCs/>
          <w:color w:val="000000"/>
          <w:sz w:val="20"/>
        </w:rPr>
      </w:pPr>
      <w:r>
        <w:rPr>
          <w:bCs/>
          <w:color w:val="000000"/>
          <w:sz w:val="28"/>
          <w:vertAlign w:val="superscript"/>
        </w:rPr>
        <w:footnoteRef/>
      </w:r>
      <w:r>
        <w:rPr>
          <w:bCs/>
          <w:color w:val="000000"/>
          <w:sz w:val="20"/>
        </w:rPr>
        <w:t xml:space="preserve"> </w:t>
      </w:r>
      <w:proofErr w:type="spellStart"/>
      <w:r>
        <w:rPr>
          <w:bCs/>
          <w:color w:val="000000"/>
          <w:sz w:val="20"/>
        </w:rPr>
        <w:t>Robert</w:t>
      </w:r>
      <w:proofErr w:type="spellEnd"/>
      <w:r>
        <w:rPr>
          <w:bCs/>
          <w:color w:val="000000"/>
          <w:sz w:val="20"/>
        </w:rPr>
        <w:t xml:space="preserve"> S. </w:t>
      </w:r>
      <w:proofErr w:type="spellStart"/>
      <w:r>
        <w:rPr>
          <w:bCs/>
          <w:color w:val="000000"/>
          <w:sz w:val="20"/>
        </w:rPr>
        <w:t>Wilson</w:t>
      </w:r>
      <w:proofErr w:type="spellEnd"/>
      <w:r>
        <w:rPr>
          <w:bCs/>
          <w:color w:val="000000"/>
          <w:sz w:val="20"/>
        </w:rPr>
        <w:t>, </w:t>
      </w:r>
      <w:proofErr w:type="spellStart"/>
      <w:r>
        <w:rPr>
          <w:bCs/>
          <w:color w:val="000000"/>
          <w:sz w:val="20"/>
        </w:rPr>
        <w:t>Patricia</w:t>
      </w:r>
      <w:proofErr w:type="spellEnd"/>
      <w:r>
        <w:rPr>
          <w:bCs/>
          <w:color w:val="000000"/>
          <w:sz w:val="20"/>
        </w:rPr>
        <w:t xml:space="preserve"> A. </w:t>
      </w:r>
      <w:proofErr w:type="spellStart"/>
      <w:r>
        <w:rPr>
          <w:bCs/>
          <w:color w:val="000000"/>
          <w:sz w:val="20"/>
        </w:rPr>
        <w:t>Boyle</w:t>
      </w:r>
      <w:proofErr w:type="spellEnd"/>
      <w:r>
        <w:rPr>
          <w:bCs/>
          <w:color w:val="000000"/>
          <w:sz w:val="20"/>
        </w:rPr>
        <w:t>, </w:t>
      </w:r>
      <w:proofErr w:type="spellStart"/>
      <w:r>
        <w:rPr>
          <w:bCs/>
          <w:color w:val="000000"/>
          <w:sz w:val="20"/>
        </w:rPr>
        <w:t>Lei</w:t>
      </w:r>
      <w:proofErr w:type="spellEnd"/>
      <w:r>
        <w:rPr>
          <w:bCs/>
          <w:color w:val="000000"/>
          <w:sz w:val="20"/>
        </w:rPr>
        <w:t xml:space="preserve"> </w:t>
      </w:r>
      <w:proofErr w:type="spellStart"/>
      <w:r>
        <w:rPr>
          <w:bCs/>
          <w:color w:val="000000"/>
          <w:sz w:val="20"/>
        </w:rPr>
        <w:t>Yu</w:t>
      </w:r>
      <w:proofErr w:type="spellEnd"/>
      <w:r>
        <w:rPr>
          <w:bCs/>
          <w:color w:val="000000"/>
          <w:sz w:val="20"/>
        </w:rPr>
        <w:t>, </w:t>
      </w:r>
      <w:proofErr w:type="spellStart"/>
      <w:r>
        <w:rPr>
          <w:bCs/>
          <w:color w:val="000000"/>
          <w:sz w:val="20"/>
        </w:rPr>
        <w:t>Lisa</w:t>
      </w:r>
      <w:proofErr w:type="spellEnd"/>
      <w:r>
        <w:rPr>
          <w:bCs/>
          <w:color w:val="000000"/>
          <w:sz w:val="20"/>
        </w:rPr>
        <w:t xml:space="preserve"> L. </w:t>
      </w:r>
      <w:proofErr w:type="spellStart"/>
      <w:r>
        <w:rPr>
          <w:bCs/>
          <w:color w:val="000000"/>
          <w:sz w:val="20"/>
        </w:rPr>
        <w:t>Barnes</w:t>
      </w:r>
      <w:proofErr w:type="spellEnd"/>
      <w:r>
        <w:rPr>
          <w:bCs/>
          <w:color w:val="000000"/>
          <w:sz w:val="20"/>
        </w:rPr>
        <w:t>, </w:t>
      </w:r>
      <w:proofErr w:type="spellStart"/>
      <w:r>
        <w:rPr>
          <w:bCs/>
          <w:color w:val="000000"/>
          <w:sz w:val="20"/>
        </w:rPr>
        <w:t>Julie</w:t>
      </w:r>
      <w:proofErr w:type="spellEnd"/>
      <w:r>
        <w:rPr>
          <w:bCs/>
          <w:color w:val="000000"/>
          <w:sz w:val="20"/>
        </w:rPr>
        <w:t xml:space="preserve"> A. </w:t>
      </w:r>
      <w:proofErr w:type="spellStart"/>
      <w:r>
        <w:rPr>
          <w:bCs/>
          <w:color w:val="000000"/>
          <w:sz w:val="20"/>
        </w:rPr>
        <w:t>Schneider</w:t>
      </w:r>
      <w:proofErr w:type="spellEnd"/>
      <w:r>
        <w:rPr>
          <w:bCs/>
          <w:color w:val="000000"/>
          <w:sz w:val="20"/>
        </w:rPr>
        <w:t> </w:t>
      </w:r>
      <w:proofErr w:type="spellStart"/>
      <w:r>
        <w:rPr>
          <w:bCs/>
          <w:color w:val="000000"/>
          <w:sz w:val="20"/>
        </w:rPr>
        <w:t>and</w:t>
      </w:r>
      <w:proofErr w:type="spellEnd"/>
      <w:r>
        <w:rPr>
          <w:bCs/>
          <w:color w:val="000000"/>
          <w:sz w:val="20"/>
        </w:rPr>
        <w:t> </w:t>
      </w:r>
      <w:proofErr w:type="spellStart"/>
      <w:r>
        <w:rPr>
          <w:bCs/>
          <w:color w:val="000000"/>
          <w:sz w:val="20"/>
        </w:rPr>
        <w:t>David</w:t>
      </w:r>
      <w:proofErr w:type="spellEnd"/>
      <w:r>
        <w:rPr>
          <w:bCs/>
          <w:color w:val="000000"/>
          <w:sz w:val="20"/>
        </w:rPr>
        <w:t xml:space="preserve"> A. </w:t>
      </w:r>
      <w:proofErr w:type="spellStart"/>
      <w:r>
        <w:rPr>
          <w:bCs/>
          <w:color w:val="000000"/>
          <w:sz w:val="20"/>
        </w:rPr>
        <w:t>Bennett</w:t>
      </w:r>
      <w:proofErr w:type="spellEnd"/>
      <w:r>
        <w:rPr>
          <w:bCs/>
          <w:color w:val="000000"/>
          <w:sz w:val="20"/>
        </w:rPr>
        <w:t xml:space="preserve">, </w:t>
      </w:r>
      <w:proofErr w:type="spellStart"/>
      <w:r>
        <w:rPr>
          <w:bCs/>
          <w:color w:val="000000"/>
          <w:sz w:val="20"/>
        </w:rPr>
        <w:t>Life-span</w:t>
      </w:r>
      <w:proofErr w:type="spellEnd"/>
      <w:r>
        <w:rPr>
          <w:bCs/>
          <w:color w:val="000000"/>
          <w:sz w:val="20"/>
        </w:rPr>
        <w:t xml:space="preserve"> </w:t>
      </w:r>
      <w:proofErr w:type="spellStart"/>
      <w:r>
        <w:rPr>
          <w:bCs/>
          <w:color w:val="000000"/>
          <w:sz w:val="20"/>
        </w:rPr>
        <w:t>cognitive</w:t>
      </w:r>
      <w:proofErr w:type="spellEnd"/>
      <w:r>
        <w:rPr>
          <w:bCs/>
          <w:color w:val="000000"/>
          <w:sz w:val="20"/>
        </w:rPr>
        <w:t xml:space="preserve"> </w:t>
      </w:r>
      <w:proofErr w:type="spellStart"/>
      <w:r>
        <w:rPr>
          <w:bCs/>
          <w:color w:val="000000"/>
          <w:sz w:val="20"/>
        </w:rPr>
        <w:t>activity</w:t>
      </w:r>
      <w:proofErr w:type="spellEnd"/>
      <w:r>
        <w:rPr>
          <w:bCs/>
          <w:color w:val="000000"/>
          <w:sz w:val="20"/>
        </w:rPr>
        <w:t xml:space="preserve">, </w:t>
      </w:r>
      <w:proofErr w:type="spellStart"/>
      <w:r>
        <w:rPr>
          <w:bCs/>
          <w:color w:val="000000"/>
          <w:sz w:val="20"/>
        </w:rPr>
        <w:t>neuropathologic</w:t>
      </w:r>
      <w:proofErr w:type="spellEnd"/>
      <w:r>
        <w:rPr>
          <w:bCs/>
          <w:color w:val="000000"/>
          <w:sz w:val="20"/>
        </w:rPr>
        <w:t xml:space="preserve"> </w:t>
      </w:r>
      <w:proofErr w:type="spellStart"/>
      <w:r>
        <w:rPr>
          <w:bCs/>
          <w:color w:val="000000"/>
          <w:sz w:val="20"/>
        </w:rPr>
        <w:t>burden</w:t>
      </w:r>
      <w:proofErr w:type="spellEnd"/>
      <w:r>
        <w:rPr>
          <w:bCs/>
          <w:color w:val="000000"/>
          <w:sz w:val="20"/>
        </w:rPr>
        <w:t xml:space="preserve">, </w:t>
      </w:r>
      <w:proofErr w:type="spellStart"/>
      <w:r>
        <w:rPr>
          <w:bCs/>
          <w:color w:val="000000"/>
          <w:sz w:val="20"/>
        </w:rPr>
        <w:t>and</w:t>
      </w:r>
      <w:proofErr w:type="spellEnd"/>
      <w:r>
        <w:rPr>
          <w:bCs/>
          <w:color w:val="000000"/>
          <w:sz w:val="20"/>
        </w:rPr>
        <w:t xml:space="preserve"> </w:t>
      </w:r>
      <w:proofErr w:type="spellStart"/>
      <w:r>
        <w:rPr>
          <w:bCs/>
          <w:color w:val="000000"/>
          <w:sz w:val="20"/>
        </w:rPr>
        <w:t>cognitive</w:t>
      </w:r>
      <w:proofErr w:type="spellEnd"/>
      <w:r>
        <w:rPr>
          <w:bCs/>
          <w:color w:val="000000"/>
          <w:sz w:val="20"/>
        </w:rPr>
        <w:t xml:space="preserve"> </w:t>
      </w:r>
      <w:proofErr w:type="spellStart"/>
      <w:r>
        <w:rPr>
          <w:bCs/>
          <w:color w:val="000000"/>
          <w:sz w:val="20"/>
        </w:rPr>
        <w:t>aging</w:t>
      </w:r>
      <w:proofErr w:type="spellEnd"/>
      <w:r>
        <w:rPr>
          <w:bCs/>
          <w:color w:val="000000"/>
          <w:sz w:val="20"/>
        </w:rPr>
        <w:t xml:space="preserve">, </w:t>
      </w:r>
      <w:proofErr w:type="spellStart"/>
      <w:r>
        <w:rPr>
          <w:bCs/>
          <w:color w:val="000000"/>
          <w:sz w:val="20"/>
        </w:rPr>
        <w:t>Neurology</w:t>
      </w:r>
      <w:proofErr w:type="spellEnd"/>
      <w:r>
        <w:rPr>
          <w:bCs/>
          <w:color w:val="000000"/>
          <w:sz w:val="20"/>
        </w:rPr>
        <w:t xml:space="preserve">, </w:t>
      </w:r>
      <w:proofErr w:type="spellStart"/>
      <w:r>
        <w:rPr>
          <w:bCs/>
          <w:color w:val="000000"/>
          <w:sz w:val="20"/>
        </w:rPr>
        <w:t>Jul</w:t>
      </w:r>
      <w:proofErr w:type="spellEnd"/>
      <w:r>
        <w:rPr>
          <w:bCs/>
          <w:color w:val="000000"/>
          <w:sz w:val="20"/>
        </w:rPr>
        <w:t xml:space="preserve"> 2013. Prieiga internetu: &lt;http://n.neurology.org/content/early/2013/07/03/WNL.0b013e31829c5e8a&gt;.</w:t>
      </w:r>
    </w:p>
  </w:footnote>
  <w:footnote w:id="8">
    <w:p w14:paraId="48A5A5D2" w14:textId="77777777" w:rsidR="00A810E0" w:rsidRDefault="001A001D">
      <w:pPr>
        <w:keepNext/>
        <w:keepLines/>
        <w:jc w:val="both"/>
        <w:rPr>
          <w:bCs/>
          <w:color w:val="000000"/>
          <w:sz w:val="20"/>
        </w:rPr>
      </w:pPr>
      <w:r>
        <w:rPr>
          <w:bCs/>
          <w:color w:val="000000"/>
          <w:sz w:val="28"/>
          <w:vertAlign w:val="superscript"/>
        </w:rPr>
        <w:footnoteRef/>
      </w:r>
      <w:r>
        <w:rPr>
          <w:bCs/>
          <w:color w:val="000000"/>
          <w:sz w:val="20"/>
        </w:rPr>
        <w:t xml:space="preserve"> </w:t>
      </w:r>
      <w:proofErr w:type="spellStart"/>
      <w:r>
        <w:rPr>
          <w:bCs/>
          <w:color w:val="000000"/>
          <w:sz w:val="20"/>
        </w:rPr>
        <w:t>More</w:t>
      </w:r>
      <w:proofErr w:type="spellEnd"/>
      <w:r>
        <w:rPr>
          <w:bCs/>
          <w:color w:val="000000"/>
          <w:sz w:val="20"/>
        </w:rPr>
        <w:t xml:space="preserve"> </w:t>
      </w:r>
      <w:proofErr w:type="spellStart"/>
      <w:r>
        <w:rPr>
          <w:bCs/>
          <w:color w:val="000000"/>
          <w:sz w:val="20"/>
        </w:rPr>
        <w:t>Scientific</w:t>
      </w:r>
      <w:proofErr w:type="spellEnd"/>
      <w:r>
        <w:rPr>
          <w:bCs/>
          <w:color w:val="000000"/>
          <w:sz w:val="20"/>
        </w:rPr>
        <w:t xml:space="preserve"> </w:t>
      </w:r>
      <w:proofErr w:type="spellStart"/>
      <w:r>
        <w:rPr>
          <w:bCs/>
          <w:color w:val="000000"/>
          <w:sz w:val="20"/>
        </w:rPr>
        <w:t>Evidence</w:t>
      </w:r>
      <w:proofErr w:type="spellEnd"/>
      <w:r>
        <w:rPr>
          <w:bCs/>
          <w:color w:val="000000"/>
          <w:sz w:val="20"/>
        </w:rPr>
        <w:t xml:space="preserve"> </w:t>
      </w:r>
      <w:proofErr w:type="spellStart"/>
      <w:r>
        <w:rPr>
          <w:bCs/>
          <w:color w:val="000000"/>
          <w:sz w:val="20"/>
        </w:rPr>
        <w:t>That</w:t>
      </w:r>
      <w:proofErr w:type="spellEnd"/>
      <w:r>
        <w:rPr>
          <w:bCs/>
          <w:color w:val="000000"/>
          <w:sz w:val="20"/>
        </w:rPr>
        <w:t xml:space="preserve"> </w:t>
      </w:r>
      <w:proofErr w:type="spellStart"/>
      <w:r>
        <w:rPr>
          <w:bCs/>
          <w:color w:val="000000"/>
          <w:sz w:val="20"/>
        </w:rPr>
        <w:t>Reading</w:t>
      </w:r>
      <w:proofErr w:type="spellEnd"/>
      <w:r>
        <w:rPr>
          <w:bCs/>
          <w:color w:val="000000"/>
          <w:sz w:val="20"/>
        </w:rPr>
        <w:t xml:space="preserve"> </w:t>
      </w:r>
      <w:proofErr w:type="spellStart"/>
      <w:r>
        <w:rPr>
          <w:bCs/>
          <w:color w:val="000000"/>
          <w:sz w:val="20"/>
        </w:rPr>
        <w:t>Is</w:t>
      </w:r>
      <w:proofErr w:type="spellEnd"/>
      <w:r>
        <w:rPr>
          <w:bCs/>
          <w:color w:val="000000"/>
          <w:sz w:val="20"/>
        </w:rPr>
        <w:t xml:space="preserve"> </w:t>
      </w:r>
      <w:proofErr w:type="spellStart"/>
      <w:r>
        <w:rPr>
          <w:bCs/>
          <w:color w:val="000000"/>
          <w:sz w:val="20"/>
        </w:rPr>
        <w:t>Good</w:t>
      </w:r>
      <w:proofErr w:type="spellEnd"/>
      <w:r>
        <w:rPr>
          <w:bCs/>
          <w:color w:val="000000"/>
          <w:sz w:val="20"/>
        </w:rPr>
        <w:t xml:space="preserve"> </w:t>
      </w:r>
      <w:proofErr w:type="spellStart"/>
      <w:r>
        <w:rPr>
          <w:bCs/>
          <w:color w:val="000000"/>
          <w:sz w:val="20"/>
        </w:rPr>
        <w:t>for</w:t>
      </w:r>
      <w:proofErr w:type="spellEnd"/>
      <w:r>
        <w:rPr>
          <w:bCs/>
          <w:color w:val="000000"/>
          <w:sz w:val="20"/>
        </w:rPr>
        <w:t xml:space="preserve"> </w:t>
      </w:r>
      <w:proofErr w:type="spellStart"/>
      <w:r>
        <w:rPr>
          <w:bCs/>
          <w:color w:val="000000"/>
          <w:sz w:val="20"/>
        </w:rPr>
        <w:t>You</w:t>
      </w:r>
      <w:proofErr w:type="spellEnd"/>
      <w:r>
        <w:rPr>
          <w:bCs/>
          <w:color w:val="000000"/>
          <w:sz w:val="20"/>
        </w:rPr>
        <w:t xml:space="preserve">, </w:t>
      </w:r>
      <w:proofErr w:type="spellStart"/>
      <w:r>
        <w:rPr>
          <w:bCs/>
          <w:color w:val="000000"/>
          <w:sz w:val="20"/>
        </w:rPr>
        <w:t>The</w:t>
      </w:r>
      <w:proofErr w:type="spellEnd"/>
      <w:r>
        <w:rPr>
          <w:bCs/>
          <w:color w:val="000000"/>
          <w:sz w:val="20"/>
        </w:rPr>
        <w:t xml:space="preserve"> </w:t>
      </w:r>
      <w:proofErr w:type="spellStart"/>
      <w:r>
        <w:rPr>
          <w:bCs/>
          <w:color w:val="000000"/>
          <w:sz w:val="20"/>
        </w:rPr>
        <w:t>Atlantic</w:t>
      </w:r>
      <w:proofErr w:type="spellEnd"/>
      <w:r>
        <w:rPr>
          <w:bCs/>
          <w:color w:val="000000"/>
          <w:sz w:val="20"/>
        </w:rPr>
        <w:t xml:space="preserve">, 2013-07-08. Prieiga internetu: &lt;https://www.theatlantic.com/national/archive/2013/07/more-evidence-reading-good-you/313575&gt;. </w:t>
      </w:r>
    </w:p>
  </w:footnote>
  <w:footnote w:id="9">
    <w:p w14:paraId="48A5A5D3" w14:textId="77777777" w:rsidR="00A810E0" w:rsidRDefault="001A001D">
      <w:pPr>
        <w:jc w:val="both"/>
        <w:rPr>
          <w:color w:val="000000"/>
          <w:sz w:val="20"/>
        </w:rPr>
      </w:pPr>
      <w:r>
        <w:rPr>
          <w:color w:val="000000"/>
          <w:sz w:val="20"/>
          <w:vertAlign w:val="superscript"/>
        </w:rPr>
        <w:footnoteRef/>
      </w:r>
      <w:r>
        <w:rPr>
          <w:color w:val="000000"/>
          <w:sz w:val="20"/>
        </w:rPr>
        <w:t xml:space="preserve"> </w:t>
      </w:r>
      <w:proofErr w:type="spellStart"/>
      <w:r>
        <w:rPr>
          <w:color w:val="000000"/>
          <w:sz w:val="20"/>
        </w:rPr>
        <w:t>Literature</w:t>
      </w:r>
      <w:proofErr w:type="spellEnd"/>
      <w:r>
        <w:rPr>
          <w:color w:val="000000"/>
          <w:sz w:val="20"/>
        </w:rPr>
        <w:t xml:space="preserve"> </w:t>
      </w:r>
      <w:proofErr w:type="spellStart"/>
      <w:r>
        <w:rPr>
          <w:color w:val="000000"/>
          <w:sz w:val="20"/>
        </w:rPr>
        <w:t>Review</w:t>
      </w:r>
      <w:proofErr w:type="spellEnd"/>
      <w:r>
        <w:rPr>
          <w:color w:val="000000"/>
          <w:sz w:val="20"/>
        </w:rPr>
        <w:t xml:space="preserve">: </w:t>
      </w:r>
      <w:proofErr w:type="spellStart"/>
      <w:r>
        <w:rPr>
          <w:color w:val="000000"/>
          <w:sz w:val="20"/>
        </w:rPr>
        <w:t>The</w:t>
      </w:r>
      <w:proofErr w:type="spellEnd"/>
      <w:r>
        <w:rPr>
          <w:color w:val="000000"/>
          <w:sz w:val="20"/>
        </w:rPr>
        <w:t xml:space="preserve"> </w:t>
      </w:r>
      <w:proofErr w:type="spellStart"/>
      <w:r>
        <w:rPr>
          <w:color w:val="000000"/>
          <w:sz w:val="20"/>
        </w:rPr>
        <w:t>impact</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reading</w:t>
      </w:r>
      <w:proofErr w:type="spellEnd"/>
      <w:r>
        <w:rPr>
          <w:color w:val="000000"/>
          <w:sz w:val="20"/>
        </w:rPr>
        <w:t xml:space="preserve"> </w:t>
      </w:r>
      <w:proofErr w:type="spellStart"/>
      <w:r>
        <w:rPr>
          <w:color w:val="000000"/>
          <w:sz w:val="20"/>
        </w:rPr>
        <w:t>for</w:t>
      </w:r>
      <w:proofErr w:type="spellEnd"/>
      <w:r>
        <w:rPr>
          <w:color w:val="000000"/>
          <w:sz w:val="20"/>
        </w:rPr>
        <w:t xml:space="preserve"> </w:t>
      </w:r>
      <w:proofErr w:type="spellStart"/>
      <w:r>
        <w:rPr>
          <w:color w:val="000000"/>
          <w:sz w:val="20"/>
        </w:rPr>
        <w:t>pleasure</w:t>
      </w:r>
      <w:proofErr w:type="spellEnd"/>
      <w:r>
        <w:rPr>
          <w:color w:val="000000"/>
          <w:sz w:val="20"/>
        </w:rPr>
        <w:t xml:space="preserve"> </w:t>
      </w:r>
      <w:proofErr w:type="spellStart"/>
      <w:r>
        <w:rPr>
          <w:color w:val="000000"/>
          <w:sz w:val="20"/>
        </w:rPr>
        <w:t>and</w:t>
      </w:r>
      <w:proofErr w:type="spellEnd"/>
      <w:r>
        <w:rPr>
          <w:color w:val="000000"/>
          <w:sz w:val="20"/>
        </w:rPr>
        <w:t xml:space="preserve"> </w:t>
      </w:r>
      <w:proofErr w:type="spellStart"/>
      <w:r>
        <w:rPr>
          <w:color w:val="000000"/>
          <w:sz w:val="20"/>
        </w:rPr>
        <w:t>empowerment</w:t>
      </w:r>
      <w:proofErr w:type="spellEnd"/>
      <w:r>
        <w:rPr>
          <w:color w:val="000000"/>
          <w:sz w:val="20"/>
        </w:rPr>
        <w:t xml:space="preserve">: </w:t>
      </w:r>
      <w:proofErr w:type="spellStart"/>
      <w:r>
        <w:rPr>
          <w:color w:val="000000"/>
          <w:sz w:val="20"/>
        </w:rPr>
        <w:t>The</w:t>
      </w:r>
      <w:proofErr w:type="spellEnd"/>
      <w:r>
        <w:rPr>
          <w:color w:val="000000"/>
          <w:sz w:val="20"/>
        </w:rPr>
        <w:t xml:space="preserve"> </w:t>
      </w:r>
      <w:proofErr w:type="spellStart"/>
      <w:r>
        <w:rPr>
          <w:color w:val="000000"/>
          <w:sz w:val="20"/>
        </w:rPr>
        <w:t>Reading</w:t>
      </w:r>
      <w:proofErr w:type="spellEnd"/>
      <w:r>
        <w:rPr>
          <w:color w:val="000000"/>
          <w:sz w:val="20"/>
        </w:rPr>
        <w:t xml:space="preserve"> </w:t>
      </w:r>
      <w:proofErr w:type="spellStart"/>
      <w:r>
        <w:rPr>
          <w:color w:val="000000"/>
          <w:sz w:val="20"/>
        </w:rPr>
        <w:t>Agency</w:t>
      </w:r>
      <w:proofErr w:type="spellEnd"/>
      <w:r>
        <w:rPr>
          <w:color w:val="000000"/>
          <w:sz w:val="20"/>
        </w:rPr>
        <w:t xml:space="preserve">, </w:t>
      </w:r>
      <w:proofErr w:type="spellStart"/>
      <w:r>
        <w:rPr>
          <w:color w:val="000000"/>
          <w:sz w:val="20"/>
        </w:rPr>
        <w:t>June</w:t>
      </w:r>
      <w:proofErr w:type="spellEnd"/>
      <w:r>
        <w:rPr>
          <w:color w:val="000000"/>
          <w:sz w:val="20"/>
        </w:rPr>
        <w:t xml:space="preserve"> 2015. Prieiga internetu: &lt;https://readingagency.org.uk/news/The%20Impact%20of%20Reading%20for%20Pleasure%20and%20Empowerment.pdf &gt;.</w:t>
      </w:r>
    </w:p>
  </w:footnote>
  <w:footnote w:id="10">
    <w:p w14:paraId="48A5A5D4" w14:textId="77777777" w:rsidR="00A810E0" w:rsidRDefault="001A001D">
      <w:pPr>
        <w:jc w:val="both"/>
        <w:rPr>
          <w:color w:val="000000"/>
          <w:sz w:val="20"/>
        </w:rPr>
      </w:pPr>
      <w:r>
        <w:rPr>
          <w:color w:val="000000"/>
          <w:sz w:val="20"/>
          <w:vertAlign w:val="superscript"/>
        </w:rPr>
        <w:footnoteRef/>
      </w:r>
      <w:r>
        <w:rPr>
          <w:color w:val="000000"/>
          <w:sz w:val="20"/>
        </w:rPr>
        <w:t xml:space="preserve">  </w:t>
      </w:r>
      <w:r>
        <w:rPr>
          <w:color w:val="000000"/>
          <w:sz w:val="20"/>
        </w:rPr>
        <w:t>Gyventojų dalyvavimas kultūroje ir pasitenkinimas kultūros paslaugomis: galutinė tyrimo ataskaita, 2017. Prieiga internetu: &lt;https://lrkm.lrv.lt/lt/teisine-informacija/tyrimai-ir-analizes/atlikti-tyrimai-analizes-galimybiu-studijos&gt;.</w:t>
      </w:r>
    </w:p>
  </w:footnote>
  <w:footnote w:id="11">
    <w:p w14:paraId="48A5A5D5" w14:textId="77777777" w:rsidR="00A810E0" w:rsidRDefault="001A001D">
      <w:pPr>
        <w:jc w:val="both"/>
        <w:rPr>
          <w:color w:val="000000"/>
          <w:sz w:val="20"/>
        </w:rPr>
      </w:pPr>
      <w:r>
        <w:rPr>
          <w:color w:val="000000"/>
          <w:sz w:val="20"/>
          <w:vertAlign w:val="superscript"/>
        </w:rPr>
        <w:footnoteRef/>
      </w:r>
      <w:r>
        <w:rPr>
          <w:color w:val="000000"/>
          <w:sz w:val="20"/>
        </w:rPr>
        <w:t xml:space="preserve"> </w:t>
      </w:r>
      <w:r>
        <w:rPr>
          <w:color w:val="000000"/>
          <w:sz w:val="20"/>
        </w:rPr>
        <w:t>Lietuvos aklųjų bibliotekos vartotojams teikiamų paslaugų vertinimo tyrimas. Prieiga internetu:  &lt;</w:t>
      </w:r>
      <w:r>
        <w:rPr>
          <w:sz w:val="20"/>
        </w:rPr>
        <w:t>http://www.labiblioteka.lt/public/PP_tyrimas_20180130pdf</w:t>
      </w:r>
      <w:r>
        <w:rPr>
          <w:color w:val="000000"/>
          <w:sz w:val="20"/>
        </w:rPr>
        <w:t>&gt;.</w:t>
      </w:r>
    </w:p>
  </w:footnote>
  <w:footnote w:id="12">
    <w:p w14:paraId="48A5A5D6" w14:textId="77777777" w:rsidR="00A810E0" w:rsidRDefault="001A001D">
      <w:pPr>
        <w:jc w:val="both"/>
        <w:rPr>
          <w:color w:val="000000"/>
          <w:sz w:val="20"/>
        </w:rPr>
      </w:pPr>
      <w:r>
        <w:rPr>
          <w:color w:val="000000"/>
          <w:sz w:val="20"/>
          <w:vertAlign w:val="superscript"/>
        </w:rPr>
        <w:footnoteRef/>
      </w:r>
      <w:r>
        <w:rPr>
          <w:color w:val="000000"/>
          <w:sz w:val="20"/>
        </w:rPr>
        <w:t xml:space="preserve"> </w:t>
      </w:r>
      <w:r>
        <w:rPr>
          <w:color w:val="000000"/>
          <w:sz w:val="20"/>
        </w:rPr>
        <w:t>https://www.lnb.lt/paslaugos/bibliotekoms/lietuvos-biblioteku-statistika/savivaldybiu-viesuju-biblioteku-ataskaitos</w:t>
      </w:r>
    </w:p>
  </w:footnote>
  <w:footnote w:id="13">
    <w:p w14:paraId="48A5A5D7" w14:textId="77777777" w:rsidR="00A810E0" w:rsidRDefault="001A001D">
      <w:pPr>
        <w:jc w:val="both"/>
        <w:rPr>
          <w:sz w:val="20"/>
        </w:rPr>
      </w:pPr>
      <w:r>
        <w:rPr>
          <w:color w:val="000000"/>
          <w:sz w:val="20"/>
          <w:vertAlign w:val="superscript"/>
        </w:rPr>
        <w:footnoteRef/>
      </w:r>
      <w:r>
        <w:rPr>
          <w:sz w:val="20"/>
        </w:rPr>
        <w:t xml:space="preserve"> </w:t>
      </w:r>
      <w:proofErr w:type="spellStart"/>
      <w:r>
        <w:rPr>
          <w:sz w:val="20"/>
        </w:rPr>
        <w:t>Dukynaitė</w:t>
      </w:r>
      <w:proofErr w:type="spellEnd"/>
      <w:r>
        <w:rPr>
          <w:sz w:val="20"/>
        </w:rPr>
        <w:t xml:space="preserve"> R., </w:t>
      </w:r>
      <w:proofErr w:type="spellStart"/>
      <w:r>
        <w:rPr>
          <w:sz w:val="20"/>
        </w:rPr>
        <w:t>Skripkienė</w:t>
      </w:r>
      <w:proofErr w:type="spellEnd"/>
      <w:r>
        <w:rPr>
          <w:sz w:val="20"/>
        </w:rPr>
        <w:t xml:space="preserve"> R. (2017). Tarptautinis skaitymo gebėjimų tyrimas PIRLS 2016: rezultatų pristatymas. Prieiga internetu: &lt; http://www.smm.lt/uploads/lawacts/docs/1708_2758b9a5f6a80d015bc6e4c6afa2e230.pdf&gt;.</w:t>
      </w:r>
    </w:p>
    <w:p w14:paraId="48A5A5D8" w14:textId="77777777" w:rsidR="00A810E0" w:rsidRDefault="001A001D">
      <w:pPr>
        <w:rPr>
          <w:sz w:val="20"/>
          <w:highlight w:val="yellow"/>
        </w:rPr>
      </w:pPr>
      <w:proofErr w:type="spellStart"/>
      <w:r>
        <w:rPr>
          <w:sz w:val="20"/>
        </w:rPr>
        <w:t>Skripkienė</w:t>
      </w:r>
      <w:proofErr w:type="spellEnd"/>
      <w:r>
        <w:rPr>
          <w:sz w:val="20"/>
        </w:rPr>
        <w:t xml:space="preserve"> R, </w:t>
      </w:r>
      <w:proofErr w:type="spellStart"/>
      <w:r>
        <w:rPr>
          <w:sz w:val="20"/>
        </w:rPr>
        <w:t>Valavičienė</w:t>
      </w:r>
      <w:proofErr w:type="spellEnd"/>
      <w:r>
        <w:rPr>
          <w:sz w:val="20"/>
        </w:rPr>
        <w:t xml:space="preserve"> N., </w:t>
      </w:r>
      <w:proofErr w:type="spellStart"/>
      <w:r>
        <w:rPr>
          <w:sz w:val="20"/>
        </w:rPr>
        <w:t>Stundža</w:t>
      </w:r>
      <w:proofErr w:type="spellEnd"/>
      <w:r>
        <w:rPr>
          <w:sz w:val="20"/>
        </w:rPr>
        <w:t xml:space="preserve"> M., </w:t>
      </w:r>
      <w:proofErr w:type="spellStart"/>
      <w:r>
        <w:rPr>
          <w:sz w:val="20"/>
        </w:rPr>
        <w:t>Dukynaitė</w:t>
      </w:r>
      <w:proofErr w:type="spellEnd"/>
      <w:r>
        <w:rPr>
          <w:sz w:val="20"/>
        </w:rPr>
        <w:t xml:space="preserve"> R. (2017). Tarptautinis skaitymo gebėjimų tyrimas PIRLS 2016. Ataskaita,4 </w:t>
      </w:r>
      <w:proofErr w:type="spellStart"/>
      <w:r>
        <w:rPr>
          <w:sz w:val="20"/>
        </w:rPr>
        <w:t>kl</w:t>
      </w:r>
      <w:proofErr w:type="spellEnd"/>
      <w:r>
        <w:rPr>
          <w:sz w:val="20"/>
        </w:rPr>
        <w:t>. Prieiga internetu: &lt;http://www.smm.lt/uploads/lawacts/docs/1708_a1cb042adcac9cd9caa165e3c3896206.pdf &gt;.</w:t>
      </w:r>
    </w:p>
  </w:footnote>
  <w:footnote w:id="14">
    <w:p w14:paraId="48A5A5D9" w14:textId="77777777" w:rsidR="00A810E0" w:rsidRDefault="001A001D">
      <w:pPr>
        <w:jc w:val="both"/>
        <w:rPr>
          <w:sz w:val="20"/>
        </w:rPr>
      </w:pPr>
      <w:r>
        <w:rPr>
          <w:sz w:val="20"/>
          <w:vertAlign w:val="superscript"/>
        </w:rPr>
        <w:footnoteRef/>
      </w:r>
      <w:r>
        <w:rPr>
          <w:sz w:val="20"/>
        </w:rPr>
        <w:t xml:space="preserve"> </w:t>
      </w:r>
      <w:r>
        <w:rPr>
          <w:sz w:val="20"/>
        </w:rPr>
        <w:t>http://pediatrics.aappublications.org/content/pediatrics/early/2014/06/19/peds.2014-1384.full.pdf.</w:t>
      </w:r>
    </w:p>
  </w:footnote>
  <w:footnote w:id="15">
    <w:p w14:paraId="48A5A5DA" w14:textId="77777777" w:rsidR="00A810E0" w:rsidRDefault="001A001D" w:rsidP="00843EF8">
      <w:pPr>
        <w:rPr>
          <w:sz w:val="20"/>
        </w:rPr>
      </w:pPr>
      <w:r>
        <w:rPr>
          <w:sz w:val="20"/>
          <w:vertAlign w:val="superscript"/>
        </w:rPr>
        <w:footnoteRef/>
      </w:r>
      <w:r>
        <w:rPr>
          <w:sz w:val="20"/>
        </w:rPr>
        <w:t xml:space="preserve"> </w:t>
      </w:r>
      <w:r>
        <w:rPr>
          <w:sz w:val="20"/>
        </w:rPr>
        <w:t xml:space="preserve">Digital </w:t>
      </w:r>
      <w:proofErr w:type="spellStart"/>
      <w:r>
        <w:rPr>
          <w:sz w:val="20"/>
        </w:rPr>
        <w:t>reading</w:t>
      </w:r>
      <w:proofErr w:type="spellEnd"/>
      <w:r>
        <w:rPr>
          <w:sz w:val="20"/>
        </w:rPr>
        <w:t>. Prieiga internetu: &lt; ttp://scholarworks.sjsu.edu/cgi/viewcontent.cgi?article=1067&amp;context=slis_pub&gt;.</w:t>
      </w:r>
    </w:p>
  </w:footnote>
  <w:footnote w:id="16">
    <w:p w14:paraId="48A5A5DB" w14:textId="77777777" w:rsidR="00A810E0" w:rsidRDefault="001A001D">
      <w:pPr>
        <w:jc w:val="both"/>
        <w:rPr>
          <w:sz w:val="20"/>
        </w:rPr>
      </w:pPr>
      <w:r>
        <w:rPr>
          <w:sz w:val="20"/>
          <w:vertAlign w:val="superscript"/>
        </w:rPr>
        <w:footnoteRef/>
      </w:r>
      <w:r>
        <w:rPr>
          <w:sz w:val="20"/>
        </w:rPr>
        <w:t xml:space="preserve"> </w:t>
      </w:r>
      <w:r>
        <w:rPr>
          <w:sz w:val="20"/>
        </w:rPr>
        <w:t xml:space="preserve">Pasaulio raštingiausių tautų tyrimas (angl. </w:t>
      </w:r>
      <w:proofErr w:type="spellStart"/>
      <w:r>
        <w:rPr>
          <w:i/>
          <w:sz w:val="20"/>
        </w:rPr>
        <w:t>World‘s</w:t>
      </w:r>
      <w:proofErr w:type="spellEnd"/>
      <w:r>
        <w:rPr>
          <w:i/>
          <w:sz w:val="20"/>
        </w:rPr>
        <w:t xml:space="preserve"> </w:t>
      </w:r>
      <w:proofErr w:type="spellStart"/>
      <w:r>
        <w:rPr>
          <w:i/>
          <w:sz w:val="20"/>
        </w:rPr>
        <w:t>Most</w:t>
      </w:r>
      <w:proofErr w:type="spellEnd"/>
      <w:r>
        <w:rPr>
          <w:i/>
          <w:sz w:val="20"/>
        </w:rPr>
        <w:t xml:space="preserve"> Literate </w:t>
      </w:r>
      <w:proofErr w:type="spellStart"/>
      <w:r>
        <w:rPr>
          <w:i/>
          <w:sz w:val="20"/>
        </w:rPr>
        <w:t>Nations</w:t>
      </w:r>
      <w:proofErr w:type="spellEnd"/>
      <w:r>
        <w:rPr>
          <w:i/>
          <w:sz w:val="20"/>
        </w:rPr>
        <w:t xml:space="preserve"> </w:t>
      </w:r>
      <w:proofErr w:type="spellStart"/>
      <w:r>
        <w:rPr>
          <w:i/>
          <w:sz w:val="20"/>
        </w:rPr>
        <w:t>Study</w:t>
      </w:r>
      <w:proofErr w:type="spellEnd"/>
      <w:r>
        <w:rPr>
          <w:sz w:val="20"/>
        </w:rPr>
        <w:t xml:space="preserve">, WMLN), atliktas </w:t>
      </w:r>
      <w:proofErr w:type="spellStart"/>
      <w:r>
        <w:rPr>
          <w:sz w:val="20"/>
        </w:rPr>
        <w:t>Konektikuto</w:t>
      </w:r>
      <w:proofErr w:type="spellEnd"/>
      <w:r>
        <w:rPr>
          <w:sz w:val="20"/>
        </w:rPr>
        <w:t xml:space="preserve"> universitete (JAV) atliktas remiantis 5 rodikliais: PIRLS tyrimų rezultatai, bibliotekų skaičius ir prieinamumas, spaudos skaitymas, kompiuterinis raštingumas. Lietuva šioje skalėje užima 31-ą vietą (Latvija, Estija, atitinkamai 9-ą ir 14-ą).</w:t>
      </w:r>
    </w:p>
  </w:footnote>
  <w:footnote w:id="17">
    <w:p w14:paraId="48A5A5DC" w14:textId="77777777" w:rsidR="00A810E0" w:rsidRDefault="001A001D">
      <w:pPr>
        <w:jc w:val="both"/>
        <w:rPr>
          <w:sz w:val="20"/>
        </w:rPr>
      </w:pPr>
      <w:r>
        <w:rPr>
          <w:sz w:val="20"/>
          <w:vertAlign w:val="superscript"/>
        </w:rPr>
        <w:footnoteRef/>
      </w:r>
      <w:r>
        <w:rPr>
          <w:sz w:val="20"/>
        </w:rPr>
        <w:t xml:space="preserve"> </w:t>
      </w:r>
      <w:r>
        <w:rPr>
          <w:color w:val="000000"/>
          <w:sz w:val="20"/>
        </w:rPr>
        <w:t>Tyrimas „Gyventojų dalyvavimas kultūroje ir pasitenkinimas kultūros paslaugomis“ atliekamas kas trejus metus. Pateikiamos 2017 m. atlikto tyrimo faktinės 2017 metų reikšmės bei prognozuojamos reikšmės 2020 metams.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B7F10" w14:textId="77777777" w:rsidR="00843EF8" w:rsidRDefault="00843EF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8645" w14:textId="54ED2160" w:rsidR="00843EF8" w:rsidRDefault="00843EF8">
    <w:pPr>
      <w:pStyle w:val="Antrats"/>
      <w:jc w:val="center"/>
    </w:pPr>
  </w:p>
  <w:p w14:paraId="07805CDC" w14:textId="77777777" w:rsidR="00843EF8" w:rsidRDefault="00843EF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9B13" w14:textId="77777777" w:rsidR="00843EF8" w:rsidRDefault="00843EF8">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83446"/>
      <w:docPartObj>
        <w:docPartGallery w:val="Page Numbers (Top of Page)"/>
        <w:docPartUnique/>
      </w:docPartObj>
    </w:sdtPr>
    <w:sdtContent>
      <w:p w14:paraId="6FD3D948" w14:textId="77777777" w:rsidR="00843EF8" w:rsidRDefault="00843EF8">
        <w:pPr>
          <w:pStyle w:val="Antrats"/>
          <w:jc w:val="center"/>
        </w:pPr>
        <w:r>
          <w:fldChar w:fldCharType="begin"/>
        </w:r>
        <w:r>
          <w:instrText>PAGE   \* MERGEFORMAT</w:instrText>
        </w:r>
        <w:r>
          <w:fldChar w:fldCharType="separate"/>
        </w:r>
        <w:r w:rsidR="00376ABB">
          <w:rPr>
            <w:noProof/>
          </w:rPr>
          <w:t>3</w:t>
        </w:r>
        <w:r>
          <w:fldChar w:fldCharType="end"/>
        </w:r>
      </w:p>
    </w:sdtContent>
  </w:sdt>
  <w:p w14:paraId="2D439F49" w14:textId="77777777" w:rsidR="00843EF8" w:rsidRDefault="00843EF8">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12D5" w14:textId="77777777" w:rsidR="00843EF8" w:rsidRDefault="00843EF8">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3B7CB" w14:textId="77777777" w:rsidR="00843EF8" w:rsidRDefault="00843EF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0"/>
    <w:rsid w:val="001A001D"/>
    <w:rsid w:val="00376ABB"/>
    <w:rsid w:val="00843EF8"/>
    <w:rsid w:val="00847780"/>
    <w:rsid w:val="00A810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5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001D"/>
    <w:rPr>
      <w:color w:val="808080"/>
    </w:rPr>
  </w:style>
  <w:style w:type="paragraph" w:styleId="Antrats">
    <w:name w:val="header"/>
    <w:basedOn w:val="prastasis"/>
    <w:link w:val="AntratsDiagrama"/>
    <w:uiPriority w:val="99"/>
    <w:rsid w:val="00843EF8"/>
    <w:pPr>
      <w:tabs>
        <w:tab w:val="center" w:pos="4819"/>
        <w:tab w:val="right" w:pos="9638"/>
      </w:tabs>
    </w:pPr>
  </w:style>
  <w:style w:type="character" w:customStyle="1" w:styleId="AntratsDiagrama">
    <w:name w:val="Antraštės Diagrama"/>
    <w:basedOn w:val="Numatytasispastraiposriftas"/>
    <w:link w:val="Antrats"/>
    <w:uiPriority w:val="99"/>
    <w:rsid w:val="00843EF8"/>
  </w:style>
  <w:style w:type="paragraph" w:styleId="Porat">
    <w:name w:val="footer"/>
    <w:basedOn w:val="prastasis"/>
    <w:link w:val="PoratDiagrama"/>
    <w:rsid w:val="00843EF8"/>
    <w:pPr>
      <w:tabs>
        <w:tab w:val="center" w:pos="4819"/>
        <w:tab w:val="right" w:pos="9638"/>
      </w:tabs>
    </w:pPr>
  </w:style>
  <w:style w:type="character" w:customStyle="1" w:styleId="PoratDiagrama">
    <w:name w:val="Poraštė Diagrama"/>
    <w:basedOn w:val="Numatytasispastraiposriftas"/>
    <w:link w:val="Porat"/>
    <w:rsid w:val="00843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001D"/>
    <w:rPr>
      <w:color w:val="808080"/>
    </w:rPr>
  </w:style>
  <w:style w:type="paragraph" w:styleId="Antrats">
    <w:name w:val="header"/>
    <w:basedOn w:val="prastasis"/>
    <w:link w:val="AntratsDiagrama"/>
    <w:uiPriority w:val="99"/>
    <w:rsid w:val="00843EF8"/>
    <w:pPr>
      <w:tabs>
        <w:tab w:val="center" w:pos="4819"/>
        <w:tab w:val="right" w:pos="9638"/>
      </w:tabs>
    </w:pPr>
  </w:style>
  <w:style w:type="character" w:customStyle="1" w:styleId="AntratsDiagrama">
    <w:name w:val="Antraštės Diagrama"/>
    <w:basedOn w:val="Numatytasispastraiposriftas"/>
    <w:link w:val="Antrats"/>
    <w:uiPriority w:val="99"/>
    <w:rsid w:val="00843EF8"/>
  </w:style>
  <w:style w:type="paragraph" w:styleId="Porat">
    <w:name w:val="footer"/>
    <w:basedOn w:val="prastasis"/>
    <w:link w:val="PoratDiagrama"/>
    <w:rsid w:val="00843EF8"/>
    <w:pPr>
      <w:tabs>
        <w:tab w:val="center" w:pos="4819"/>
        <w:tab w:val="right" w:pos="9638"/>
      </w:tabs>
    </w:pPr>
  </w:style>
  <w:style w:type="character" w:customStyle="1" w:styleId="PoratDiagrama">
    <w:name w:val="Poraštė Diagrama"/>
    <w:basedOn w:val="Numatytasispastraiposriftas"/>
    <w:link w:val="Porat"/>
    <w:rsid w:val="0084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98D58E50-121F-4D23-85D3-A749C6DA76E0}"/>
      </w:docPartPr>
      <w:docPartBody>
        <w:p w14:paraId="3A0DCBC9" w14:textId="77777777" w:rsidR="004F120B" w:rsidRDefault="00D22AF8">
          <w:r w:rsidRPr="009A73E6">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F8"/>
    <w:rsid w:val="004F120B"/>
    <w:rsid w:val="00D22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A0DCBC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2AF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2A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12415</Words>
  <Characters>7077</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2018-10-22T05:47:00Z</dcterms:created>
  <dc:creator>DRAZDAUSKIENĖ Nijolė</dc:creator>
  <lastModifiedBy>DRAZDAUSKIENĖ Nijolė</lastModifiedBy>
  <dcterms:modified xsi:type="dcterms:W3CDTF">2018-10-22T06:08:00Z</dcterms:modified>
  <revision>4</revision>
</coreProperties>
</file>