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42183e8ddf4e4a3198fee59488dc16e7"/>
        <w:id w:val="1749308457"/>
        <w:lock w:val="sdtLocked"/>
      </w:sdtPr>
      <w:sdtEndPr/>
      <w:sdtContent>
        <w:p w14:paraId="6CB9F951" w14:textId="77777777" w:rsidR="009E1F63" w:rsidRDefault="009E1F63">
          <w:pPr>
            <w:tabs>
              <w:tab w:val="center" w:pos="4153"/>
              <w:tab w:val="right" w:pos="8306"/>
            </w:tabs>
            <w:rPr>
              <w:color w:val="000000"/>
              <w:lang w:val="x-none" w:eastAsia="x-none"/>
            </w:rPr>
          </w:pPr>
        </w:p>
        <w:p w14:paraId="6CB9F952" w14:textId="77777777" w:rsidR="009E1F63" w:rsidRDefault="009E1F63">
          <w:pPr>
            <w:tabs>
              <w:tab w:val="center" w:pos="4153"/>
              <w:tab w:val="right" w:pos="8306"/>
            </w:tabs>
            <w:rPr>
              <w:color w:val="000000"/>
              <w:lang w:val="x-none" w:eastAsia="x-none"/>
            </w:rPr>
          </w:pPr>
        </w:p>
        <w:p w14:paraId="6CB9F953" w14:textId="77777777" w:rsidR="009E1F63" w:rsidRDefault="0062662F">
          <w:pPr>
            <w:jc w:val="center"/>
            <w:rPr>
              <w:color w:val="000000"/>
            </w:rPr>
          </w:pPr>
          <w:r>
            <w:rPr>
              <w:noProof/>
              <w:color w:val="000000"/>
              <w:lang w:eastAsia="lt-LT"/>
            </w:rPr>
            <w:drawing>
              <wp:inline distT="0" distB="0" distL="0" distR="0" wp14:anchorId="6CB9F965" wp14:editId="6CB9F966">
                <wp:extent cx="457200" cy="542925"/>
                <wp:effectExtent l="0" t="0" r="0" b="9525"/>
                <wp:docPr id="1" name="Paveikslėlis 1" descr="r_NaujojiAkm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1" descr="r_NaujojiAkm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CB9F954" w14:textId="77777777" w:rsidR="009E1F63" w:rsidRDefault="009E1F63">
          <w:pPr>
            <w:jc w:val="center"/>
            <w:rPr>
              <w:b/>
              <w:color w:val="000000"/>
              <w:sz w:val="8"/>
            </w:rPr>
          </w:pPr>
        </w:p>
        <w:p w14:paraId="6CB9F955" w14:textId="77777777" w:rsidR="009E1F63" w:rsidRDefault="0062662F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AKMENĖS RAJONO SAVIVALDYBĖS TARYBA</w:t>
          </w:r>
        </w:p>
        <w:p w14:paraId="6CB9F956" w14:textId="77777777" w:rsidR="009E1F63" w:rsidRDefault="009E1F63">
          <w:pPr>
            <w:jc w:val="center"/>
            <w:rPr>
              <w:b/>
              <w:color w:val="000000"/>
            </w:rPr>
          </w:pPr>
        </w:p>
        <w:p w14:paraId="6CB9F957" w14:textId="77777777" w:rsidR="009E1F63" w:rsidRDefault="0062662F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SPRENDIMAS</w:t>
          </w:r>
        </w:p>
        <w:p w14:paraId="6CB9F958" w14:textId="77777777" w:rsidR="009E1F63" w:rsidRDefault="0062662F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DĖL AKMENĖS RAJONO SAVIVALDYBĖS 2015–2017 M. STRATEGINIO VEIKLOS PLANO PATVIRTINIMO</w:t>
          </w:r>
        </w:p>
        <w:p w14:paraId="6CB9F959" w14:textId="77777777" w:rsidR="009E1F63" w:rsidRDefault="009E1F63">
          <w:pPr>
            <w:jc w:val="center"/>
            <w:rPr>
              <w:b/>
              <w:color w:val="000000"/>
            </w:rPr>
          </w:pPr>
        </w:p>
        <w:p w14:paraId="6CB9F95A" w14:textId="77777777" w:rsidR="009E1F63" w:rsidRDefault="0062662F">
          <w:pPr>
            <w:jc w:val="center"/>
            <w:rPr>
              <w:color w:val="000000"/>
            </w:rPr>
          </w:pPr>
          <w:r>
            <w:rPr>
              <w:color w:val="000000"/>
            </w:rPr>
            <w:t>2015 m. vasario 12 d.   Nr. T-5(E)</w:t>
          </w:r>
        </w:p>
        <w:p w14:paraId="6CB9F95B" w14:textId="77777777" w:rsidR="009E1F63" w:rsidRDefault="0062662F">
          <w:pPr>
            <w:jc w:val="center"/>
            <w:rPr>
              <w:color w:val="000000"/>
            </w:rPr>
          </w:pPr>
          <w:r>
            <w:rPr>
              <w:color w:val="000000"/>
            </w:rPr>
            <w:t>Naujoji Akmenė</w:t>
          </w:r>
        </w:p>
        <w:p w14:paraId="6CB9F95C" w14:textId="77777777" w:rsidR="009E1F63" w:rsidRDefault="009E1F63">
          <w:pPr>
            <w:rPr>
              <w:color w:val="000000"/>
            </w:rPr>
          </w:pPr>
        </w:p>
        <w:p w14:paraId="6CB9F95D" w14:textId="77777777" w:rsidR="009E1F63" w:rsidRDefault="009E1F63">
          <w:pPr>
            <w:rPr>
              <w:color w:val="000000"/>
            </w:rPr>
          </w:pPr>
        </w:p>
        <w:sdt>
          <w:sdtPr>
            <w:alias w:val="preambule"/>
            <w:tag w:val="part_2fe42771bfc84b56bae72e39a3ec4381"/>
            <w:id w:val="-1746248898"/>
            <w:lock w:val="sdtLocked"/>
          </w:sdtPr>
          <w:sdtEndPr/>
          <w:sdtContent>
            <w:p w14:paraId="6CB9F95E" w14:textId="77777777" w:rsidR="009E1F63" w:rsidRDefault="0062662F">
              <w:pPr>
                <w:ind w:firstLine="720"/>
                <w:jc w:val="both"/>
                <w:rPr>
                  <w:color w:val="000000"/>
                </w:rPr>
              </w:pPr>
              <w:r>
                <w:rPr>
                  <w:color w:val="000000"/>
                </w:rPr>
                <w:t>Vadovaudamasi Lietuvos Respublikos vietos savivaldos įstatymo 10</w:t>
              </w:r>
              <w:r>
                <w:rPr>
                  <w:color w:val="000000"/>
                  <w:vertAlign w:val="superscript"/>
                </w:rPr>
                <w:t xml:space="preserve">3 </w:t>
              </w:r>
              <w:r>
                <w:rPr>
                  <w:color w:val="000000"/>
                </w:rPr>
                <w:t>straipsnio 3 dalimi,</w:t>
              </w:r>
              <w:r>
                <w:rPr>
                  <w:color w:val="000000"/>
                  <w:vertAlign w:val="superscript"/>
                </w:rPr>
                <w:t xml:space="preserve"> </w:t>
              </w:r>
              <w:r>
                <w:rPr>
                  <w:color w:val="000000"/>
                </w:rPr>
                <w:t>16 straipsnio 2 dalies 40 punktu, Strateginio planavimo savivaldybėse rekomendacijomis, patvirtintomis  Lietuvos Respublikos Vyriausybės 2014 m. gruodžio 15 d. nutarimu Nr. 1435 „Dėl strateginio planavimo savivaldybėse rekomendacijų pa</w:t>
              </w:r>
              <w:r>
                <w:rPr>
                  <w:color w:val="000000"/>
                </w:rPr>
                <w:t>tvirtinimo“, įgyvendindama  Akmenės rajono savivaldybės 2010-2015 metų strateginio plėtros plano, patvirtinto Akmenės rajono savivaldybės tarybos 2010 m. lapkričio 24 d. sprendimu Nr. T-237 „Dėl Akmenės rajono savivaldybės 2010-2015 metų strateginio plėtro</w:t>
              </w:r>
              <w:r>
                <w:rPr>
                  <w:color w:val="000000"/>
                </w:rPr>
                <w:t>s plano patvirtinimo“, 1 prioriteto „Žmogiškųjų išteklių ugdymas bei tobulinimas“ 1.4 tikslo „Didinti viešojo administravimo efektyvumą ir stiprinti administracinius gebėjimus“ 1.4.2 uždavinio „Gerinti veiklos valdymą, ES politikų įgyvendinimą ir viešojo a</w:t>
              </w:r>
              <w:r>
                <w:rPr>
                  <w:color w:val="000000"/>
                </w:rPr>
                <w:t>dministravimo struktūrą“ 1.4.2.4 priemonę „Vykdyti Akmenės rajono savivaldybės ilgalaikių/trumpalaikių strateginių plėtros planų parengimą ir atnaujinimą“, Akmenės rajono savivaldybės taryba n u s p r e n d ž i a patvirtinti Akmenės rajono savivaldybės 201</w:t>
              </w:r>
              <w:r>
                <w:rPr>
                  <w:color w:val="000000"/>
                </w:rPr>
                <w:t>5–2017 m. strateginį veiklos planą (pridedama).</w:t>
              </w:r>
            </w:p>
          </w:sdtContent>
        </w:sdt>
        <w:sdt>
          <w:sdtPr>
            <w:alias w:val="pastraipa"/>
            <w:tag w:val="part_9678cb5ef0474a7a9e62a419463e1aeb"/>
            <w:id w:val="-1633556368"/>
            <w:lock w:val="sdtLocked"/>
          </w:sdtPr>
          <w:sdtEndPr/>
          <w:sdtContent>
            <w:p w14:paraId="6CB9F962" w14:textId="2423374C" w:rsidR="009E1F63" w:rsidRDefault="0062662F" w:rsidP="0062662F">
              <w:pPr>
                <w:ind w:firstLine="720"/>
                <w:jc w:val="both"/>
              </w:pPr>
              <w:r>
                <w:rPr>
                  <w:color w:val="000000"/>
                </w:rPr>
                <w:t>Šis sprendimas gali būti skundžiamas Lietuvos Respublikos administracinių bylų teisenos įstatymo nustatyta tvarka.</w:t>
              </w:r>
            </w:p>
          </w:sdtContent>
        </w:sdt>
        <w:sdt>
          <w:sdtPr>
            <w:alias w:val="signatura"/>
            <w:tag w:val="part_3d06c94ea3554b0e8edd2181b38a8771"/>
            <w:id w:val="1802189799"/>
            <w:lock w:val="sdtLocked"/>
          </w:sdtPr>
          <w:sdtEndPr/>
          <w:sdtContent>
            <w:p w14:paraId="00E84E80" w14:textId="77777777" w:rsidR="0062662F" w:rsidRDefault="0062662F"/>
            <w:p w14:paraId="1C2DD7BA" w14:textId="77777777" w:rsidR="0062662F" w:rsidRDefault="0062662F"/>
            <w:p w14:paraId="25B9C1AE" w14:textId="77777777" w:rsidR="0062662F" w:rsidRDefault="0062662F"/>
            <w:p w14:paraId="6CB9F963" w14:textId="6B183ECB" w:rsidR="009E1F63" w:rsidRDefault="0062662F">
              <w:pPr>
                <w:rPr>
                  <w:color w:val="000000"/>
                </w:rPr>
              </w:pPr>
              <w:bookmarkStart w:id="0" w:name="_GoBack"/>
              <w:bookmarkEnd w:id="0"/>
              <w:r>
                <w:rPr>
                  <w:color w:val="000000"/>
                </w:rPr>
                <w:t>Savivaldybės meras</w:t>
              </w:r>
              <w:r>
                <w:rPr>
                  <w:color w:val="000000"/>
                </w:rPr>
                <w:tab/>
              </w:r>
              <w:r>
                <w:rPr>
                  <w:color w:val="000000"/>
                </w:rPr>
                <w:tab/>
              </w:r>
              <w:r>
                <w:rPr>
                  <w:color w:val="000000"/>
                </w:rPr>
                <w:tab/>
              </w:r>
              <w:r>
                <w:rPr>
                  <w:color w:val="000000"/>
                </w:rPr>
                <w:tab/>
                <w:t xml:space="preserve"> Vitalijus Mitrofanovas</w:t>
              </w:r>
            </w:p>
            <w:p w14:paraId="6CB9F964" w14:textId="77777777" w:rsidR="009E1F63" w:rsidRDefault="0062662F">
              <w:pPr>
                <w:tabs>
                  <w:tab w:val="left" w:pos="4820"/>
                </w:tabs>
                <w:ind w:left="3022" w:firstLine="4820"/>
                <w:jc w:val="both"/>
                <w:rPr>
                  <w:color w:val="000000"/>
                  <w:sz w:val="22"/>
                  <w:szCs w:val="22"/>
                </w:rPr>
              </w:pPr>
            </w:p>
          </w:sdtContent>
        </w:sdt>
      </w:sdtContent>
    </w:sdt>
    <w:sectPr w:rsidR="009E1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9F969" w14:textId="77777777" w:rsidR="009E1F63" w:rsidRDefault="0062662F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6CB9F96A" w14:textId="77777777" w:rsidR="009E1F63" w:rsidRDefault="0062662F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9F96F" w14:textId="77777777" w:rsidR="009E1F63" w:rsidRDefault="009E1F63">
    <w:pP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9F970" w14:textId="77777777" w:rsidR="009E1F63" w:rsidRDefault="009E1F63">
    <w:pP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9F972" w14:textId="77777777" w:rsidR="009E1F63" w:rsidRDefault="009E1F63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9F967" w14:textId="77777777" w:rsidR="009E1F63" w:rsidRDefault="0062662F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6CB9F968" w14:textId="77777777" w:rsidR="009E1F63" w:rsidRDefault="0062662F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9F96B" w14:textId="77777777" w:rsidR="009E1F63" w:rsidRDefault="0062662F">
    <w:pPr>
      <w:framePr w:wrap="auto" w:vAnchor="text" w:hAnchor="margin" w:xAlign="center" w:y="1"/>
      <w:tabs>
        <w:tab w:val="center" w:pos="4153"/>
        <w:tab w:val="right" w:pos="8306"/>
      </w:tabs>
      <w:rPr>
        <w:color w:val="000000"/>
        <w:lang w:val="x-none" w:eastAsia="x-none"/>
      </w:rPr>
    </w:pPr>
    <w:r>
      <w:rPr>
        <w:color w:val="000000"/>
        <w:lang w:val="x-none" w:eastAsia="x-none"/>
      </w:rPr>
      <w:fldChar w:fldCharType="begin"/>
    </w:r>
    <w:r>
      <w:rPr>
        <w:color w:val="000000"/>
        <w:lang w:val="x-none" w:eastAsia="x-none"/>
      </w:rPr>
      <w:instrText xml:space="preserve">PAGE  </w:instrText>
    </w:r>
    <w:r>
      <w:rPr>
        <w:color w:val="000000"/>
        <w:lang w:val="x-none" w:eastAsia="x-none"/>
      </w:rPr>
      <w:fldChar w:fldCharType="separate"/>
    </w:r>
    <w:r>
      <w:rPr>
        <w:color w:val="000000"/>
        <w:lang w:val="x-none" w:eastAsia="x-none"/>
      </w:rPr>
      <w:t>1</w:t>
    </w:r>
    <w:r>
      <w:rPr>
        <w:color w:val="000000"/>
        <w:lang w:val="x-none" w:eastAsia="x-none"/>
      </w:rPr>
      <w:fldChar w:fldCharType="end"/>
    </w:r>
  </w:p>
  <w:p w14:paraId="6CB9F96C" w14:textId="77777777" w:rsidR="009E1F63" w:rsidRDefault="009E1F63">
    <w:pPr>
      <w:tabs>
        <w:tab w:val="center" w:pos="4153"/>
        <w:tab w:val="right" w:pos="8306"/>
      </w:tabs>
      <w:rPr>
        <w:color w:val="000000"/>
        <w:lang w:val="x-none"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9F96D" w14:textId="77777777" w:rsidR="009E1F63" w:rsidRDefault="0062662F">
    <w:pPr>
      <w:framePr w:wrap="auto" w:vAnchor="text" w:hAnchor="margin" w:xAlign="center" w:y="1"/>
      <w:tabs>
        <w:tab w:val="center" w:pos="4153"/>
        <w:tab w:val="right" w:pos="8306"/>
      </w:tabs>
      <w:rPr>
        <w:color w:val="000000"/>
        <w:lang w:val="x-none" w:eastAsia="x-none"/>
      </w:rPr>
    </w:pPr>
    <w:r>
      <w:rPr>
        <w:color w:val="000000"/>
        <w:lang w:val="x-none" w:eastAsia="x-none"/>
      </w:rPr>
      <w:fldChar w:fldCharType="begin"/>
    </w:r>
    <w:r>
      <w:rPr>
        <w:color w:val="000000"/>
        <w:lang w:val="x-none" w:eastAsia="x-none"/>
      </w:rPr>
      <w:instrText xml:space="preserve">PAGE  </w:instrText>
    </w:r>
    <w:r>
      <w:rPr>
        <w:color w:val="000000"/>
        <w:lang w:val="x-none" w:eastAsia="x-none"/>
      </w:rPr>
      <w:fldChar w:fldCharType="separate"/>
    </w:r>
    <w:r>
      <w:rPr>
        <w:color w:val="000000"/>
        <w:lang w:val="x-none" w:eastAsia="x-none"/>
      </w:rPr>
      <w:t>2</w:t>
    </w:r>
    <w:r>
      <w:rPr>
        <w:color w:val="000000"/>
        <w:lang w:val="x-none" w:eastAsia="x-none"/>
      </w:rPr>
      <w:fldChar w:fldCharType="end"/>
    </w:r>
  </w:p>
  <w:p w14:paraId="6CB9F96E" w14:textId="77777777" w:rsidR="009E1F63" w:rsidRDefault="009E1F63">
    <w:pPr>
      <w:tabs>
        <w:tab w:val="center" w:pos="4153"/>
        <w:tab w:val="right" w:pos="8306"/>
      </w:tabs>
      <w:rPr>
        <w:color w:val="000000"/>
        <w:lang w:val="x-none" w:eastAsia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9F971" w14:textId="77777777" w:rsidR="009E1F63" w:rsidRDefault="009E1F63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0C"/>
    <w:rsid w:val="0062662F"/>
    <w:rsid w:val="009E1F63"/>
    <w:rsid w:val="00E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F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266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26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266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26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0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451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94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8557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6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6c7c597bdaea4afaa7fa4a655793c44b" PartId="42183e8ddf4e4a3198fee59488dc16e7">
    <Part Type="preambule" DocPartId="9c57461f1fc64cea832f425cf8f963ed" PartId="2fe42771bfc84b56bae72e39a3ec4381"/>
    <Part Type="pastraipa" DocPartId="9a8a7c04108e4ace97ad457282a3003b" PartId="9678cb5ef0474a7a9e62a419463e1aeb"/>
    <Part Type="signatura" DocPartId="4badb2f3fb2440898304cb7f2f209ef4" PartId="3d06c94ea3554b0e8edd2181b38a8771"/>
  </Part>
</Parts>
</file>

<file path=customXml/itemProps1.xml><?xml version="1.0" encoding="utf-8"?>
<ds:datastoreItem xmlns:ds="http://schemas.openxmlformats.org/officeDocument/2006/customXml" ds:itemID="{299B7102-FF36-474B-9F18-18046AC78CF2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LAUKIONYTĖ Irena</cp:lastModifiedBy>
  <cp:revision>3</cp:revision>
  <cp:lastPrinted>2015-02-09T08:26:00Z</cp:lastPrinted>
  <dcterms:created xsi:type="dcterms:W3CDTF">2015-02-18T06:57:00Z</dcterms:created>
  <dcterms:modified xsi:type="dcterms:W3CDTF">2015-02-18T06:59:00Z</dcterms:modified>
</cp:coreProperties>
</file>