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1CA89" w14:textId="7B39AAE3" w:rsidR="00226604" w:rsidRDefault="005E178E" w:rsidP="005E178E">
      <w:pPr>
        <w:tabs>
          <w:tab w:val="center" w:pos="4819"/>
          <w:tab w:val="right" w:pos="9638"/>
        </w:tabs>
        <w:suppressAutoHyphens/>
        <w:jc w:val="center"/>
        <w:textAlignment w:val="baseline"/>
        <w:rPr>
          <w:szCs w:val="24"/>
        </w:rPr>
      </w:pPr>
      <w:r>
        <w:rPr>
          <w:szCs w:val="24"/>
        </w:rPr>
        <w:object w:dxaOrig="720" w:dyaOrig="870" w14:anchorId="6601CBF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36.75pt;height:43.5pt;visibility:visible;mso-wrap-style:square" o:ole="">
            <v:imagedata r:id="rId8" o:title=""/>
          </v:shape>
          <o:OLEObject Type="Embed" ProgID="Word.Picture.8" ShapeID="Picture 1" DrawAspect="Content" ObjectID="_1564468749" r:id="rId9"/>
        </w:object>
      </w:r>
    </w:p>
    <w:p w14:paraId="6601CA8A" w14:textId="77777777" w:rsidR="00226604" w:rsidRDefault="005E178E">
      <w:pPr>
        <w:tabs>
          <w:tab w:val="center" w:pos="4153"/>
          <w:tab w:val="right" w:pos="8306"/>
        </w:tabs>
        <w:suppressAutoHyphens/>
        <w:ind w:right="253"/>
        <w:jc w:val="center"/>
        <w:textAlignment w:val="baseline"/>
        <w:rPr>
          <w:b/>
          <w:bCs/>
          <w:szCs w:val="24"/>
        </w:rPr>
      </w:pPr>
      <w:r>
        <w:rPr>
          <w:b/>
          <w:bCs/>
          <w:szCs w:val="24"/>
        </w:rPr>
        <w:t>LIETUVOS RESPUBLIKOS SVEIKATOS APSAUGOS MINISTRAS</w:t>
      </w:r>
    </w:p>
    <w:p w14:paraId="6601CA8B" w14:textId="77777777" w:rsidR="00226604" w:rsidRDefault="00226604">
      <w:pPr>
        <w:tabs>
          <w:tab w:val="center" w:pos="4153"/>
          <w:tab w:val="right" w:pos="8306"/>
        </w:tabs>
        <w:suppressAutoHyphens/>
        <w:ind w:right="253"/>
        <w:jc w:val="center"/>
        <w:textAlignment w:val="baseline"/>
        <w:rPr>
          <w:b/>
          <w:bCs/>
          <w:szCs w:val="24"/>
        </w:rPr>
      </w:pPr>
    </w:p>
    <w:p w14:paraId="6601CA8C" w14:textId="77777777" w:rsidR="00226604" w:rsidRDefault="005E178E">
      <w:pPr>
        <w:tabs>
          <w:tab w:val="center" w:pos="4153"/>
          <w:tab w:val="right" w:pos="8306"/>
        </w:tabs>
        <w:suppressAutoHyphens/>
        <w:ind w:right="253"/>
        <w:jc w:val="center"/>
        <w:textAlignment w:val="baseline"/>
        <w:rPr>
          <w:szCs w:val="24"/>
        </w:rPr>
      </w:pPr>
      <w:r>
        <w:rPr>
          <w:b/>
          <w:bCs/>
          <w:szCs w:val="24"/>
        </w:rPr>
        <w:t>ĮSAKYMAS</w:t>
      </w:r>
    </w:p>
    <w:p w14:paraId="6601CA8D" w14:textId="77777777" w:rsidR="00226604" w:rsidRDefault="005E178E">
      <w:pPr>
        <w:suppressAutoHyphens/>
        <w:ind w:right="253"/>
        <w:jc w:val="center"/>
        <w:textAlignment w:val="baseline"/>
        <w:rPr>
          <w:szCs w:val="24"/>
        </w:rPr>
      </w:pPr>
      <w:r>
        <w:rPr>
          <w:rFonts w:eastAsia="Calibri"/>
          <w:b/>
          <w:bCs/>
          <w:color w:val="000000"/>
          <w:szCs w:val="24"/>
        </w:rPr>
        <w:t xml:space="preserve">DĖL </w:t>
      </w:r>
      <w:r>
        <w:rPr>
          <w:rFonts w:eastAsia="Calibri"/>
          <w:b/>
          <w:color w:val="000000"/>
          <w:szCs w:val="24"/>
        </w:rPr>
        <w:t xml:space="preserve">LIETUVOS RESPUBLIKOS SVEIKATOS APSAUGOS MINISTRO 2015 M. BIRŽELIO 22 D. ĮSAKYMO NR. V-783 „DĖL 2014–2020 METŲ EUROPOS SĄJUNGOS FONDŲ INVESTICIJŲ VEIKSMŲ PROGRAMOS, PATVIRTINTOS 2014 M. RUGSĖJO 8 D. EUROPOS KOMISIJOS SPRENDIMU, 8 PRIORITETO „SOCIALINĖS ĮTRAUKTIES DIDINIMAS IR KOVA SU SKURDU“ 8.1.3 KONKRETAUS UŽDAVINIO „PAGERINTI SVEIKATOS PRIEŽIŪROS KOKYBĘ IR PRIEINAMUMĄ TIKSLINĖMS GYVENTOJŲ GRUPĖMS BEI SUMAŽINTI SVEIKATOS NETOLYGUMUS“ IR 8.4.2 KONKRETAUS UŽDAVINIO „SUMAŽINTI SVEIKATOS NETOLYGUMUS, GERINANT SVEIKATOS PRIEŽIŪROS KOKYBĘ IR PRIEINAMUMĄ TIKSLINĖMS GYVENTOJŲ GRUPĖMS, IR SKATINTI SVEIKĄ SENĖJIMĄ“ PRIEMONIŲ ĮGYVENDINIMO PLANO IR NACIONALINIŲ STEBĖSENOS RODIKLIŲ SKAIČIAVIMO APRAŠO PATVIRTINIMO“ PAKEITIMO </w:t>
      </w:r>
    </w:p>
    <w:p w14:paraId="6601CA8E" w14:textId="77777777" w:rsidR="00226604" w:rsidRDefault="00226604">
      <w:pPr>
        <w:suppressAutoHyphens/>
        <w:ind w:right="253"/>
        <w:jc w:val="center"/>
        <w:textAlignment w:val="baseline"/>
        <w:rPr>
          <w:b/>
          <w:color w:val="000000"/>
          <w:szCs w:val="24"/>
        </w:rPr>
      </w:pPr>
    </w:p>
    <w:p w14:paraId="6601CA8F" w14:textId="77777777" w:rsidR="00226604" w:rsidRDefault="005E178E">
      <w:pPr>
        <w:suppressAutoHyphens/>
        <w:ind w:right="253"/>
        <w:jc w:val="center"/>
        <w:textAlignment w:val="baseline"/>
        <w:rPr>
          <w:color w:val="000000"/>
          <w:szCs w:val="24"/>
        </w:rPr>
      </w:pPr>
      <w:r>
        <w:rPr>
          <w:color w:val="000000"/>
          <w:szCs w:val="24"/>
        </w:rPr>
        <w:t>2017 m. rugpjūčio 9</w:t>
      </w:r>
      <w:r>
        <w:rPr>
          <w:color w:val="000000"/>
          <w:spacing w:val="-9"/>
          <w:szCs w:val="24"/>
        </w:rPr>
        <w:t xml:space="preserve"> </w:t>
      </w:r>
      <w:r>
        <w:rPr>
          <w:color w:val="000000"/>
          <w:szCs w:val="24"/>
        </w:rPr>
        <w:t xml:space="preserve">d. Nr. V-956 </w:t>
      </w:r>
    </w:p>
    <w:p w14:paraId="6601CA90" w14:textId="77777777" w:rsidR="00226604" w:rsidRDefault="005E178E">
      <w:pPr>
        <w:suppressAutoHyphens/>
        <w:ind w:right="253"/>
        <w:jc w:val="center"/>
        <w:textAlignment w:val="baseline"/>
        <w:rPr>
          <w:color w:val="000000"/>
          <w:szCs w:val="24"/>
        </w:rPr>
      </w:pPr>
      <w:r>
        <w:rPr>
          <w:color w:val="000000"/>
          <w:szCs w:val="24"/>
        </w:rPr>
        <w:t>Vilnius</w:t>
      </w:r>
    </w:p>
    <w:p w14:paraId="6601CA91" w14:textId="77777777" w:rsidR="00226604" w:rsidRDefault="00226604">
      <w:pPr>
        <w:suppressAutoHyphens/>
        <w:ind w:right="253"/>
        <w:jc w:val="center"/>
        <w:textAlignment w:val="baseline"/>
        <w:rPr>
          <w:color w:val="000000"/>
          <w:szCs w:val="24"/>
        </w:rPr>
      </w:pPr>
    </w:p>
    <w:p w14:paraId="6601CA92" w14:textId="77777777" w:rsidR="00226604" w:rsidRDefault="00226604">
      <w:pPr>
        <w:suppressAutoHyphens/>
        <w:ind w:right="253"/>
        <w:jc w:val="center"/>
        <w:textAlignment w:val="baseline"/>
        <w:rPr>
          <w:color w:val="000000"/>
          <w:szCs w:val="24"/>
        </w:rPr>
      </w:pPr>
    </w:p>
    <w:p w14:paraId="6601CA93" w14:textId="77777777" w:rsidR="00226604" w:rsidRDefault="005E178E">
      <w:pPr>
        <w:tabs>
          <w:tab w:val="left" w:pos="1134"/>
          <w:tab w:val="left" w:pos="1276"/>
        </w:tabs>
        <w:suppressAutoHyphens/>
        <w:ind w:right="253" w:firstLine="851"/>
        <w:jc w:val="both"/>
        <w:textAlignment w:val="baseline"/>
        <w:rPr>
          <w:color w:val="000000"/>
          <w:szCs w:val="24"/>
          <w:lang w:eastAsia="lt-LT"/>
        </w:rPr>
      </w:pPr>
      <w:r>
        <w:rPr>
          <w:color w:val="000000"/>
          <w:szCs w:val="24"/>
          <w:lang w:eastAsia="lt-LT"/>
        </w:rPr>
        <w:t xml:space="preserve">P a k e i č i u Lietuvos Respublikos sveikatos apsaugos ministro 2015 m. birželio 22 d. įsakymą Nr. V-783 „Dėl 2014–2020 metų Europos Sąjungos fondų investicijų veiksmų programos, patvirtintos 2014 m. rugsėjo 8 d. Europos Komisijos sprendimu, 8 prioriteto „Socialinės </w:t>
      </w:r>
      <w:proofErr w:type="spellStart"/>
      <w:r>
        <w:rPr>
          <w:color w:val="000000"/>
          <w:szCs w:val="24"/>
          <w:lang w:eastAsia="lt-LT"/>
        </w:rPr>
        <w:t>įtraukties</w:t>
      </w:r>
      <w:proofErr w:type="spellEnd"/>
      <w:r>
        <w:rPr>
          <w:color w:val="000000"/>
          <w:szCs w:val="24"/>
          <w:lang w:eastAsia="lt-LT"/>
        </w:rPr>
        <w:t xml:space="preserve"> didinimas ir kova su skurdu“ 8.1.3 konkretaus uždavinio „Pagerinti sveikatos priežiūros kokybę ir prieinamumą tikslinėms gyventojų grupėms bei sumažinti sveikatos netolygumus“ ir 8.4.2 konkretaus uždavinio „Sumažinti sveikatos netolygumus, gerinant sveikatos priežiūros kokybę ir prieinamumą tikslinėms gyventojų grupėms, ir skatinti sveiką senėjimą“ priemonių įgyvendinimo plano ir Nacionalinių </w:t>
      </w:r>
      <w:proofErr w:type="spellStart"/>
      <w:r>
        <w:rPr>
          <w:color w:val="000000"/>
          <w:szCs w:val="24"/>
          <w:lang w:eastAsia="lt-LT"/>
        </w:rPr>
        <w:t>stebėsenos</w:t>
      </w:r>
      <w:proofErr w:type="spellEnd"/>
      <w:r>
        <w:rPr>
          <w:color w:val="000000"/>
          <w:szCs w:val="24"/>
          <w:lang w:eastAsia="lt-LT"/>
        </w:rPr>
        <w:t xml:space="preserve"> rodiklių skaičiavimo aprašo patvirtinimo“:</w:t>
      </w:r>
    </w:p>
    <w:p w14:paraId="6601CA94" w14:textId="77777777" w:rsidR="00226604" w:rsidRDefault="00FC019A">
      <w:pPr>
        <w:tabs>
          <w:tab w:val="left" w:pos="1134"/>
          <w:tab w:val="left" w:pos="1276"/>
        </w:tabs>
        <w:suppressAutoHyphens/>
        <w:ind w:right="253" w:firstLine="851"/>
        <w:jc w:val="both"/>
        <w:textAlignment w:val="baseline"/>
        <w:rPr>
          <w:color w:val="000000"/>
          <w:szCs w:val="24"/>
          <w:lang w:eastAsia="lt-LT"/>
        </w:rPr>
      </w:pPr>
      <w:r w:rsidR="005E178E">
        <w:rPr>
          <w:color w:val="000000"/>
          <w:szCs w:val="24"/>
          <w:lang w:eastAsia="lt-LT"/>
        </w:rPr>
        <w:t>1</w:t>
      </w:r>
      <w:r w:rsidR="005E178E">
        <w:rPr>
          <w:color w:val="000000"/>
          <w:szCs w:val="24"/>
          <w:lang w:eastAsia="lt-LT"/>
        </w:rPr>
        <w:t>.</w:t>
      </w:r>
      <w:r w:rsidR="005E178E">
        <w:rPr>
          <w:color w:val="000000"/>
          <w:szCs w:val="24"/>
          <w:lang w:eastAsia="lt-LT"/>
        </w:rPr>
        <w:tab/>
        <w:t xml:space="preserve">Pakeičiu nurodytu įsakymu patvirtintą 2014–2020 metų Europos Sąjungos fondų investicijų veiksmų programos, patvirtintos 2014 m. rugsėjo 8 d. Europos Komisijos sprendimu, 8 prioriteto „Socialinės </w:t>
      </w:r>
      <w:proofErr w:type="spellStart"/>
      <w:r w:rsidR="005E178E">
        <w:rPr>
          <w:color w:val="000000"/>
          <w:szCs w:val="24"/>
          <w:lang w:eastAsia="lt-LT"/>
        </w:rPr>
        <w:t>įtraukties</w:t>
      </w:r>
      <w:proofErr w:type="spellEnd"/>
      <w:r w:rsidR="005E178E">
        <w:rPr>
          <w:color w:val="000000"/>
          <w:szCs w:val="24"/>
          <w:lang w:eastAsia="lt-LT"/>
        </w:rPr>
        <w:t xml:space="preserve"> didinimas ir kova su skurdu“ 8.1.3 konkretaus uždavinio „Pagerinti sveikatos priežiūros kokybę ir prieinamumą tikslinėms gyventojų grupėms bei sumažinti sveikatos netolygumus“ ir 8.4.2 konkretaus uždavinio „Sumažinti sveikatos netolygumus, gerinant sveikatos priežiūros kokybę ir prieinamumą tikslinėms gyventojų grupėms, ir skatinti sveiką senėjimą“ priemonių įgyvendinimo planą:</w:t>
      </w:r>
    </w:p>
    <w:p w14:paraId="6601CA95" w14:textId="77777777" w:rsidR="00226604" w:rsidRDefault="00FC019A">
      <w:pPr>
        <w:keepLines/>
        <w:tabs>
          <w:tab w:val="left" w:pos="851"/>
        </w:tabs>
        <w:suppressAutoHyphens/>
        <w:ind w:right="253" w:firstLine="844"/>
        <w:jc w:val="both"/>
        <w:textAlignment w:val="center"/>
        <w:rPr>
          <w:bCs/>
          <w:szCs w:val="24"/>
        </w:rPr>
      </w:pPr>
      <w:r w:rsidR="005E178E">
        <w:rPr>
          <w:color w:val="000000"/>
          <w:szCs w:val="24"/>
        </w:rPr>
        <w:t>1.1</w:t>
      </w:r>
      <w:r w:rsidR="005E178E">
        <w:rPr>
          <w:color w:val="000000"/>
          <w:szCs w:val="24"/>
        </w:rPr>
        <w:t>. Pakeičiu aštuntąjį skirsnį „Veiksmų programos prioriteto įgyvendinimo priemonė Nr.</w:t>
      </w:r>
      <w:r w:rsidR="005E178E">
        <w:rPr>
          <w:bCs/>
          <w:szCs w:val="24"/>
        </w:rPr>
        <w:t xml:space="preserve"> 08.1.3-CPVA-V-608 „Priklausomybės ligų profilaktikos, diagnostikos ir gydymo kokybės ir prieinamumo gerinimas“: </w:t>
      </w:r>
    </w:p>
    <w:p w14:paraId="6601CA96" w14:textId="77777777" w:rsidR="00226604" w:rsidRDefault="00FC019A">
      <w:pPr>
        <w:keepLines/>
        <w:suppressAutoHyphens/>
        <w:ind w:right="253" w:firstLine="851"/>
        <w:jc w:val="both"/>
        <w:textAlignment w:val="center"/>
        <w:rPr>
          <w:bCs/>
          <w:szCs w:val="24"/>
        </w:rPr>
      </w:pPr>
      <w:r w:rsidR="005E178E">
        <w:rPr>
          <w:bCs/>
          <w:szCs w:val="24"/>
        </w:rPr>
        <w:t>1.1.1</w:t>
      </w:r>
      <w:r w:rsidR="005E178E">
        <w:rPr>
          <w:bCs/>
          <w:szCs w:val="24"/>
        </w:rPr>
        <w:t>. Pakeičiu pavadinimą ir jį išdėstau taip:</w:t>
      </w:r>
    </w:p>
    <w:p w14:paraId="6601CA97" w14:textId="77777777" w:rsidR="00226604" w:rsidRDefault="005E178E">
      <w:pPr>
        <w:keepLines/>
        <w:suppressAutoHyphens/>
        <w:ind w:right="253" w:firstLine="851"/>
        <w:jc w:val="center"/>
        <w:textAlignment w:val="center"/>
        <w:rPr>
          <w:bCs/>
          <w:szCs w:val="24"/>
        </w:rPr>
      </w:pPr>
      <w:r>
        <w:rPr>
          <w:bCs/>
          <w:szCs w:val="24"/>
        </w:rPr>
        <w:t>„</w:t>
      </w:r>
      <w:r>
        <w:rPr>
          <w:b/>
          <w:caps/>
          <w:color w:val="000000"/>
          <w:szCs w:val="24"/>
        </w:rPr>
        <w:t>Veiksmų programos prioriteto įgyvendinimo priemonė Nr.</w:t>
      </w:r>
      <w:r>
        <w:rPr>
          <w:b/>
          <w:bCs/>
          <w:caps/>
          <w:szCs w:val="24"/>
        </w:rPr>
        <w:t xml:space="preserve"> 08.1.3-CPVA-V-608 Priklausomybės ligų profilaktikos, diagnostikos ir gydymo infrastruktūros tobulinimas</w:t>
      </w:r>
      <w:r>
        <w:rPr>
          <w:bCs/>
          <w:szCs w:val="24"/>
        </w:rPr>
        <w:t>“.</w:t>
      </w:r>
    </w:p>
    <w:p w14:paraId="6601CA98" w14:textId="77777777" w:rsidR="00226604" w:rsidRDefault="00FC019A">
      <w:pPr>
        <w:keepLines/>
        <w:suppressAutoHyphens/>
        <w:ind w:right="253" w:firstLine="851"/>
        <w:jc w:val="both"/>
        <w:textAlignment w:val="center"/>
        <w:rPr>
          <w:bCs/>
          <w:szCs w:val="24"/>
        </w:rPr>
      </w:pPr>
      <w:r w:rsidR="005E178E">
        <w:rPr>
          <w:bCs/>
          <w:szCs w:val="24"/>
        </w:rPr>
        <w:t>1.1.2</w:t>
      </w:r>
      <w:r w:rsidR="005E178E">
        <w:rPr>
          <w:bCs/>
          <w:szCs w:val="24"/>
        </w:rPr>
        <w:t>. Pakeičiu 1 punktą ir jį išdėstau taip:</w:t>
      </w:r>
    </w:p>
    <w:p w14:paraId="6601CA99" w14:textId="6A5AAD3C" w:rsidR="00226604" w:rsidRDefault="005E178E">
      <w:pPr>
        <w:tabs>
          <w:tab w:val="left" w:pos="0"/>
          <w:tab w:val="left" w:pos="567"/>
        </w:tabs>
        <w:suppressAutoHyphens/>
        <w:ind w:right="253" w:firstLine="753"/>
        <w:textAlignment w:val="baseline"/>
      </w:pPr>
      <w:r>
        <w:rPr>
          <w:bCs/>
          <w:szCs w:val="24"/>
        </w:rPr>
        <w:t>„</w:t>
      </w:r>
      <w:r>
        <w:rPr>
          <w:bCs/>
          <w:szCs w:val="24"/>
        </w:rPr>
        <w:t>1</w:t>
      </w:r>
      <w:r>
        <w:rPr>
          <w:bCs/>
          <w:szCs w:val="24"/>
        </w:rPr>
        <w:t xml:space="preserve">. </w:t>
      </w:r>
      <w:r>
        <w:rPr>
          <w:szCs w:val="24"/>
          <w:lang w:eastAsia="lt-LT"/>
        </w:rPr>
        <w:t>Priemonės aprašymas</w:t>
      </w:r>
    </w:p>
    <w:tbl>
      <w:tblPr>
        <w:tblW w:w="14170" w:type="dxa"/>
        <w:tblCellMar>
          <w:left w:w="10" w:type="dxa"/>
          <w:right w:w="10" w:type="dxa"/>
        </w:tblCellMar>
        <w:tblLook w:val="0000" w:firstRow="0" w:lastRow="0" w:firstColumn="0" w:lastColumn="0" w:noHBand="0" w:noVBand="0"/>
      </w:tblPr>
      <w:tblGrid>
        <w:gridCol w:w="14170"/>
      </w:tblGrid>
      <w:tr w:rsidR="00226604" w14:paraId="6601CAA1" w14:textId="77777777">
        <w:tc>
          <w:tcPr>
            <w:tcW w:w="14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01CA9A" w14:textId="30234913" w:rsidR="00226604" w:rsidRDefault="005E178E">
            <w:pPr>
              <w:tabs>
                <w:tab w:val="left" w:pos="0"/>
                <w:tab w:val="left" w:pos="567"/>
              </w:tabs>
              <w:suppressAutoHyphens/>
              <w:ind w:firstLine="600"/>
              <w:jc w:val="both"/>
              <w:textAlignment w:val="baseline"/>
            </w:pPr>
            <w:r>
              <w:rPr>
                <w:szCs w:val="24"/>
                <w:lang w:eastAsia="lt-LT"/>
              </w:rPr>
              <w:t>1.1. Priemonės įgyvendinimas finansuojamas Europos regioninės plėtros fondo lėšomis.</w:t>
            </w:r>
          </w:p>
          <w:p w14:paraId="6601CA9B" w14:textId="77777777" w:rsidR="00226604" w:rsidRDefault="005E178E">
            <w:pPr>
              <w:tabs>
                <w:tab w:val="left" w:pos="0"/>
                <w:tab w:val="left" w:pos="1026"/>
              </w:tabs>
              <w:suppressAutoHyphens/>
              <w:ind w:firstLine="600"/>
              <w:jc w:val="both"/>
              <w:textAlignment w:val="baseline"/>
            </w:pPr>
            <w:r>
              <w:rPr>
                <w:szCs w:val="24"/>
                <w:lang w:eastAsia="lt-LT"/>
              </w:rPr>
              <w:t>1.2.</w:t>
            </w:r>
            <w:r>
              <w:rPr>
                <w:i/>
                <w:szCs w:val="24"/>
                <w:lang w:eastAsia="lt-LT"/>
              </w:rPr>
              <w:t xml:space="preserve"> </w:t>
            </w:r>
            <w:r>
              <w:rPr>
                <w:szCs w:val="24"/>
                <w:lang w:eastAsia="lt-LT"/>
              </w:rPr>
              <w:t>Įgyvendinant priemonę, prisidedama prie uždavinio „</w:t>
            </w:r>
            <w:r>
              <w:rPr>
                <w:bCs/>
                <w:szCs w:val="24"/>
              </w:rPr>
              <w:t xml:space="preserve">Pagerinti sveikatos priežiūros kokybę ir prieinamumą tikslinėms gyventojų grupėms bei sumažinti sveikatos netolygumus“ </w:t>
            </w:r>
            <w:r>
              <w:rPr>
                <w:szCs w:val="24"/>
                <w:lang w:eastAsia="lt-LT"/>
              </w:rPr>
              <w:t>įgyvendinimo.</w:t>
            </w:r>
          </w:p>
          <w:p w14:paraId="6601CA9C" w14:textId="77777777" w:rsidR="00226604" w:rsidRDefault="005E178E">
            <w:pPr>
              <w:tabs>
                <w:tab w:val="left" w:pos="0"/>
                <w:tab w:val="left" w:pos="1026"/>
              </w:tabs>
              <w:suppressAutoHyphens/>
              <w:ind w:firstLine="600"/>
              <w:jc w:val="both"/>
              <w:textAlignment w:val="baseline"/>
              <w:rPr>
                <w:szCs w:val="24"/>
              </w:rPr>
            </w:pPr>
            <w:r>
              <w:rPr>
                <w:szCs w:val="24"/>
              </w:rPr>
              <w:t>1.3. Remiamos veiklos:</w:t>
            </w:r>
          </w:p>
          <w:p w14:paraId="6601CA9D" w14:textId="77777777" w:rsidR="00226604" w:rsidRDefault="005E178E">
            <w:pPr>
              <w:tabs>
                <w:tab w:val="left" w:pos="0"/>
                <w:tab w:val="left" w:pos="1026"/>
              </w:tabs>
              <w:suppressAutoHyphens/>
              <w:ind w:firstLine="600"/>
              <w:jc w:val="both"/>
              <w:textAlignment w:val="baseline"/>
            </w:pPr>
            <w:r>
              <w:rPr>
                <w:szCs w:val="24"/>
              </w:rPr>
              <w:t>1.3.1. priklausomybės ligų centrų infrastruktūros modernizavimas: statinių ir (ar) patalpų, susijusių su priklausomybės ligų profilaktika, diagnostika ir gydymu statyba, rekonstrukcija ir remontas;</w:t>
            </w:r>
          </w:p>
          <w:p w14:paraId="6601CA9E" w14:textId="77777777" w:rsidR="00226604" w:rsidRDefault="005E178E">
            <w:pPr>
              <w:tabs>
                <w:tab w:val="left" w:pos="0"/>
                <w:tab w:val="left" w:pos="1026"/>
              </w:tabs>
              <w:suppressAutoHyphens/>
              <w:ind w:firstLine="600"/>
              <w:jc w:val="both"/>
              <w:textAlignment w:val="baseline"/>
              <w:rPr>
                <w:szCs w:val="24"/>
              </w:rPr>
            </w:pPr>
            <w:r>
              <w:rPr>
                <w:szCs w:val="24"/>
              </w:rPr>
              <w:t>1.3.2. priklausomybės ligų centrų įrangos ir baldų, skirtų priklausomybės ligų profilaktikai, diagnostikai ir gydymui užtikrinti, įsigijimas.</w:t>
            </w:r>
          </w:p>
          <w:p w14:paraId="6601CA9F" w14:textId="77777777" w:rsidR="00226604" w:rsidRDefault="005E178E">
            <w:pPr>
              <w:suppressAutoHyphens/>
              <w:ind w:firstLine="600"/>
              <w:jc w:val="both"/>
              <w:textAlignment w:val="baseline"/>
            </w:pPr>
            <w:r>
              <w:rPr>
                <w:szCs w:val="24"/>
              </w:rPr>
              <w:t>1.4. Galimi pareiškėjai:</w:t>
            </w:r>
            <w:r>
              <w:t xml:space="preserve"> </w:t>
            </w:r>
            <w:r>
              <w:rPr>
                <w:szCs w:val="24"/>
              </w:rPr>
              <w:t xml:space="preserve">Vilniaus priklausomybės ligų centras (nuo 2017 m. lapkričio 1 d. </w:t>
            </w:r>
            <w:r>
              <w:rPr>
                <w:color w:val="000000"/>
                <w:szCs w:val="24"/>
              </w:rPr>
              <w:t>–</w:t>
            </w:r>
            <w:r>
              <w:rPr>
                <w:szCs w:val="24"/>
              </w:rPr>
              <w:t xml:space="preserve"> Respublikinis priklausomybės ligų centras</w:t>
            </w:r>
            <w:r>
              <w:rPr>
                <w:rFonts w:eastAsia="SimSun"/>
                <w:kern w:val="3"/>
                <w:szCs w:val="24"/>
                <w:lang w:bidi="hi-IN"/>
              </w:rPr>
              <w:t>)</w:t>
            </w:r>
            <w:r>
              <w:rPr>
                <w:szCs w:val="24"/>
              </w:rPr>
              <w:t>.“</w:t>
            </w:r>
          </w:p>
          <w:p w14:paraId="6601CAA0" w14:textId="77777777" w:rsidR="00226604" w:rsidRDefault="00226604">
            <w:pPr>
              <w:tabs>
                <w:tab w:val="left" w:pos="0"/>
                <w:tab w:val="left" w:pos="567"/>
              </w:tabs>
              <w:suppressAutoHyphens/>
              <w:jc w:val="both"/>
              <w:textAlignment w:val="baseline"/>
              <w:rPr>
                <w:szCs w:val="24"/>
                <w:lang w:eastAsia="lt-LT"/>
              </w:rPr>
            </w:pPr>
          </w:p>
        </w:tc>
      </w:tr>
    </w:tbl>
    <w:p w14:paraId="38289BA8" w14:textId="77777777" w:rsidR="00226604" w:rsidRDefault="00226604">
      <w:pPr>
        <w:keepLines/>
        <w:suppressAutoHyphens/>
        <w:ind w:firstLine="851"/>
        <w:jc w:val="both"/>
        <w:textAlignment w:val="center"/>
        <w:rPr>
          <w:bCs/>
          <w:szCs w:val="24"/>
        </w:rPr>
      </w:pPr>
    </w:p>
    <w:p w14:paraId="6601CAA2" w14:textId="226C4F19" w:rsidR="00226604" w:rsidRDefault="00FC019A">
      <w:pPr>
        <w:keepLines/>
        <w:suppressAutoHyphens/>
        <w:ind w:firstLine="851"/>
        <w:jc w:val="both"/>
        <w:textAlignment w:val="center"/>
        <w:rPr>
          <w:bCs/>
          <w:szCs w:val="24"/>
        </w:rPr>
      </w:pPr>
    </w:p>
    <w:p w14:paraId="6601CAA3" w14:textId="03706020" w:rsidR="00226604" w:rsidRDefault="00FC019A">
      <w:pPr>
        <w:keepLines/>
        <w:suppressAutoHyphens/>
        <w:ind w:firstLine="851"/>
        <w:jc w:val="both"/>
        <w:textAlignment w:val="center"/>
        <w:rPr>
          <w:bCs/>
          <w:szCs w:val="24"/>
        </w:rPr>
      </w:pPr>
      <w:r w:rsidR="005E178E">
        <w:rPr>
          <w:bCs/>
          <w:szCs w:val="24"/>
        </w:rPr>
        <w:t>1.1.3</w:t>
      </w:r>
      <w:r w:rsidR="005E178E">
        <w:rPr>
          <w:bCs/>
          <w:szCs w:val="24"/>
        </w:rPr>
        <w:t>. Pakeičiu 6 punktą ir jį išdėstau taip:</w:t>
      </w:r>
    </w:p>
    <w:p w14:paraId="6601CAA4" w14:textId="4FCAD4E5" w:rsidR="00226604" w:rsidRDefault="005E178E">
      <w:pPr>
        <w:keepLines/>
        <w:suppressAutoHyphens/>
        <w:ind w:firstLine="851"/>
        <w:jc w:val="both"/>
        <w:textAlignment w:val="center"/>
        <w:rPr>
          <w:bCs/>
          <w:szCs w:val="24"/>
          <w:lang w:eastAsia="lt-LT"/>
        </w:rPr>
      </w:pPr>
      <w:r>
        <w:rPr>
          <w:szCs w:val="24"/>
          <w:lang w:eastAsia="lt-LT"/>
        </w:rPr>
        <w:t>„</w:t>
      </w:r>
      <w:r>
        <w:rPr>
          <w:szCs w:val="24"/>
          <w:lang w:eastAsia="lt-LT"/>
        </w:rPr>
        <w:t>6.</w:t>
      </w:r>
      <w:r>
        <w:rPr>
          <w:szCs w:val="24"/>
          <w:lang w:eastAsia="lt-LT"/>
        </w:rPr>
        <w:t xml:space="preserve"> P</w:t>
      </w:r>
      <w:r>
        <w:rPr>
          <w:bCs/>
          <w:szCs w:val="24"/>
          <w:lang w:eastAsia="lt-LT"/>
        </w:rPr>
        <w:t xml:space="preserve">riemonės įgyvendinimo </w:t>
      </w:r>
      <w:proofErr w:type="spellStart"/>
      <w:r>
        <w:rPr>
          <w:bCs/>
          <w:szCs w:val="24"/>
          <w:lang w:eastAsia="lt-LT"/>
        </w:rPr>
        <w:t>stebėsenos</w:t>
      </w:r>
      <w:proofErr w:type="spellEnd"/>
      <w:r>
        <w:rPr>
          <w:bCs/>
          <w:szCs w:val="24"/>
          <w:lang w:eastAsia="lt-LT"/>
        </w:rPr>
        <w:t xml:space="preserve"> rodikliai</w:t>
      </w:r>
    </w:p>
    <w:tbl>
      <w:tblPr>
        <w:tblW w:w="14170" w:type="dxa"/>
        <w:tblLayout w:type="fixed"/>
        <w:tblCellMar>
          <w:left w:w="10" w:type="dxa"/>
          <w:right w:w="10" w:type="dxa"/>
        </w:tblCellMar>
        <w:tblLook w:val="0000" w:firstRow="0" w:lastRow="0" w:firstColumn="0" w:lastColumn="0" w:noHBand="0" w:noVBand="0"/>
      </w:tblPr>
      <w:tblGrid>
        <w:gridCol w:w="1753"/>
        <w:gridCol w:w="6180"/>
        <w:gridCol w:w="2127"/>
        <w:gridCol w:w="1984"/>
        <w:gridCol w:w="2126"/>
      </w:tblGrid>
      <w:tr w:rsidR="00226604" w14:paraId="6601CAAA" w14:textId="77777777">
        <w:trPr>
          <w:trHeight w:val="1272"/>
        </w:trPr>
        <w:tc>
          <w:tcPr>
            <w:tcW w:w="17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01CAA5" w14:textId="77777777" w:rsidR="00226604" w:rsidRDefault="005E178E">
            <w:pPr>
              <w:tabs>
                <w:tab w:val="left" w:pos="284"/>
              </w:tabs>
              <w:suppressAutoHyphens/>
              <w:jc w:val="center"/>
              <w:textAlignment w:val="baseline"/>
              <w:rPr>
                <w:szCs w:val="24"/>
                <w:lang w:eastAsia="lt-LT"/>
              </w:rPr>
            </w:pPr>
            <w:proofErr w:type="spellStart"/>
            <w:r>
              <w:rPr>
                <w:szCs w:val="24"/>
                <w:lang w:eastAsia="lt-LT"/>
              </w:rPr>
              <w:t>Stebėsenos</w:t>
            </w:r>
            <w:proofErr w:type="spellEnd"/>
            <w:r>
              <w:rPr>
                <w:szCs w:val="24"/>
                <w:lang w:eastAsia="lt-LT"/>
              </w:rPr>
              <w:t xml:space="preserve"> rodiklio kodas</w:t>
            </w:r>
          </w:p>
        </w:tc>
        <w:tc>
          <w:tcPr>
            <w:tcW w:w="6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01CAA6" w14:textId="77777777" w:rsidR="00226604" w:rsidRDefault="005E178E">
            <w:pPr>
              <w:tabs>
                <w:tab w:val="left" w:pos="0"/>
              </w:tabs>
              <w:suppressAutoHyphens/>
              <w:jc w:val="center"/>
              <w:textAlignment w:val="baseline"/>
              <w:rPr>
                <w:szCs w:val="24"/>
                <w:lang w:eastAsia="lt-LT"/>
              </w:rPr>
            </w:pPr>
            <w:proofErr w:type="spellStart"/>
            <w:r>
              <w:rPr>
                <w:szCs w:val="24"/>
                <w:lang w:eastAsia="lt-LT"/>
              </w:rPr>
              <w:t>Stebėsenos</w:t>
            </w:r>
            <w:proofErr w:type="spellEnd"/>
            <w:r>
              <w:rPr>
                <w:szCs w:val="24"/>
                <w:lang w:eastAsia="lt-LT"/>
              </w:rPr>
              <w:t xml:space="preserve"> rodiklio pavadinimas</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01CAA7" w14:textId="77777777" w:rsidR="00226604" w:rsidRDefault="005E178E">
            <w:pPr>
              <w:tabs>
                <w:tab w:val="left" w:pos="0"/>
              </w:tabs>
              <w:suppressAutoHyphens/>
              <w:jc w:val="center"/>
              <w:textAlignment w:val="baseline"/>
              <w:rPr>
                <w:szCs w:val="24"/>
                <w:lang w:eastAsia="lt-LT"/>
              </w:rPr>
            </w:pPr>
            <w:r>
              <w:rPr>
                <w:szCs w:val="24"/>
                <w:lang w:eastAsia="lt-LT"/>
              </w:rPr>
              <w:t>Matavimo vienetas</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01CAA8" w14:textId="77777777" w:rsidR="00226604" w:rsidRDefault="005E178E">
            <w:pPr>
              <w:tabs>
                <w:tab w:val="left" w:pos="0"/>
              </w:tabs>
              <w:suppressAutoHyphens/>
              <w:jc w:val="center"/>
              <w:textAlignment w:val="baseline"/>
              <w:rPr>
                <w:szCs w:val="24"/>
                <w:lang w:eastAsia="lt-LT"/>
              </w:rPr>
            </w:pPr>
            <w:r>
              <w:rPr>
                <w:szCs w:val="24"/>
                <w:lang w:eastAsia="lt-LT"/>
              </w:rPr>
              <w:t>Tarpinė reikšmė 2018 m. gruodžio 31 d.</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01CAA9" w14:textId="77777777" w:rsidR="00226604" w:rsidRDefault="005E178E">
            <w:pPr>
              <w:tabs>
                <w:tab w:val="left" w:pos="0"/>
              </w:tabs>
              <w:suppressAutoHyphens/>
              <w:jc w:val="center"/>
              <w:textAlignment w:val="baseline"/>
            </w:pPr>
            <w:r>
              <w:rPr>
                <w:szCs w:val="24"/>
                <w:lang w:eastAsia="lt-LT"/>
              </w:rPr>
              <w:t>Galutinė reikšmė 2023 m. gruodžio 31 d.</w:t>
            </w:r>
          </w:p>
        </w:tc>
      </w:tr>
      <w:tr w:rsidR="00226604" w14:paraId="6601CAB0" w14:textId="77777777">
        <w:trPr>
          <w:trHeight w:val="703"/>
        </w:trPr>
        <w:tc>
          <w:tcPr>
            <w:tcW w:w="17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01CAAB" w14:textId="77777777" w:rsidR="00226604" w:rsidRDefault="005E178E">
            <w:pPr>
              <w:tabs>
                <w:tab w:val="left" w:pos="0"/>
              </w:tabs>
              <w:suppressAutoHyphens/>
              <w:textAlignment w:val="baseline"/>
              <w:rPr>
                <w:szCs w:val="24"/>
                <w:lang w:eastAsia="lt-LT"/>
              </w:rPr>
            </w:pPr>
            <w:r>
              <w:rPr>
                <w:szCs w:val="24"/>
                <w:lang w:eastAsia="lt-LT"/>
              </w:rPr>
              <w:t>P.S.363</w:t>
            </w:r>
          </w:p>
        </w:tc>
        <w:tc>
          <w:tcPr>
            <w:tcW w:w="6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01CAAC" w14:textId="77777777" w:rsidR="00226604" w:rsidRDefault="005E178E">
            <w:pPr>
              <w:tabs>
                <w:tab w:val="left" w:pos="0"/>
              </w:tabs>
              <w:suppressAutoHyphens/>
              <w:jc w:val="both"/>
              <w:textAlignment w:val="baseline"/>
              <w:rPr>
                <w:szCs w:val="24"/>
                <w:lang w:eastAsia="lt-LT"/>
              </w:rPr>
            </w:pPr>
            <w:r>
              <w:rPr>
                <w:szCs w:val="24"/>
                <w:lang w:eastAsia="lt-LT"/>
              </w:rPr>
              <w:t>„Viešąsias sveikatos priežiūros paslaugas teikiančios įstaigos, kuriose pagerinta paslaugų teikimo infrastruktūra“</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01CAAD" w14:textId="77777777" w:rsidR="00226604" w:rsidRDefault="005E178E">
            <w:pPr>
              <w:tabs>
                <w:tab w:val="left" w:pos="0"/>
              </w:tabs>
              <w:suppressAutoHyphens/>
              <w:jc w:val="center"/>
              <w:textAlignment w:val="baseline"/>
              <w:rPr>
                <w:szCs w:val="24"/>
              </w:rPr>
            </w:pPr>
            <w:r>
              <w:rPr>
                <w:szCs w:val="24"/>
              </w:rPr>
              <w:t>Skaičius</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01CAAE" w14:textId="77777777" w:rsidR="00226604" w:rsidRDefault="005E178E">
            <w:pPr>
              <w:tabs>
                <w:tab w:val="left" w:pos="0"/>
              </w:tabs>
              <w:suppressAutoHyphens/>
              <w:jc w:val="center"/>
              <w:textAlignment w:val="baseline"/>
            </w:pPr>
            <w:r>
              <w:rPr>
                <w:szCs w:val="24"/>
                <w:lang w:eastAsia="lt-LT"/>
              </w:rPr>
              <w:t>0</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01CAAF" w14:textId="77777777" w:rsidR="00226604" w:rsidRDefault="005E178E">
            <w:pPr>
              <w:tabs>
                <w:tab w:val="left" w:pos="0"/>
              </w:tabs>
              <w:suppressAutoHyphens/>
              <w:jc w:val="center"/>
              <w:textAlignment w:val="baseline"/>
              <w:rPr>
                <w:szCs w:val="24"/>
                <w:lang w:eastAsia="lt-LT"/>
              </w:rPr>
            </w:pPr>
            <w:r>
              <w:rPr>
                <w:szCs w:val="24"/>
                <w:lang w:eastAsia="lt-LT"/>
              </w:rPr>
              <w:t>1</w:t>
            </w:r>
          </w:p>
        </w:tc>
      </w:tr>
      <w:tr w:rsidR="00226604" w14:paraId="6601CAB6" w14:textId="77777777">
        <w:trPr>
          <w:trHeight w:val="703"/>
        </w:trPr>
        <w:tc>
          <w:tcPr>
            <w:tcW w:w="17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01CAB1" w14:textId="77777777" w:rsidR="00226604" w:rsidRDefault="005E178E">
            <w:pPr>
              <w:tabs>
                <w:tab w:val="left" w:pos="0"/>
              </w:tabs>
              <w:suppressAutoHyphens/>
              <w:textAlignment w:val="baseline"/>
              <w:rPr>
                <w:szCs w:val="24"/>
                <w:lang w:eastAsia="lt-LT"/>
              </w:rPr>
            </w:pPr>
            <w:r>
              <w:rPr>
                <w:szCs w:val="24"/>
                <w:lang w:eastAsia="lt-LT"/>
              </w:rPr>
              <w:t>R.N.601</w:t>
            </w:r>
          </w:p>
        </w:tc>
        <w:tc>
          <w:tcPr>
            <w:tcW w:w="6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01CAB2" w14:textId="77777777" w:rsidR="00226604" w:rsidRDefault="005E178E">
            <w:pPr>
              <w:tabs>
                <w:tab w:val="left" w:pos="0"/>
              </w:tabs>
              <w:suppressAutoHyphens/>
              <w:jc w:val="both"/>
              <w:textAlignment w:val="baseline"/>
              <w:rPr>
                <w:szCs w:val="24"/>
                <w:lang w:eastAsia="lt-LT"/>
              </w:rPr>
            </w:pPr>
            <w:r>
              <w:rPr>
                <w:szCs w:val="24"/>
                <w:lang w:eastAsia="lt-LT"/>
              </w:rPr>
              <w:t xml:space="preserve">„Pacientai, kuriems pagerinta paslaugų kokybė ir prieinamumas“ </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01CAB3" w14:textId="77777777" w:rsidR="00226604" w:rsidRDefault="005E178E">
            <w:pPr>
              <w:tabs>
                <w:tab w:val="left" w:pos="0"/>
              </w:tabs>
              <w:suppressAutoHyphens/>
              <w:jc w:val="center"/>
              <w:textAlignment w:val="baseline"/>
              <w:rPr>
                <w:szCs w:val="24"/>
              </w:rPr>
            </w:pPr>
            <w:r>
              <w:rPr>
                <w:szCs w:val="24"/>
              </w:rPr>
              <w:t>Skaičius</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01CAB4" w14:textId="77777777" w:rsidR="00226604" w:rsidRDefault="005E178E">
            <w:pPr>
              <w:tabs>
                <w:tab w:val="left" w:pos="0"/>
              </w:tabs>
              <w:suppressAutoHyphens/>
              <w:jc w:val="center"/>
              <w:textAlignment w:val="baseline"/>
            </w:pPr>
            <w:r>
              <w:rPr>
                <w:szCs w:val="24"/>
                <w:lang w:eastAsia="lt-LT"/>
              </w:rPr>
              <w:t>0</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01CAB5" w14:textId="77777777" w:rsidR="00226604" w:rsidRDefault="005E178E">
            <w:pPr>
              <w:tabs>
                <w:tab w:val="left" w:pos="0"/>
              </w:tabs>
              <w:suppressAutoHyphens/>
              <w:jc w:val="center"/>
              <w:textAlignment w:val="baseline"/>
            </w:pPr>
            <w:r>
              <w:rPr>
                <w:szCs w:val="24"/>
                <w:lang w:eastAsia="lt-LT"/>
              </w:rPr>
              <w:t>5000“</w:t>
            </w:r>
          </w:p>
        </w:tc>
      </w:tr>
    </w:tbl>
    <w:p w14:paraId="0D87D99C" w14:textId="77777777" w:rsidR="00226604" w:rsidRDefault="00226604">
      <w:pPr>
        <w:keepLines/>
        <w:suppressAutoHyphens/>
        <w:ind w:firstLine="851"/>
        <w:jc w:val="both"/>
        <w:textAlignment w:val="center"/>
        <w:rPr>
          <w:szCs w:val="24"/>
        </w:rPr>
      </w:pPr>
    </w:p>
    <w:p w14:paraId="6601CAB7" w14:textId="19DBCBAE" w:rsidR="00226604" w:rsidRDefault="00FC019A">
      <w:pPr>
        <w:keepLines/>
        <w:suppressAutoHyphens/>
        <w:ind w:firstLine="851"/>
        <w:jc w:val="both"/>
        <w:textAlignment w:val="center"/>
        <w:rPr>
          <w:szCs w:val="24"/>
        </w:rPr>
      </w:pPr>
    </w:p>
    <w:p w14:paraId="6601CAB8" w14:textId="77777777" w:rsidR="00226604" w:rsidRDefault="00FC019A">
      <w:pPr>
        <w:keepLines/>
        <w:suppressAutoHyphens/>
        <w:ind w:firstLine="851"/>
        <w:jc w:val="both"/>
        <w:textAlignment w:val="center"/>
        <w:rPr>
          <w:szCs w:val="24"/>
        </w:rPr>
      </w:pPr>
      <w:r w:rsidR="005E178E">
        <w:rPr>
          <w:szCs w:val="24"/>
        </w:rPr>
        <w:t>1.2</w:t>
      </w:r>
      <w:r w:rsidR="005E178E">
        <w:rPr>
          <w:szCs w:val="24"/>
        </w:rPr>
        <w:t>.</w:t>
      </w:r>
      <w:r w:rsidR="005E178E">
        <w:rPr>
          <w:color w:val="000000"/>
          <w:szCs w:val="24"/>
        </w:rPr>
        <w:t xml:space="preserve"> Pakeičiu </w:t>
      </w:r>
      <w:r w:rsidR="005E178E">
        <w:rPr>
          <w:color w:val="000000"/>
          <w:szCs w:val="24"/>
          <w:lang w:eastAsia="lt-LT"/>
        </w:rPr>
        <w:t>septynioliktąjį</w:t>
      </w:r>
      <w:r w:rsidR="005E178E">
        <w:rPr>
          <w:color w:val="000000"/>
          <w:szCs w:val="24"/>
        </w:rPr>
        <w:t xml:space="preserve"> skirsnį „Veiksmų programos prioriteto įgyvendinimo priemonė Nr. 08.1.3-CPVA-V-607</w:t>
      </w:r>
      <w:r w:rsidR="005E178E">
        <w:rPr>
          <w:b/>
          <w:color w:val="000000"/>
          <w:szCs w:val="24"/>
        </w:rPr>
        <w:t xml:space="preserve"> </w:t>
      </w:r>
      <w:r w:rsidR="005E178E">
        <w:rPr>
          <w:color w:val="000000"/>
          <w:szCs w:val="24"/>
        </w:rPr>
        <w:t>„</w:t>
      </w:r>
      <w:r w:rsidR="005E178E">
        <w:rPr>
          <w:color w:val="000000"/>
          <w:szCs w:val="24"/>
          <w:lang w:eastAsia="lt-LT"/>
        </w:rPr>
        <w:t>Sveikatos priežiūros paslaugų prieinamumo gerinimas neįgaliesiems“</w:t>
      </w:r>
      <w:r w:rsidR="005E178E">
        <w:rPr>
          <w:color w:val="000000"/>
          <w:szCs w:val="24"/>
        </w:rPr>
        <w:t>:</w:t>
      </w:r>
    </w:p>
    <w:p w14:paraId="6601CAB9" w14:textId="01391D3F" w:rsidR="00226604" w:rsidRDefault="00FC019A">
      <w:pPr>
        <w:tabs>
          <w:tab w:val="left" w:pos="567"/>
          <w:tab w:val="left" w:pos="709"/>
          <w:tab w:val="left" w:pos="1134"/>
          <w:tab w:val="left" w:pos="1276"/>
        </w:tabs>
        <w:ind w:left="360" w:firstLine="491"/>
        <w:jc w:val="both"/>
        <w:rPr>
          <w:color w:val="000000"/>
          <w:szCs w:val="24"/>
          <w:lang w:eastAsia="lt-LT"/>
        </w:rPr>
      </w:pPr>
      <w:r w:rsidR="005E178E">
        <w:rPr>
          <w:color w:val="000000"/>
          <w:szCs w:val="24"/>
          <w:lang w:eastAsia="lt-LT"/>
        </w:rPr>
        <w:t>1.2.1</w:t>
      </w:r>
      <w:r w:rsidR="005E178E">
        <w:rPr>
          <w:color w:val="000000"/>
          <w:szCs w:val="24"/>
          <w:lang w:eastAsia="lt-LT"/>
        </w:rPr>
        <w:t>. Pakeičiu 1 punktą ir jį išdėstau taip:</w:t>
      </w:r>
    </w:p>
    <w:p w14:paraId="6601CABA" w14:textId="604189F0" w:rsidR="00226604" w:rsidRDefault="005E178E" w:rsidP="00BE540F">
      <w:pPr>
        <w:tabs>
          <w:tab w:val="left" w:pos="567"/>
          <w:tab w:val="left" w:pos="709"/>
          <w:tab w:val="left" w:pos="1134"/>
          <w:tab w:val="left" w:pos="1276"/>
        </w:tabs>
        <w:ind w:left="360" w:firstLine="491"/>
        <w:jc w:val="both"/>
        <w:rPr>
          <w:color w:val="000000"/>
          <w:szCs w:val="24"/>
          <w:lang w:eastAsia="lt-LT"/>
        </w:rPr>
      </w:pPr>
      <w:r>
        <w:rPr>
          <w:color w:val="000000"/>
          <w:szCs w:val="24"/>
          <w:lang w:eastAsia="lt-LT"/>
        </w:rPr>
        <w:t>„</w:t>
      </w:r>
      <w:r>
        <w:rPr>
          <w:color w:val="000000"/>
          <w:szCs w:val="24"/>
          <w:lang w:eastAsia="lt-LT"/>
        </w:rPr>
        <w:t>1.</w:t>
      </w:r>
      <w:r>
        <w:rPr>
          <w:color w:val="000000"/>
          <w:szCs w:val="24"/>
          <w:lang w:eastAsia="lt-LT"/>
        </w:rPr>
        <w:t xml:space="preserve"> Priemonės aprašymas</w:t>
      </w:r>
    </w:p>
    <w:tbl>
      <w:tblPr>
        <w:tblW w:w="14175" w:type="dxa"/>
        <w:tblInd w:w="-5"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14175"/>
      </w:tblGrid>
      <w:tr w:rsidR="00226604" w14:paraId="6601CABC" w14:textId="77777777">
        <w:tc>
          <w:tcPr>
            <w:tcW w:w="14175" w:type="dxa"/>
            <w:tcBorders>
              <w:top w:val="single" w:sz="4" w:space="0" w:color="auto"/>
            </w:tcBorders>
          </w:tcPr>
          <w:p w14:paraId="6601CABB" w14:textId="77777777" w:rsidR="00226604" w:rsidRDefault="005E178E">
            <w:pPr>
              <w:tabs>
                <w:tab w:val="left" w:pos="0"/>
                <w:tab w:val="left" w:pos="1099"/>
              </w:tabs>
              <w:suppressAutoHyphens/>
              <w:ind w:left="1004" w:hanging="360"/>
              <w:textAlignment w:val="baseline"/>
              <w:rPr>
                <w:lang w:eastAsia="lt-LT"/>
              </w:rPr>
            </w:pPr>
            <w:r>
              <w:rPr>
                <w:lang w:eastAsia="lt-LT"/>
              </w:rPr>
              <w:t>1.1.</w:t>
            </w:r>
            <w:r>
              <w:rPr>
                <w:lang w:eastAsia="lt-LT"/>
              </w:rPr>
              <w:tab/>
              <w:t xml:space="preserve"> Priemonės įgyvendinimas finansuojamas Europos regioninės plėtros fondo lėšomis.</w:t>
            </w:r>
          </w:p>
        </w:tc>
      </w:tr>
      <w:tr w:rsidR="00226604" w14:paraId="6601CABE" w14:textId="77777777">
        <w:tc>
          <w:tcPr>
            <w:tcW w:w="14175" w:type="dxa"/>
          </w:tcPr>
          <w:p w14:paraId="6601CABD" w14:textId="77777777" w:rsidR="00226604" w:rsidRDefault="005E178E">
            <w:pPr>
              <w:tabs>
                <w:tab w:val="left" w:pos="601"/>
                <w:tab w:val="left" w:pos="696"/>
                <w:tab w:val="left" w:pos="1121"/>
              </w:tabs>
              <w:suppressAutoHyphens/>
              <w:ind w:left="-13" w:firstLine="657"/>
              <w:jc w:val="both"/>
              <w:textAlignment w:val="baseline"/>
              <w:rPr>
                <w:lang w:eastAsia="lt-LT"/>
              </w:rPr>
            </w:pPr>
            <w:r>
              <w:rPr>
                <w:lang w:eastAsia="lt-LT"/>
              </w:rPr>
              <w:t>1.2.</w:t>
            </w:r>
            <w:r>
              <w:rPr>
                <w:lang w:eastAsia="lt-LT"/>
              </w:rPr>
              <w:tab/>
              <w:t xml:space="preserve"> Įgyvendinant priemonę, prisidedama prie uždavinio „Pagerinti sveikatos priežiūros kokybę ir prieinamumą tikslinėms gyventojų grupėms bei sumažinti sveikatos netolygumus“ įgyvendinimo.</w:t>
            </w:r>
          </w:p>
        </w:tc>
      </w:tr>
      <w:tr w:rsidR="00226604" w14:paraId="6601CAC4" w14:textId="77777777">
        <w:tc>
          <w:tcPr>
            <w:tcW w:w="14175" w:type="dxa"/>
          </w:tcPr>
          <w:p w14:paraId="6601CABF" w14:textId="77777777" w:rsidR="00226604" w:rsidRDefault="005E178E">
            <w:pPr>
              <w:tabs>
                <w:tab w:val="left" w:pos="0"/>
                <w:tab w:val="left" w:pos="1026"/>
                <w:tab w:val="left" w:pos="1099"/>
              </w:tabs>
              <w:ind w:left="318" w:firstLine="355"/>
              <w:rPr>
                <w:lang w:eastAsia="lt-LT"/>
              </w:rPr>
            </w:pPr>
            <w:r>
              <w:rPr>
                <w:lang w:eastAsia="lt-LT"/>
              </w:rPr>
              <w:t>1.3.</w:t>
            </w:r>
            <w:r>
              <w:rPr>
                <w:lang w:eastAsia="lt-LT"/>
              </w:rPr>
              <w:tab/>
              <w:t>Remiamos veiklos:</w:t>
            </w:r>
          </w:p>
          <w:p w14:paraId="6601CAC0" w14:textId="77777777" w:rsidR="00226604" w:rsidRDefault="005E178E">
            <w:pPr>
              <w:tabs>
                <w:tab w:val="left" w:pos="1026"/>
                <w:tab w:val="left" w:pos="1382"/>
              </w:tabs>
              <w:ind w:left="34" w:firstLine="639"/>
              <w:jc w:val="both"/>
              <w:rPr>
                <w:lang w:eastAsia="lt-LT"/>
              </w:rPr>
            </w:pPr>
            <w:r>
              <w:rPr>
                <w:lang w:eastAsia="lt-LT"/>
              </w:rPr>
              <w:lastRenderedPageBreak/>
              <w:t>1.3.1.</w:t>
            </w:r>
            <w:r>
              <w:rPr>
                <w:lang w:eastAsia="lt-LT"/>
              </w:rPr>
              <w:tab/>
              <w:t xml:space="preserve">asmens sveikatos priežiūros įstaigų, fizinės ir informacinės infrastruktūros pritaikymas specialiesiems neįgaliųjų poreikiams, priemonių, gerinančių sveikatos priežiūros paslaugų fizinį prieinamumą neįgaliems žmonėms įdiegimas; </w:t>
            </w:r>
          </w:p>
          <w:p w14:paraId="6601CAC1" w14:textId="77777777" w:rsidR="00226604" w:rsidRDefault="005E178E">
            <w:pPr>
              <w:tabs>
                <w:tab w:val="left" w:pos="176"/>
                <w:tab w:val="left" w:pos="957"/>
                <w:tab w:val="left" w:pos="1099"/>
              </w:tabs>
              <w:ind w:left="34" w:firstLine="712"/>
              <w:jc w:val="both"/>
              <w:rPr>
                <w:lang w:eastAsia="lt-LT"/>
              </w:rPr>
            </w:pPr>
            <w:r>
              <w:rPr>
                <w:lang w:eastAsia="lt-LT"/>
              </w:rPr>
              <w:t>1.3.2.</w:t>
            </w:r>
            <w:r>
              <w:rPr>
                <w:lang w:eastAsia="lt-LT"/>
              </w:rPr>
              <w:tab/>
              <w:t>asmens sveikatos priežiūros įstaigų, teikiančių medicininės stacionarinės reabilitacijos paslaugas, skirtas neįgaliems vaikams, infrastruktūros modernizavimas: statinių ir (ar) patalpų, susijusių su neįgaliųjų vaikų reabilitacijos paslaugų teikimu, statyba, rekonstrukcija ir remontas, reikiamos įrangos bei priemonių įsigijimas;</w:t>
            </w:r>
          </w:p>
          <w:p w14:paraId="6601CAC2" w14:textId="77777777" w:rsidR="00226604" w:rsidRDefault="005E178E">
            <w:pPr>
              <w:tabs>
                <w:tab w:val="left" w:pos="176"/>
                <w:tab w:val="left" w:pos="1026"/>
              </w:tabs>
              <w:ind w:firstLine="709"/>
              <w:jc w:val="both"/>
              <w:rPr>
                <w:lang w:eastAsia="lt-LT"/>
              </w:rPr>
            </w:pPr>
            <w:r>
              <w:rPr>
                <w:lang w:eastAsia="lt-LT"/>
              </w:rPr>
              <w:t xml:space="preserve">1.3.3. bandomojo projekto, kuriuo numatoma gerinti </w:t>
            </w:r>
            <w:proofErr w:type="spellStart"/>
            <w:r>
              <w:rPr>
                <w:lang w:eastAsia="lt-LT"/>
              </w:rPr>
              <w:t>odontologinės</w:t>
            </w:r>
            <w:proofErr w:type="spellEnd"/>
            <w:r>
              <w:rPr>
                <w:lang w:eastAsia="lt-LT"/>
              </w:rPr>
              <w:t xml:space="preserve"> priežiūros paslaugas neįgaliesiems, įgyvendinimas;</w:t>
            </w:r>
            <w:r>
              <w:t xml:space="preserve"> </w:t>
            </w:r>
          </w:p>
          <w:p w14:paraId="6601CAC3" w14:textId="77777777" w:rsidR="00226604" w:rsidRDefault="005E178E">
            <w:pPr>
              <w:tabs>
                <w:tab w:val="left" w:pos="176"/>
                <w:tab w:val="left" w:pos="1026"/>
              </w:tabs>
              <w:ind w:firstLine="709"/>
              <w:jc w:val="both"/>
              <w:rPr>
                <w:lang w:eastAsia="lt-LT"/>
              </w:rPr>
            </w:pPr>
            <w:r>
              <w:rPr>
                <w:lang w:eastAsia="lt-LT"/>
              </w:rPr>
              <w:t xml:space="preserve">1.3.4. priemonių (rekomendacijų, mokymų, algoritmų ir kt.), gerinančių sveikatos priežiūros paslaugų prieinamumą neįgaliesiems, sukūrimas ir įgyvendinimas. </w:t>
            </w:r>
          </w:p>
        </w:tc>
      </w:tr>
      <w:tr w:rsidR="00226604" w14:paraId="6601CACC" w14:textId="77777777">
        <w:trPr>
          <w:trHeight w:val="709"/>
        </w:trPr>
        <w:tc>
          <w:tcPr>
            <w:tcW w:w="14175" w:type="dxa"/>
          </w:tcPr>
          <w:p w14:paraId="6601CAC5" w14:textId="77777777" w:rsidR="00226604" w:rsidRDefault="005E178E">
            <w:pPr>
              <w:tabs>
                <w:tab w:val="left" w:pos="0"/>
                <w:tab w:val="left" w:pos="1026"/>
                <w:tab w:val="left" w:pos="1263"/>
              </w:tabs>
              <w:ind w:left="318" w:firstLine="378"/>
              <w:rPr>
                <w:color w:val="000000"/>
                <w:lang w:eastAsia="lt-LT"/>
              </w:rPr>
            </w:pPr>
            <w:r>
              <w:rPr>
                <w:color w:val="000000"/>
                <w:lang w:eastAsia="lt-LT"/>
              </w:rPr>
              <w:lastRenderedPageBreak/>
              <w:t>1.4.</w:t>
            </w:r>
            <w:r>
              <w:rPr>
                <w:color w:val="000000"/>
                <w:lang w:eastAsia="lt-LT"/>
              </w:rPr>
              <w:tab/>
              <w:t>Galimi pareiškėjai: asmens sveikatos priežiūros įstaigos, teikiančios antrinio ir (ar) tretinio lygio asmens</w:t>
            </w:r>
            <w:r>
              <w:rPr>
                <w:b/>
                <w:color w:val="000000"/>
                <w:lang w:eastAsia="lt-LT"/>
              </w:rPr>
              <w:t xml:space="preserve"> </w:t>
            </w:r>
            <w:r>
              <w:rPr>
                <w:color w:val="000000"/>
                <w:lang w:eastAsia="lt-LT"/>
              </w:rPr>
              <w:t xml:space="preserve">sveikatos priežiūros paslaugas, atitinkančios sveikatos apsaugos ministro nustatytus reikalavimus; </w:t>
            </w:r>
          </w:p>
          <w:p w14:paraId="6601CAC6" w14:textId="77777777" w:rsidR="00226604" w:rsidRDefault="005E178E">
            <w:pPr>
              <w:tabs>
                <w:tab w:val="left" w:pos="0"/>
                <w:tab w:val="left" w:pos="1026"/>
                <w:tab w:val="left" w:pos="1405"/>
                <w:tab w:val="left" w:pos="1877"/>
                <w:tab w:val="left" w:pos="2302"/>
              </w:tabs>
              <w:ind w:left="696"/>
              <w:rPr>
                <w:color w:val="000000"/>
                <w:lang w:eastAsia="lt-LT"/>
              </w:rPr>
            </w:pPr>
            <w:r>
              <w:rPr>
                <w:color w:val="000000"/>
                <w:lang w:eastAsia="lt-LT"/>
              </w:rPr>
              <w:t>1.5. Galimi partneriai:</w:t>
            </w:r>
          </w:p>
          <w:p w14:paraId="6601CAC7" w14:textId="77777777" w:rsidR="00226604" w:rsidRDefault="005E178E">
            <w:pPr>
              <w:tabs>
                <w:tab w:val="left" w:pos="0"/>
                <w:tab w:val="left" w:pos="318"/>
                <w:tab w:val="left" w:pos="1026"/>
                <w:tab w:val="left" w:pos="1405"/>
                <w:tab w:val="left" w:pos="1877"/>
                <w:tab w:val="left" w:pos="2302"/>
              </w:tabs>
              <w:ind w:firstLine="682"/>
              <w:rPr>
                <w:color w:val="000000"/>
                <w:lang w:eastAsia="lt-LT"/>
              </w:rPr>
            </w:pPr>
            <w:r>
              <w:rPr>
                <w:color w:val="000000"/>
                <w:lang w:eastAsia="lt-LT"/>
              </w:rPr>
              <w:t>1.5.1. asmens sveikatos priežiūros įstaigos, teikiančios</w:t>
            </w:r>
            <w:r>
              <w:rPr>
                <w:lang w:eastAsia="lt-LT"/>
              </w:rPr>
              <w:t xml:space="preserve"> pirminio lygio asmens sveikatos priežiūros paslaugas ir turinčios sutartis su TLK, </w:t>
            </w:r>
            <w:r>
              <w:rPr>
                <w:color w:val="000000"/>
                <w:lang w:eastAsia="lt-LT"/>
              </w:rPr>
              <w:t>atitinkančios sveikatos apsaugos ministro nustatytus reikalavimus</w:t>
            </w:r>
            <w:r>
              <w:rPr>
                <w:lang w:eastAsia="lt-LT"/>
              </w:rPr>
              <w:t xml:space="preserve"> (</w:t>
            </w:r>
            <w:r>
              <w:rPr>
                <w:color w:val="000000"/>
                <w:lang w:eastAsia="lt-LT"/>
              </w:rPr>
              <w:t>įgyvendinant veiklas, numatytas 1.3.3 papunktyje</w:t>
            </w:r>
            <w:r>
              <w:rPr>
                <w:lang w:eastAsia="lt-LT"/>
              </w:rPr>
              <w:t>);</w:t>
            </w:r>
          </w:p>
          <w:p w14:paraId="6601CAC8" w14:textId="77777777" w:rsidR="00226604" w:rsidRDefault="005E178E">
            <w:pPr>
              <w:tabs>
                <w:tab w:val="left" w:pos="0"/>
                <w:tab w:val="left" w:pos="1026"/>
                <w:tab w:val="left" w:pos="1405"/>
                <w:tab w:val="left" w:pos="1877"/>
                <w:tab w:val="left" w:pos="2302"/>
              </w:tabs>
              <w:ind w:left="696"/>
              <w:rPr>
                <w:color w:val="000000"/>
                <w:lang w:eastAsia="lt-LT"/>
              </w:rPr>
            </w:pPr>
            <w:r>
              <w:rPr>
                <w:lang w:eastAsia="lt-LT"/>
              </w:rPr>
              <w:t>1.5.2. savivaldybių administracijos (</w:t>
            </w:r>
            <w:r>
              <w:rPr>
                <w:color w:val="000000"/>
                <w:lang w:eastAsia="lt-LT"/>
              </w:rPr>
              <w:t>įgyvendinant veiklas, numatytas 1.3.3 papunktyje</w:t>
            </w:r>
            <w:r>
              <w:rPr>
                <w:lang w:eastAsia="lt-LT"/>
              </w:rPr>
              <w:t>);</w:t>
            </w:r>
          </w:p>
          <w:p w14:paraId="6601CAC9" w14:textId="77777777" w:rsidR="00226604" w:rsidRDefault="005E178E">
            <w:pPr>
              <w:tabs>
                <w:tab w:val="left" w:pos="318"/>
                <w:tab w:val="left" w:pos="1026"/>
                <w:tab w:val="left" w:pos="1405"/>
                <w:tab w:val="left" w:pos="1877"/>
                <w:tab w:val="left" w:pos="2302"/>
              </w:tabs>
              <w:ind w:left="696"/>
              <w:rPr>
                <w:color w:val="000000"/>
                <w:lang w:eastAsia="lt-LT"/>
              </w:rPr>
            </w:pPr>
            <w:r>
              <w:rPr>
                <w:lang w:eastAsia="lt-LT"/>
              </w:rPr>
              <w:t>1.5.3. nevyriausybinės organizacijos, veikiančios neįgaliųjų socialinės integracijos srityje (</w:t>
            </w:r>
            <w:r>
              <w:rPr>
                <w:color w:val="000000"/>
                <w:lang w:eastAsia="lt-LT"/>
              </w:rPr>
              <w:t>įgyvendinant veiklas, numatytas 1.3.3 papunktyje</w:t>
            </w:r>
            <w:r>
              <w:rPr>
                <w:lang w:eastAsia="lt-LT"/>
              </w:rPr>
              <w:t>);</w:t>
            </w:r>
          </w:p>
          <w:p w14:paraId="6601CACA" w14:textId="77777777" w:rsidR="00226604" w:rsidRDefault="005E178E">
            <w:pPr>
              <w:tabs>
                <w:tab w:val="left" w:pos="0"/>
                <w:tab w:val="left" w:pos="1026"/>
                <w:tab w:val="left" w:pos="1556"/>
                <w:tab w:val="left" w:pos="1877"/>
                <w:tab w:val="left" w:pos="2302"/>
              </w:tabs>
              <w:ind w:left="318" w:firstLine="378"/>
              <w:rPr>
                <w:color w:val="000000"/>
                <w:lang w:eastAsia="lt-LT"/>
              </w:rPr>
            </w:pPr>
            <w:r>
              <w:rPr>
                <w:szCs w:val="24"/>
              </w:rPr>
              <w:t>1.5.4.</w:t>
            </w:r>
            <w:r>
              <w:rPr>
                <w:b/>
                <w:szCs w:val="24"/>
              </w:rPr>
              <w:t xml:space="preserve">  </w:t>
            </w:r>
            <w:r>
              <w:rPr>
                <w:szCs w:val="24"/>
              </w:rPr>
              <w:t xml:space="preserve">Vilniaus miesto socialinės paramos centras </w:t>
            </w:r>
            <w:r>
              <w:rPr>
                <w:lang w:eastAsia="lt-LT"/>
              </w:rPr>
              <w:t>(</w:t>
            </w:r>
            <w:r>
              <w:rPr>
                <w:color w:val="000000"/>
                <w:lang w:eastAsia="lt-LT"/>
              </w:rPr>
              <w:t>įgyvendinant veiklas, numatytas 1.3.3 papunktyje</w:t>
            </w:r>
            <w:r>
              <w:rPr>
                <w:lang w:eastAsia="lt-LT"/>
              </w:rPr>
              <w:t>)</w:t>
            </w:r>
            <w:r>
              <w:rPr>
                <w:szCs w:val="24"/>
              </w:rPr>
              <w:t>.</w:t>
            </w:r>
          </w:p>
          <w:p w14:paraId="6601CACB" w14:textId="77777777" w:rsidR="00226604" w:rsidRDefault="005E178E">
            <w:pPr>
              <w:tabs>
                <w:tab w:val="left" w:pos="979"/>
              </w:tabs>
              <w:suppressAutoHyphens/>
              <w:ind w:left="1440" w:hanging="720"/>
              <w:textAlignment w:val="baseline"/>
              <w:rPr>
                <w:color w:val="000000"/>
                <w:lang w:eastAsia="lt-LT"/>
              </w:rPr>
            </w:pPr>
            <w:r>
              <w:rPr>
                <w:color w:val="000000"/>
                <w:lang w:eastAsia="lt-LT"/>
              </w:rPr>
              <w:t>1.5.5.</w:t>
            </w:r>
            <w:r>
              <w:rPr>
                <w:color w:val="000000"/>
                <w:lang w:eastAsia="lt-LT"/>
              </w:rPr>
              <w:tab/>
              <w:t>Sveikatos priežiūros ir farmacijos specialistų kompetencijų centras.</w:t>
            </w:r>
            <w:r>
              <w:rPr>
                <w:szCs w:val="24"/>
                <w:lang w:eastAsia="lt-LT"/>
              </w:rPr>
              <w:t>“</w:t>
            </w:r>
          </w:p>
        </w:tc>
      </w:tr>
      <w:tr w:rsidR="00226604" w14:paraId="6601CACE" w14:textId="77777777">
        <w:trPr>
          <w:trHeight w:val="345"/>
        </w:trPr>
        <w:tc>
          <w:tcPr>
            <w:tcW w:w="14175" w:type="dxa"/>
            <w:tcBorders>
              <w:bottom w:val="single" w:sz="4" w:space="0" w:color="auto"/>
            </w:tcBorders>
          </w:tcPr>
          <w:p w14:paraId="6601CACD" w14:textId="77777777" w:rsidR="00226604" w:rsidRDefault="00226604">
            <w:pPr>
              <w:tabs>
                <w:tab w:val="left" w:pos="0"/>
                <w:tab w:val="left" w:pos="1026"/>
                <w:tab w:val="left" w:pos="1263"/>
              </w:tabs>
              <w:rPr>
                <w:color w:val="000000"/>
                <w:lang w:eastAsia="lt-LT"/>
              </w:rPr>
            </w:pPr>
          </w:p>
        </w:tc>
      </w:tr>
    </w:tbl>
    <w:p w14:paraId="3B09740E" w14:textId="77777777" w:rsidR="00FC019A" w:rsidRDefault="00FC019A">
      <w:pPr>
        <w:tabs>
          <w:tab w:val="left" w:pos="0"/>
          <w:tab w:val="left" w:pos="567"/>
        </w:tabs>
        <w:suppressAutoHyphens/>
        <w:jc w:val="both"/>
        <w:textAlignment w:val="baseline"/>
        <w:rPr>
          <w:lang w:eastAsia="lt-LT"/>
        </w:rPr>
      </w:pPr>
    </w:p>
    <w:p w14:paraId="6601CACF" w14:textId="3F5E43E7" w:rsidR="00226604" w:rsidRDefault="00FC019A">
      <w:pPr>
        <w:tabs>
          <w:tab w:val="left" w:pos="0"/>
          <w:tab w:val="left" w:pos="567"/>
        </w:tabs>
        <w:suppressAutoHyphens/>
        <w:jc w:val="both"/>
        <w:textAlignment w:val="baseline"/>
        <w:rPr>
          <w:lang w:eastAsia="lt-LT"/>
        </w:rPr>
      </w:pPr>
    </w:p>
    <w:p w14:paraId="6601CAD0" w14:textId="42902F70" w:rsidR="00226604" w:rsidRDefault="00FC019A">
      <w:pPr>
        <w:tabs>
          <w:tab w:val="left" w:pos="567"/>
          <w:tab w:val="left" w:pos="709"/>
          <w:tab w:val="left" w:pos="1134"/>
          <w:tab w:val="left" w:pos="1276"/>
        </w:tabs>
        <w:ind w:firstLine="851"/>
        <w:jc w:val="both"/>
        <w:rPr>
          <w:color w:val="000000"/>
          <w:szCs w:val="24"/>
          <w:lang w:eastAsia="lt-LT"/>
        </w:rPr>
      </w:pPr>
      <w:r w:rsidR="005E178E">
        <w:rPr>
          <w:color w:val="000000"/>
          <w:szCs w:val="24"/>
          <w:lang w:eastAsia="lt-LT"/>
        </w:rPr>
        <w:t>1.2.2</w:t>
      </w:r>
      <w:r w:rsidR="005E178E">
        <w:rPr>
          <w:color w:val="000000"/>
          <w:szCs w:val="24"/>
          <w:lang w:eastAsia="lt-LT"/>
        </w:rPr>
        <w:t>. Pakeičiu 6 punktą ir jį išdėstau taip:</w:t>
      </w:r>
    </w:p>
    <w:p w14:paraId="6601CAD1" w14:textId="79417947" w:rsidR="00226604" w:rsidRDefault="005E178E" w:rsidP="00BE540F">
      <w:pPr>
        <w:tabs>
          <w:tab w:val="left" w:pos="567"/>
          <w:tab w:val="left" w:pos="709"/>
          <w:tab w:val="left" w:pos="1134"/>
          <w:tab w:val="left" w:pos="1276"/>
        </w:tabs>
        <w:ind w:firstLine="851"/>
        <w:jc w:val="both"/>
        <w:rPr>
          <w:color w:val="000000"/>
          <w:szCs w:val="24"/>
          <w:lang w:eastAsia="lt-LT"/>
        </w:rPr>
      </w:pPr>
      <w:r>
        <w:rPr>
          <w:color w:val="000000"/>
          <w:szCs w:val="24"/>
          <w:lang w:eastAsia="lt-LT"/>
        </w:rPr>
        <w:t>„</w:t>
      </w:r>
      <w:r>
        <w:rPr>
          <w:color w:val="000000"/>
          <w:szCs w:val="24"/>
          <w:lang w:eastAsia="lt-LT"/>
        </w:rPr>
        <w:t>6.</w:t>
      </w:r>
      <w:r>
        <w:rPr>
          <w:color w:val="000000"/>
          <w:szCs w:val="24"/>
          <w:lang w:eastAsia="lt-LT"/>
        </w:rPr>
        <w:t xml:space="preserve"> Priemonės įgyvendinimo </w:t>
      </w:r>
      <w:proofErr w:type="spellStart"/>
      <w:r>
        <w:rPr>
          <w:color w:val="000000"/>
          <w:szCs w:val="24"/>
          <w:lang w:eastAsia="lt-LT"/>
        </w:rPr>
        <w:t>stebėsenos</w:t>
      </w:r>
      <w:proofErr w:type="spellEnd"/>
      <w:r>
        <w:rPr>
          <w:color w:val="000000"/>
          <w:szCs w:val="24"/>
          <w:lang w:eastAsia="lt-LT"/>
        </w:rPr>
        <w:t xml:space="preserve"> rodikliai</w:t>
      </w:r>
    </w:p>
    <w:tbl>
      <w:tblPr>
        <w:tblW w:w="14175" w:type="dxa"/>
        <w:tblInd w:w="-5" w:type="dxa"/>
        <w:tblLayout w:type="fixed"/>
        <w:tblCellMar>
          <w:left w:w="10" w:type="dxa"/>
          <w:right w:w="10" w:type="dxa"/>
        </w:tblCellMar>
        <w:tblLook w:val="0000" w:firstRow="0" w:lastRow="0" w:firstColumn="0" w:lastColumn="0" w:noHBand="0" w:noVBand="0"/>
      </w:tblPr>
      <w:tblGrid>
        <w:gridCol w:w="1758"/>
        <w:gridCol w:w="6180"/>
        <w:gridCol w:w="2127"/>
        <w:gridCol w:w="1984"/>
        <w:gridCol w:w="2126"/>
      </w:tblGrid>
      <w:tr w:rsidR="00226604" w14:paraId="6601CAD7" w14:textId="77777777">
        <w:trPr>
          <w:trHeight w:val="1272"/>
        </w:trPr>
        <w:tc>
          <w:tcPr>
            <w:tcW w:w="1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01CAD2" w14:textId="77777777" w:rsidR="00226604" w:rsidRDefault="005E178E">
            <w:pPr>
              <w:tabs>
                <w:tab w:val="left" w:pos="284"/>
              </w:tabs>
              <w:suppressAutoHyphens/>
              <w:jc w:val="center"/>
              <w:textAlignment w:val="baseline"/>
              <w:rPr>
                <w:szCs w:val="24"/>
                <w:lang w:eastAsia="lt-LT"/>
              </w:rPr>
            </w:pPr>
            <w:proofErr w:type="spellStart"/>
            <w:r>
              <w:rPr>
                <w:szCs w:val="24"/>
                <w:lang w:eastAsia="lt-LT"/>
              </w:rPr>
              <w:t>Stebėsenos</w:t>
            </w:r>
            <w:proofErr w:type="spellEnd"/>
            <w:r>
              <w:rPr>
                <w:szCs w:val="24"/>
                <w:lang w:eastAsia="lt-LT"/>
              </w:rPr>
              <w:t xml:space="preserve"> rodiklio kodas</w:t>
            </w:r>
          </w:p>
        </w:tc>
        <w:tc>
          <w:tcPr>
            <w:tcW w:w="6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01CAD3" w14:textId="77777777" w:rsidR="00226604" w:rsidRDefault="005E178E">
            <w:pPr>
              <w:tabs>
                <w:tab w:val="left" w:pos="0"/>
              </w:tabs>
              <w:suppressAutoHyphens/>
              <w:jc w:val="center"/>
              <w:textAlignment w:val="baseline"/>
              <w:rPr>
                <w:szCs w:val="24"/>
                <w:lang w:eastAsia="lt-LT"/>
              </w:rPr>
            </w:pPr>
            <w:proofErr w:type="spellStart"/>
            <w:r>
              <w:rPr>
                <w:szCs w:val="24"/>
                <w:lang w:eastAsia="lt-LT"/>
              </w:rPr>
              <w:t>Stebėsenos</w:t>
            </w:r>
            <w:proofErr w:type="spellEnd"/>
            <w:r>
              <w:rPr>
                <w:szCs w:val="24"/>
                <w:lang w:eastAsia="lt-LT"/>
              </w:rPr>
              <w:t xml:space="preserve"> rodiklio pavadinimas</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01CAD4" w14:textId="77777777" w:rsidR="00226604" w:rsidRDefault="005E178E">
            <w:pPr>
              <w:tabs>
                <w:tab w:val="left" w:pos="0"/>
              </w:tabs>
              <w:suppressAutoHyphens/>
              <w:jc w:val="center"/>
              <w:textAlignment w:val="baseline"/>
              <w:rPr>
                <w:szCs w:val="24"/>
                <w:lang w:eastAsia="lt-LT"/>
              </w:rPr>
            </w:pPr>
            <w:r>
              <w:rPr>
                <w:szCs w:val="24"/>
                <w:lang w:eastAsia="lt-LT"/>
              </w:rPr>
              <w:t>Matavimo vienetas</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01CAD5" w14:textId="77777777" w:rsidR="00226604" w:rsidRDefault="005E178E">
            <w:pPr>
              <w:tabs>
                <w:tab w:val="left" w:pos="0"/>
              </w:tabs>
              <w:suppressAutoHyphens/>
              <w:jc w:val="center"/>
              <w:textAlignment w:val="baseline"/>
              <w:rPr>
                <w:szCs w:val="24"/>
                <w:lang w:eastAsia="lt-LT"/>
              </w:rPr>
            </w:pPr>
            <w:r>
              <w:rPr>
                <w:szCs w:val="24"/>
                <w:lang w:eastAsia="lt-LT"/>
              </w:rPr>
              <w:t>Tarpinė reikšmė 2018 m. gruodžio 31 d.</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01CAD6" w14:textId="77777777" w:rsidR="00226604" w:rsidRDefault="005E178E">
            <w:pPr>
              <w:tabs>
                <w:tab w:val="left" w:pos="0"/>
              </w:tabs>
              <w:suppressAutoHyphens/>
              <w:jc w:val="center"/>
              <w:textAlignment w:val="baseline"/>
            </w:pPr>
            <w:r>
              <w:rPr>
                <w:szCs w:val="24"/>
                <w:lang w:eastAsia="lt-LT"/>
              </w:rPr>
              <w:t>Galutinė reikšmė 2023 m. gruodžio 31 d.</w:t>
            </w:r>
          </w:p>
        </w:tc>
      </w:tr>
      <w:tr w:rsidR="00226604" w14:paraId="6601CADD" w14:textId="77777777">
        <w:trPr>
          <w:trHeight w:val="703"/>
        </w:trPr>
        <w:tc>
          <w:tcPr>
            <w:tcW w:w="1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01CAD8" w14:textId="77777777" w:rsidR="00226604" w:rsidRDefault="005E178E">
            <w:pPr>
              <w:suppressAutoHyphens/>
              <w:textAlignment w:val="baseline"/>
              <w:rPr>
                <w:color w:val="000000"/>
                <w:lang w:eastAsia="lt-LT"/>
              </w:rPr>
            </w:pPr>
            <w:r>
              <w:rPr>
                <w:color w:val="000000"/>
                <w:lang w:eastAsia="lt-LT"/>
              </w:rPr>
              <w:t>R.N.647</w:t>
            </w:r>
          </w:p>
        </w:tc>
        <w:tc>
          <w:tcPr>
            <w:tcW w:w="6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01CAD9" w14:textId="77777777" w:rsidR="00226604" w:rsidRDefault="005E178E">
            <w:pPr>
              <w:suppressAutoHyphens/>
              <w:textAlignment w:val="baseline"/>
              <w:rPr>
                <w:color w:val="000000"/>
                <w:lang w:eastAsia="lt-LT"/>
              </w:rPr>
            </w:pPr>
            <w:r>
              <w:rPr>
                <w:color w:val="000000"/>
                <w:lang w:eastAsia="lt-LT"/>
              </w:rPr>
              <w:t>„Neįgalių pacientų, vertinančių fizinės ir informacinės aplinkos pritaikymo specialiesiems neįgaliųjų poreikiams lygį ES struktūrinę paramą gavusiose asmens sveikatos priežiūros įstaigose gerai ir labai gerai, dalis“</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01CADA" w14:textId="77777777" w:rsidR="00226604" w:rsidRDefault="005E178E">
            <w:pPr>
              <w:tabs>
                <w:tab w:val="left" w:pos="0"/>
              </w:tabs>
              <w:suppressAutoHyphens/>
              <w:jc w:val="center"/>
              <w:textAlignment w:val="baseline"/>
              <w:rPr>
                <w:lang w:eastAsia="lt-LT"/>
              </w:rPr>
            </w:pPr>
            <w:r>
              <w:rPr>
                <w:lang w:eastAsia="lt-LT"/>
              </w:rPr>
              <w:t>Procentai</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01CADB" w14:textId="77777777" w:rsidR="00226604" w:rsidRDefault="005E178E">
            <w:pPr>
              <w:tabs>
                <w:tab w:val="left" w:pos="0"/>
              </w:tabs>
              <w:suppressAutoHyphens/>
              <w:jc w:val="center"/>
              <w:textAlignment w:val="baseline"/>
              <w:rPr>
                <w:strike/>
                <w:lang w:eastAsia="lt-LT"/>
              </w:rPr>
            </w:pPr>
            <w:r>
              <w:rPr>
                <w:lang w:eastAsia="lt-LT"/>
              </w:rPr>
              <w:t>0</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01CADC" w14:textId="77777777" w:rsidR="00226604" w:rsidRDefault="005E178E">
            <w:pPr>
              <w:tabs>
                <w:tab w:val="left" w:pos="0"/>
              </w:tabs>
              <w:suppressAutoHyphens/>
              <w:jc w:val="center"/>
              <w:textAlignment w:val="baseline"/>
              <w:rPr>
                <w:lang w:eastAsia="lt-LT"/>
              </w:rPr>
            </w:pPr>
            <w:r>
              <w:rPr>
                <w:lang w:eastAsia="lt-LT"/>
              </w:rPr>
              <w:t>60</w:t>
            </w:r>
          </w:p>
        </w:tc>
      </w:tr>
      <w:tr w:rsidR="00226604" w14:paraId="6601CAE4" w14:textId="77777777">
        <w:trPr>
          <w:trHeight w:val="703"/>
        </w:trPr>
        <w:tc>
          <w:tcPr>
            <w:tcW w:w="1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01CADE" w14:textId="77777777" w:rsidR="00226604" w:rsidRDefault="005E178E">
            <w:pPr>
              <w:tabs>
                <w:tab w:val="left" w:pos="0"/>
              </w:tabs>
              <w:suppressAutoHyphens/>
              <w:textAlignment w:val="baseline"/>
              <w:rPr>
                <w:lang w:eastAsia="lt-LT"/>
              </w:rPr>
            </w:pPr>
            <w:r>
              <w:rPr>
                <w:lang w:eastAsia="lt-LT"/>
              </w:rPr>
              <w:t xml:space="preserve">R.N.601 </w:t>
            </w:r>
          </w:p>
        </w:tc>
        <w:tc>
          <w:tcPr>
            <w:tcW w:w="6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01CADF" w14:textId="77777777" w:rsidR="00226604" w:rsidRDefault="005E178E">
            <w:pPr>
              <w:suppressAutoHyphens/>
              <w:textAlignment w:val="baseline"/>
              <w:rPr>
                <w:color w:val="000000"/>
                <w:lang w:eastAsia="lt-LT"/>
              </w:rPr>
            </w:pPr>
            <w:r>
              <w:rPr>
                <w:lang w:eastAsia="lt-LT"/>
              </w:rPr>
              <w:t>„Pacientai, kuriems pagerinta paslaugų kokybė ir prieinamumas“</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01CAE0" w14:textId="77777777" w:rsidR="00226604" w:rsidRDefault="005E178E">
            <w:pPr>
              <w:tabs>
                <w:tab w:val="left" w:pos="0"/>
              </w:tabs>
              <w:suppressAutoHyphens/>
              <w:jc w:val="center"/>
              <w:textAlignment w:val="baseline"/>
              <w:rPr>
                <w:lang w:eastAsia="lt-LT"/>
              </w:rPr>
            </w:pPr>
            <w:r>
              <w:rPr>
                <w:lang w:eastAsia="lt-LT"/>
              </w:rPr>
              <w:t>Asmenys</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01CAE1" w14:textId="77777777" w:rsidR="00226604" w:rsidRDefault="005E178E">
            <w:pPr>
              <w:tabs>
                <w:tab w:val="left" w:pos="0"/>
              </w:tabs>
              <w:suppressAutoHyphens/>
              <w:jc w:val="center"/>
              <w:textAlignment w:val="baseline"/>
              <w:rPr>
                <w:lang w:eastAsia="lt-LT"/>
              </w:rPr>
            </w:pPr>
            <w:r>
              <w:rPr>
                <w:lang w:eastAsia="lt-LT"/>
              </w:rPr>
              <w:t>0</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01CAE2" w14:textId="77777777" w:rsidR="00226604" w:rsidRDefault="005E178E">
            <w:pPr>
              <w:tabs>
                <w:tab w:val="left" w:pos="0"/>
              </w:tabs>
              <w:suppressAutoHyphens/>
              <w:jc w:val="center"/>
              <w:textAlignment w:val="baseline"/>
              <w:rPr>
                <w:lang w:eastAsia="lt-LT"/>
              </w:rPr>
            </w:pPr>
            <w:r>
              <w:rPr>
                <w:lang w:eastAsia="lt-LT"/>
              </w:rPr>
              <w:t>7800</w:t>
            </w:r>
          </w:p>
          <w:p w14:paraId="6601CAE3" w14:textId="77777777" w:rsidR="00226604" w:rsidRDefault="00226604">
            <w:pPr>
              <w:tabs>
                <w:tab w:val="left" w:pos="0"/>
              </w:tabs>
              <w:suppressAutoHyphens/>
              <w:jc w:val="center"/>
              <w:textAlignment w:val="baseline"/>
              <w:rPr>
                <w:lang w:eastAsia="lt-LT"/>
              </w:rPr>
            </w:pPr>
          </w:p>
        </w:tc>
      </w:tr>
      <w:tr w:rsidR="00226604" w14:paraId="6601CAEB" w14:textId="77777777">
        <w:trPr>
          <w:trHeight w:val="703"/>
        </w:trPr>
        <w:tc>
          <w:tcPr>
            <w:tcW w:w="1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01CAE5" w14:textId="77777777" w:rsidR="00226604" w:rsidRDefault="005E178E">
            <w:pPr>
              <w:tabs>
                <w:tab w:val="left" w:pos="0"/>
              </w:tabs>
              <w:suppressAutoHyphens/>
              <w:textAlignment w:val="baseline"/>
              <w:rPr>
                <w:lang w:eastAsia="lt-LT"/>
              </w:rPr>
            </w:pPr>
            <w:r>
              <w:rPr>
                <w:lang w:eastAsia="lt-LT"/>
              </w:rPr>
              <w:lastRenderedPageBreak/>
              <w:t>P.S.363</w:t>
            </w:r>
          </w:p>
        </w:tc>
        <w:tc>
          <w:tcPr>
            <w:tcW w:w="6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01CAE6" w14:textId="77777777" w:rsidR="00226604" w:rsidRDefault="005E178E">
            <w:pPr>
              <w:suppressAutoHyphens/>
              <w:textAlignment w:val="baseline"/>
              <w:rPr>
                <w:lang w:eastAsia="lt-LT"/>
              </w:rPr>
            </w:pPr>
            <w:r>
              <w:rPr>
                <w:color w:val="000000"/>
                <w:lang w:eastAsia="lt-LT"/>
              </w:rPr>
              <w:t>„Viešąsias</w:t>
            </w:r>
            <w:r>
              <w:rPr>
                <w:color w:val="FF0000"/>
                <w:lang w:eastAsia="lt-LT"/>
              </w:rPr>
              <w:t xml:space="preserve"> </w:t>
            </w:r>
            <w:r>
              <w:rPr>
                <w:color w:val="000000"/>
                <w:lang w:eastAsia="lt-LT"/>
              </w:rPr>
              <w:t>sveikatos priežiūros paslaugas teikiančių įstaigų, kuriose pagerinta paslaugų teikimo infrastruktūra, skaičius“</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01CAE7" w14:textId="77777777" w:rsidR="00226604" w:rsidRDefault="005E178E">
            <w:pPr>
              <w:tabs>
                <w:tab w:val="left" w:pos="0"/>
              </w:tabs>
              <w:suppressAutoHyphens/>
              <w:jc w:val="center"/>
              <w:textAlignment w:val="baseline"/>
              <w:rPr>
                <w:lang w:eastAsia="lt-LT"/>
              </w:rPr>
            </w:pPr>
            <w:r>
              <w:rPr>
                <w:lang w:eastAsia="lt-LT"/>
              </w:rPr>
              <w:t>Skaičius</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01CAE8" w14:textId="77777777" w:rsidR="00226604" w:rsidRDefault="005E178E">
            <w:pPr>
              <w:tabs>
                <w:tab w:val="left" w:pos="0"/>
              </w:tabs>
              <w:suppressAutoHyphens/>
              <w:jc w:val="center"/>
              <w:textAlignment w:val="baseline"/>
              <w:rPr>
                <w:lang w:eastAsia="lt-LT"/>
              </w:rPr>
            </w:pPr>
            <w:r>
              <w:rPr>
                <w:lang w:eastAsia="lt-LT"/>
              </w:rPr>
              <w:t>0</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01CAE9" w14:textId="77777777" w:rsidR="00226604" w:rsidRDefault="005E178E">
            <w:pPr>
              <w:tabs>
                <w:tab w:val="left" w:pos="0"/>
              </w:tabs>
              <w:suppressAutoHyphens/>
              <w:jc w:val="center"/>
              <w:textAlignment w:val="baseline"/>
              <w:rPr>
                <w:lang w:eastAsia="lt-LT"/>
              </w:rPr>
            </w:pPr>
            <w:r>
              <w:rPr>
                <w:lang w:eastAsia="lt-LT"/>
              </w:rPr>
              <w:t>13</w:t>
            </w:r>
          </w:p>
          <w:p w14:paraId="6601CAEA" w14:textId="77777777" w:rsidR="00226604" w:rsidRDefault="00226604">
            <w:pPr>
              <w:tabs>
                <w:tab w:val="left" w:pos="0"/>
              </w:tabs>
              <w:suppressAutoHyphens/>
              <w:jc w:val="center"/>
              <w:textAlignment w:val="baseline"/>
              <w:rPr>
                <w:lang w:eastAsia="lt-LT"/>
              </w:rPr>
            </w:pPr>
          </w:p>
        </w:tc>
      </w:tr>
      <w:tr w:rsidR="00226604" w14:paraId="6601CAF1" w14:textId="77777777">
        <w:trPr>
          <w:trHeight w:val="703"/>
        </w:trPr>
        <w:tc>
          <w:tcPr>
            <w:tcW w:w="1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01CAEC" w14:textId="77777777" w:rsidR="00226604" w:rsidRDefault="005E178E">
            <w:pPr>
              <w:suppressAutoHyphens/>
              <w:spacing w:line="276" w:lineRule="auto"/>
              <w:textAlignment w:val="baseline"/>
              <w:rPr>
                <w:lang w:eastAsia="lt-LT"/>
              </w:rPr>
            </w:pPr>
            <w:r>
              <w:rPr>
                <w:lang w:eastAsia="lt-LT"/>
              </w:rPr>
              <w:t xml:space="preserve">P.N.603 </w:t>
            </w:r>
          </w:p>
        </w:tc>
        <w:tc>
          <w:tcPr>
            <w:tcW w:w="6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01CAED" w14:textId="77777777" w:rsidR="00226604" w:rsidRDefault="005E178E">
            <w:pPr>
              <w:suppressAutoHyphens/>
              <w:textAlignment w:val="baseline"/>
              <w:rPr>
                <w:lang w:eastAsia="lt-LT"/>
              </w:rPr>
            </w:pPr>
            <w:r>
              <w:rPr>
                <w:lang w:eastAsia="lt-LT"/>
              </w:rPr>
              <w:t xml:space="preserve">„Parengtos ir patvirtintos metodikos, tvarkos aprašai ir kiti dokumentai“ </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01CAEE" w14:textId="77777777" w:rsidR="00226604" w:rsidRDefault="005E178E">
            <w:pPr>
              <w:suppressAutoHyphens/>
              <w:spacing w:line="276" w:lineRule="auto"/>
              <w:jc w:val="center"/>
              <w:textAlignment w:val="baseline"/>
              <w:rPr>
                <w:lang w:eastAsia="lt-LT"/>
              </w:rPr>
            </w:pPr>
            <w:r>
              <w:rPr>
                <w:lang w:eastAsia="lt-LT"/>
              </w:rPr>
              <w:t>Skaičius</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01CAEF" w14:textId="77777777" w:rsidR="00226604" w:rsidRDefault="005E178E">
            <w:pPr>
              <w:tabs>
                <w:tab w:val="left" w:pos="0"/>
              </w:tabs>
              <w:suppressAutoHyphens/>
              <w:jc w:val="center"/>
              <w:textAlignment w:val="baseline"/>
              <w:rPr>
                <w:lang w:eastAsia="lt-LT"/>
              </w:rPr>
            </w:pPr>
            <w:r>
              <w:rPr>
                <w:lang w:eastAsia="lt-LT"/>
              </w:rPr>
              <w:t>0</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01CAF0" w14:textId="77777777" w:rsidR="00226604" w:rsidRDefault="005E178E">
            <w:pPr>
              <w:tabs>
                <w:tab w:val="left" w:pos="0"/>
              </w:tabs>
              <w:suppressAutoHyphens/>
              <w:ind w:firstLine="62"/>
              <w:jc w:val="center"/>
              <w:textAlignment w:val="baseline"/>
              <w:rPr>
                <w:lang w:eastAsia="lt-LT"/>
              </w:rPr>
            </w:pPr>
            <w:r>
              <w:rPr>
                <w:color w:val="000000"/>
                <w:lang w:eastAsia="lt-LT"/>
              </w:rPr>
              <w:t>6“</w:t>
            </w:r>
          </w:p>
        </w:tc>
      </w:tr>
    </w:tbl>
    <w:p w14:paraId="42A47AD7" w14:textId="77777777" w:rsidR="00FC019A" w:rsidRDefault="00FC019A">
      <w:pPr>
        <w:keepLines/>
        <w:suppressAutoHyphens/>
        <w:jc w:val="both"/>
        <w:textAlignment w:val="center"/>
        <w:rPr>
          <w:szCs w:val="24"/>
        </w:rPr>
      </w:pPr>
    </w:p>
    <w:p w14:paraId="6601CAF2" w14:textId="06631B5D" w:rsidR="00226604" w:rsidRDefault="00FC019A">
      <w:pPr>
        <w:keepLines/>
        <w:suppressAutoHyphens/>
        <w:jc w:val="both"/>
        <w:textAlignment w:val="center"/>
        <w:rPr>
          <w:szCs w:val="24"/>
        </w:rPr>
      </w:pPr>
    </w:p>
    <w:p w14:paraId="6601CAF3" w14:textId="77777777" w:rsidR="00226604" w:rsidRDefault="00FC019A">
      <w:pPr>
        <w:keepLines/>
        <w:suppressAutoHyphens/>
        <w:ind w:right="253" w:firstLine="851"/>
        <w:jc w:val="both"/>
        <w:textAlignment w:val="center"/>
        <w:rPr>
          <w:color w:val="000000"/>
          <w:szCs w:val="24"/>
        </w:rPr>
      </w:pPr>
      <w:r w:rsidR="005E178E">
        <w:rPr>
          <w:szCs w:val="24"/>
        </w:rPr>
        <w:t>1.3</w:t>
      </w:r>
      <w:r w:rsidR="005E178E">
        <w:rPr>
          <w:szCs w:val="24"/>
        </w:rPr>
        <w:t xml:space="preserve">. </w:t>
      </w:r>
      <w:r w:rsidR="005E178E">
        <w:rPr>
          <w:color w:val="000000"/>
          <w:szCs w:val="24"/>
        </w:rPr>
        <w:t>Pakeičiu aštuonioliktąjį skirsnį „Veiksmų programos prioriteto įgyvendinimo priemonė Nr. 08.1.3-CPVA-V-606 „Onkologinių ligų prevencijos, ankstyvos diagnostikos ir gydymo paslaugų infrastruktūros tobulinimas“:</w:t>
      </w:r>
    </w:p>
    <w:p w14:paraId="6601CAF4" w14:textId="6056A810" w:rsidR="00226604" w:rsidRDefault="00FC019A">
      <w:pPr>
        <w:keepLines/>
        <w:suppressAutoHyphens/>
        <w:ind w:right="253" w:firstLine="851"/>
        <w:jc w:val="both"/>
        <w:textAlignment w:val="center"/>
        <w:rPr>
          <w:color w:val="000000"/>
          <w:szCs w:val="24"/>
        </w:rPr>
      </w:pPr>
      <w:r w:rsidR="005E178E">
        <w:rPr>
          <w:color w:val="000000"/>
          <w:szCs w:val="24"/>
        </w:rPr>
        <w:t>1.3.1</w:t>
      </w:r>
      <w:r w:rsidR="005E178E">
        <w:rPr>
          <w:color w:val="000000"/>
          <w:szCs w:val="24"/>
        </w:rPr>
        <w:t xml:space="preserve">. Pakeičiu 1 punktą ir jį išdėstau taip: </w:t>
      </w:r>
    </w:p>
    <w:p w14:paraId="6601CAF5" w14:textId="6EA48396" w:rsidR="00226604" w:rsidRDefault="005E178E">
      <w:pPr>
        <w:keepLines/>
        <w:suppressAutoHyphens/>
        <w:ind w:right="253" w:firstLine="851"/>
        <w:jc w:val="both"/>
        <w:textAlignment w:val="center"/>
        <w:rPr>
          <w:szCs w:val="24"/>
          <w:lang w:eastAsia="lt-LT"/>
        </w:rPr>
      </w:pPr>
      <w:r>
        <w:rPr>
          <w:color w:val="000000"/>
          <w:szCs w:val="24"/>
        </w:rPr>
        <w:t>„</w:t>
      </w:r>
      <w:r>
        <w:rPr>
          <w:color w:val="000000"/>
          <w:szCs w:val="24"/>
        </w:rPr>
        <w:t>1.</w:t>
      </w:r>
      <w:r>
        <w:rPr>
          <w:color w:val="000000"/>
          <w:szCs w:val="24"/>
        </w:rPr>
        <w:t xml:space="preserve"> </w:t>
      </w:r>
      <w:r>
        <w:rPr>
          <w:szCs w:val="24"/>
          <w:lang w:eastAsia="lt-LT"/>
        </w:rPr>
        <w:t>Priemonės aprašymas</w:t>
      </w:r>
    </w:p>
    <w:tbl>
      <w:tblPr>
        <w:tblW w:w="0" w:type="auto"/>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175"/>
      </w:tblGrid>
      <w:tr w:rsidR="00226604" w14:paraId="6601CAF7" w14:textId="77777777">
        <w:tc>
          <w:tcPr>
            <w:tcW w:w="14175" w:type="dxa"/>
            <w:hideMark/>
          </w:tcPr>
          <w:p w14:paraId="6601CAF6" w14:textId="77777777" w:rsidR="00226604" w:rsidRDefault="005E178E">
            <w:pPr>
              <w:tabs>
                <w:tab w:val="left" w:pos="0"/>
                <w:tab w:val="left" w:pos="176"/>
                <w:tab w:val="left" w:pos="1026"/>
                <w:tab w:val="left" w:pos="1310"/>
              </w:tabs>
              <w:suppressAutoHyphens/>
              <w:ind w:left="34" w:firstLine="709"/>
              <w:textAlignment w:val="baseline"/>
              <w:rPr>
                <w:szCs w:val="24"/>
              </w:rPr>
            </w:pPr>
            <w:r>
              <w:rPr>
                <w:szCs w:val="24"/>
              </w:rPr>
              <w:t>1.1.</w:t>
            </w:r>
            <w:r>
              <w:rPr>
                <w:szCs w:val="24"/>
              </w:rPr>
              <w:tab/>
              <w:t>Priemonės įgyvendinimas finansuojamas Europos regioninės plėtros fondo lėšomis.</w:t>
            </w:r>
          </w:p>
        </w:tc>
      </w:tr>
      <w:tr w:rsidR="00226604" w14:paraId="6601CAF9" w14:textId="77777777">
        <w:tc>
          <w:tcPr>
            <w:tcW w:w="14175" w:type="dxa"/>
            <w:hideMark/>
          </w:tcPr>
          <w:p w14:paraId="6601CAF8" w14:textId="77777777" w:rsidR="00226604" w:rsidRDefault="005E178E">
            <w:pPr>
              <w:tabs>
                <w:tab w:val="left" w:pos="0"/>
                <w:tab w:val="left" w:pos="1026"/>
                <w:tab w:val="left" w:pos="1310"/>
              </w:tabs>
              <w:ind w:left="34" w:firstLine="709"/>
              <w:contextualSpacing/>
              <w:jc w:val="both"/>
              <w:rPr>
                <w:szCs w:val="24"/>
              </w:rPr>
            </w:pPr>
            <w:r>
              <w:rPr>
                <w:szCs w:val="24"/>
              </w:rPr>
              <w:t>1.2.</w:t>
            </w:r>
            <w:r>
              <w:rPr>
                <w:szCs w:val="24"/>
              </w:rPr>
              <w:tab/>
              <w:t>Įgyvendinant priemonę, prisidedama prie uždavinio „Pagerinti sveikatos priežiūros kokybę ir prieinamumą tikslinėms gyventojų grupėms bei sumažinti sveikatos netolygumus“ įgyvendinimo</w:t>
            </w:r>
            <w:r>
              <w:rPr>
                <w:i/>
                <w:szCs w:val="24"/>
              </w:rPr>
              <w:t>.</w:t>
            </w:r>
          </w:p>
        </w:tc>
      </w:tr>
      <w:tr w:rsidR="00226604" w14:paraId="6601CAFE" w14:textId="77777777">
        <w:tc>
          <w:tcPr>
            <w:tcW w:w="14175" w:type="dxa"/>
          </w:tcPr>
          <w:p w14:paraId="6601CAFA" w14:textId="77777777" w:rsidR="00226604" w:rsidRDefault="005E178E">
            <w:pPr>
              <w:tabs>
                <w:tab w:val="left" w:pos="0"/>
                <w:tab w:val="left" w:pos="1026"/>
                <w:tab w:val="left" w:pos="1310"/>
              </w:tabs>
              <w:ind w:left="34" w:firstLine="709"/>
              <w:contextualSpacing/>
              <w:jc w:val="both"/>
              <w:rPr>
                <w:szCs w:val="24"/>
              </w:rPr>
            </w:pPr>
            <w:r>
              <w:rPr>
                <w:szCs w:val="24"/>
              </w:rPr>
              <w:t>1.3.</w:t>
            </w:r>
            <w:r>
              <w:rPr>
                <w:szCs w:val="24"/>
              </w:rPr>
              <w:tab/>
              <w:t>Remiamos veiklos – efektyviam integruotos sveikatos priežiūros modeliui plėtoti reikalingos infrastruktūros sukūrimas, gerinant onkologinių ligų prevencijos, ankstyvosios diagnostikos ir gydymo paslaugų prieinamumą ir kokybę tikslinių teritorijų gyventojams:</w:t>
            </w:r>
          </w:p>
          <w:p w14:paraId="6601CAFB" w14:textId="77777777" w:rsidR="00226604" w:rsidRDefault="005E178E">
            <w:pPr>
              <w:tabs>
                <w:tab w:val="left" w:pos="0"/>
                <w:tab w:val="left" w:pos="1026"/>
                <w:tab w:val="left" w:pos="1452"/>
                <w:tab w:val="left" w:pos="1593"/>
              </w:tabs>
              <w:ind w:left="34" w:firstLine="709"/>
              <w:jc w:val="both"/>
              <w:rPr>
                <w:szCs w:val="24"/>
              </w:rPr>
            </w:pPr>
            <w:r>
              <w:rPr>
                <w:szCs w:val="24"/>
              </w:rPr>
              <w:t>1.3.1. asmens sveikatos priežiūros įstaigų, teikiančių antrines atrankinės patikros dėl onkologinių ligų programų paslaugas tikslinių teritorijų gyventojams ir (ar) vyresnio amžiaus žmonėms, aprūpinimas šioms paslaugoms teikti reikalinga įranga</w:t>
            </w:r>
            <w:r>
              <w:rPr>
                <w:sz w:val="22"/>
                <w:szCs w:val="22"/>
              </w:rPr>
              <w:t>;</w:t>
            </w:r>
          </w:p>
          <w:p w14:paraId="6601CAFC" w14:textId="77777777" w:rsidR="00226604" w:rsidRDefault="005E178E">
            <w:pPr>
              <w:tabs>
                <w:tab w:val="left" w:pos="176"/>
                <w:tab w:val="left" w:pos="1026"/>
                <w:tab w:val="left" w:pos="1310"/>
                <w:tab w:val="left" w:pos="1452"/>
              </w:tabs>
              <w:ind w:left="34" w:firstLine="709"/>
              <w:jc w:val="both"/>
              <w:rPr>
                <w:i/>
                <w:sz w:val="22"/>
                <w:szCs w:val="22"/>
              </w:rPr>
            </w:pPr>
            <w:r>
              <w:rPr>
                <w:szCs w:val="24"/>
              </w:rPr>
              <w:t>1.3.2. spindulinės terapijos paslaugų plėtrai reikalingos infrastruktūros sukūrimas: šioms paslaugoms teikti skirtų patalpų rekonstravimas ir (ar) remontas, medicinos ir kitos įrangos įsigijimas;</w:t>
            </w:r>
          </w:p>
          <w:p w14:paraId="6601CAFD" w14:textId="77777777" w:rsidR="00226604" w:rsidRDefault="005E178E">
            <w:pPr>
              <w:tabs>
                <w:tab w:val="left" w:pos="0"/>
                <w:tab w:val="left" w:pos="1026"/>
                <w:tab w:val="left" w:pos="1452"/>
              </w:tabs>
              <w:ind w:left="34" w:firstLine="709"/>
              <w:jc w:val="both"/>
              <w:rPr>
                <w:sz w:val="22"/>
                <w:szCs w:val="22"/>
              </w:rPr>
            </w:pPr>
            <w:r>
              <w:rPr>
                <w:szCs w:val="24"/>
              </w:rPr>
              <w:t xml:space="preserve">1.3.3. </w:t>
            </w:r>
            <w:proofErr w:type="spellStart"/>
            <w:r>
              <w:rPr>
                <w:szCs w:val="24"/>
              </w:rPr>
              <w:t>inovatyvių</w:t>
            </w:r>
            <w:proofErr w:type="spellEnd"/>
            <w:r>
              <w:rPr>
                <w:szCs w:val="24"/>
              </w:rPr>
              <w:t xml:space="preserve"> technologijų diegimas specializuotą onkologinę pagalbą teikiančiose sveikatos priežiūros įstaigose.</w:t>
            </w:r>
          </w:p>
        </w:tc>
      </w:tr>
      <w:tr w:rsidR="00226604" w14:paraId="6601CB02" w14:textId="77777777">
        <w:tc>
          <w:tcPr>
            <w:tcW w:w="14175" w:type="dxa"/>
          </w:tcPr>
          <w:p w14:paraId="6601CAFF" w14:textId="77777777" w:rsidR="00226604" w:rsidRDefault="005E178E">
            <w:pPr>
              <w:tabs>
                <w:tab w:val="left" w:pos="0"/>
                <w:tab w:val="left" w:pos="1026"/>
              </w:tabs>
              <w:ind w:left="34" w:firstLine="709"/>
              <w:contextualSpacing/>
              <w:rPr>
                <w:szCs w:val="24"/>
              </w:rPr>
            </w:pPr>
            <w:r>
              <w:rPr>
                <w:szCs w:val="24"/>
              </w:rPr>
              <w:t>1.4.</w:t>
            </w:r>
            <w:r>
              <w:rPr>
                <w:szCs w:val="24"/>
              </w:rPr>
              <w:tab/>
              <w:t xml:space="preserve"> Galimi pareiškėjai:</w:t>
            </w:r>
          </w:p>
          <w:p w14:paraId="6601CB00" w14:textId="77777777" w:rsidR="00226604" w:rsidRDefault="005E178E">
            <w:pPr>
              <w:tabs>
                <w:tab w:val="left" w:pos="0"/>
                <w:tab w:val="left" w:pos="1026"/>
              </w:tabs>
              <w:ind w:left="34" w:firstLine="709"/>
              <w:contextualSpacing/>
              <w:jc w:val="both"/>
              <w:rPr>
                <w:szCs w:val="24"/>
              </w:rPr>
            </w:pPr>
            <w:r>
              <w:rPr>
                <w:szCs w:val="24"/>
              </w:rPr>
              <w:t>1.4.1.</w:t>
            </w:r>
            <w:r>
              <w:rPr>
                <w:szCs w:val="24"/>
              </w:rPr>
              <w:tab/>
              <w:t>viešosios sveikatos priežiūros įstaigos, teikiančios asmens sveikatos priežiūros paslaugas onkologinių ligų prevencijos, diagnostikos, gydymo srityse;</w:t>
            </w:r>
          </w:p>
          <w:p w14:paraId="6601CB01" w14:textId="77777777" w:rsidR="00226604" w:rsidRDefault="005E178E">
            <w:pPr>
              <w:tabs>
                <w:tab w:val="left" w:pos="0"/>
                <w:tab w:val="left" w:pos="1026"/>
              </w:tabs>
              <w:ind w:left="601" w:firstLine="142"/>
              <w:contextualSpacing/>
              <w:jc w:val="both"/>
              <w:rPr>
                <w:szCs w:val="24"/>
              </w:rPr>
            </w:pPr>
            <w:r>
              <w:rPr>
                <w:szCs w:val="24"/>
              </w:rPr>
              <w:t>1.4.2.</w:t>
            </w:r>
            <w:r>
              <w:rPr>
                <w:szCs w:val="24"/>
              </w:rPr>
              <w:tab/>
              <w:t>Nacionalinis vėžio institutas.</w:t>
            </w:r>
          </w:p>
        </w:tc>
      </w:tr>
      <w:tr w:rsidR="00226604" w14:paraId="6601CB06" w14:textId="77777777">
        <w:tc>
          <w:tcPr>
            <w:tcW w:w="14175" w:type="dxa"/>
          </w:tcPr>
          <w:p w14:paraId="6601CB03" w14:textId="77777777" w:rsidR="00226604" w:rsidRDefault="005E178E">
            <w:pPr>
              <w:tabs>
                <w:tab w:val="left" w:pos="0"/>
                <w:tab w:val="left" w:pos="1026"/>
              </w:tabs>
              <w:ind w:left="34" w:firstLine="709"/>
              <w:contextualSpacing/>
              <w:rPr>
                <w:szCs w:val="24"/>
              </w:rPr>
            </w:pPr>
            <w:r>
              <w:rPr>
                <w:szCs w:val="24"/>
              </w:rPr>
              <w:t>1.5.</w:t>
            </w:r>
            <w:r>
              <w:rPr>
                <w:szCs w:val="24"/>
              </w:rPr>
              <w:tab/>
              <w:t xml:space="preserve">Galimi partneriai: </w:t>
            </w:r>
          </w:p>
          <w:p w14:paraId="6601CB04" w14:textId="77777777" w:rsidR="00226604" w:rsidRDefault="005E178E">
            <w:pPr>
              <w:tabs>
                <w:tab w:val="left" w:pos="0"/>
                <w:tab w:val="left" w:pos="1026"/>
                <w:tab w:val="left" w:pos="1310"/>
              </w:tabs>
              <w:ind w:left="34" w:firstLine="709"/>
              <w:contextualSpacing/>
              <w:jc w:val="both"/>
              <w:rPr>
                <w:szCs w:val="24"/>
              </w:rPr>
            </w:pPr>
            <w:r>
              <w:rPr>
                <w:szCs w:val="24"/>
              </w:rPr>
              <w:t>1.5.1.</w:t>
            </w:r>
            <w:r>
              <w:rPr>
                <w:szCs w:val="24"/>
              </w:rPr>
              <w:tab/>
              <w:t>viešosios sveikatos priežiūros įstaigos, teikiančios asmens sveikatos priežiūros paslaugas onkologinių ligų prevencijos, diagnostikos, gydymo srityse;</w:t>
            </w:r>
          </w:p>
          <w:p w14:paraId="6601CB05" w14:textId="77777777" w:rsidR="00226604" w:rsidRDefault="005E178E">
            <w:pPr>
              <w:tabs>
                <w:tab w:val="left" w:pos="0"/>
                <w:tab w:val="left" w:pos="1026"/>
              </w:tabs>
              <w:ind w:left="34" w:firstLine="709"/>
              <w:contextualSpacing/>
              <w:jc w:val="both"/>
              <w:rPr>
                <w:szCs w:val="24"/>
              </w:rPr>
            </w:pPr>
            <w:r>
              <w:rPr>
                <w:szCs w:val="24"/>
              </w:rPr>
              <w:t>1.5.2.</w:t>
            </w:r>
            <w:r>
              <w:rPr>
                <w:szCs w:val="24"/>
              </w:rPr>
              <w:tab/>
              <w:t>Nacionalinis vėžio institutas.“</w:t>
            </w:r>
          </w:p>
        </w:tc>
      </w:tr>
      <w:tr w:rsidR="00226604" w14:paraId="6601CB08" w14:textId="77777777">
        <w:trPr>
          <w:trHeight w:val="70"/>
        </w:trPr>
        <w:tc>
          <w:tcPr>
            <w:tcW w:w="14175" w:type="dxa"/>
          </w:tcPr>
          <w:p w14:paraId="6601CB07" w14:textId="77777777" w:rsidR="00226604" w:rsidRDefault="00226604">
            <w:pPr>
              <w:tabs>
                <w:tab w:val="left" w:pos="0"/>
                <w:tab w:val="left" w:pos="34"/>
                <w:tab w:val="left" w:pos="1310"/>
              </w:tabs>
              <w:contextualSpacing/>
              <w:textAlignment w:val="baseline"/>
              <w:rPr>
                <w:szCs w:val="24"/>
              </w:rPr>
            </w:pPr>
          </w:p>
        </w:tc>
      </w:tr>
    </w:tbl>
    <w:p w14:paraId="3858F898" w14:textId="77777777" w:rsidR="00FC019A" w:rsidRDefault="00FC019A">
      <w:pPr>
        <w:keepLines/>
        <w:suppressAutoHyphens/>
        <w:ind w:right="253" w:firstLine="851"/>
        <w:jc w:val="both"/>
        <w:textAlignment w:val="center"/>
        <w:rPr>
          <w:szCs w:val="24"/>
        </w:rPr>
      </w:pPr>
    </w:p>
    <w:p w14:paraId="6601CB09" w14:textId="70624AE9" w:rsidR="00226604" w:rsidRDefault="00FC019A">
      <w:pPr>
        <w:keepLines/>
        <w:suppressAutoHyphens/>
        <w:ind w:right="253" w:firstLine="851"/>
        <w:jc w:val="both"/>
        <w:textAlignment w:val="center"/>
        <w:rPr>
          <w:szCs w:val="24"/>
        </w:rPr>
      </w:pPr>
    </w:p>
    <w:p w14:paraId="6601CB0A" w14:textId="444295B3" w:rsidR="00226604" w:rsidRDefault="00FC019A">
      <w:pPr>
        <w:keepLines/>
        <w:suppressAutoHyphens/>
        <w:ind w:right="253" w:firstLine="851"/>
        <w:jc w:val="both"/>
        <w:textAlignment w:val="center"/>
        <w:rPr>
          <w:color w:val="000000"/>
          <w:szCs w:val="24"/>
        </w:rPr>
      </w:pPr>
      <w:r w:rsidR="005E178E">
        <w:rPr>
          <w:szCs w:val="24"/>
        </w:rPr>
        <w:t>1.3.2</w:t>
      </w:r>
      <w:r w:rsidR="005E178E">
        <w:rPr>
          <w:szCs w:val="24"/>
        </w:rPr>
        <w:t xml:space="preserve">. </w:t>
      </w:r>
      <w:r w:rsidR="005E178E">
        <w:rPr>
          <w:color w:val="000000"/>
          <w:szCs w:val="24"/>
        </w:rPr>
        <w:t>Pakeičiu 6 punktą ir jį išdėstau taip:</w:t>
      </w:r>
    </w:p>
    <w:p w14:paraId="6601CB0B" w14:textId="057A0D53" w:rsidR="00226604" w:rsidRDefault="005E178E">
      <w:pPr>
        <w:keepLines/>
        <w:suppressAutoHyphens/>
        <w:ind w:right="253" w:firstLine="851"/>
        <w:jc w:val="both"/>
        <w:textAlignment w:val="center"/>
        <w:rPr>
          <w:szCs w:val="24"/>
        </w:rPr>
      </w:pPr>
      <w:r>
        <w:rPr>
          <w:color w:val="000000"/>
          <w:szCs w:val="24"/>
          <w:lang w:eastAsia="lt-LT"/>
        </w:rPr>
        <w:t>„</w:t>
      </w:r>
      <w:r>
        <w:rPr>
          <w:color w:val="000000"/>
          <w:szCs w:val="24"/>
          <w:lang w:eastAsia="lt-LT"/>
        </w:rPr>
        <w:t>6.</w:t>
      </w:r>
      <w:r>
        <w:rPr>
          <w:color w:val="000000"/>
          <w:szCs w:val="24"/>
          <w:lang w:eastAsia="lt-LT"/>
        </w:rPr>
        <w:t xml:space="preserve"> Priemonės įgyvendinimo </w:t>
      </w:r>
      <w:proofErr w:type="spellStart"/>
      <w:r>
        <w:rPr>
          <w:color w:val="000000"/>
          <w:szCs w:val="24"/>
          <w:lang w:eastAsia="lt-LT"/>
        </w:rPr>
        <w:t>stebėsenos</w:t>
      </w:r>
      <w:proofErr w:type="spellEnd"/>
      <w:r>
        <w:rPr>
          <w:color w:val="000000"/>
          <w:szCs w:val="24"/>
          <w:lang w:eastAsia="lt-LT"/>
        </w:rPr>
        <w:t xml:space="preserve"> rodikliai</w:t>
      </w:r>
      <w:r>
        <w:rPr>
          <w:szCs w:val="24"/>
        </w:rPr>
        <w:t xml:space="preserve">      </w:t>
      </w:r>
    </w:p>
    <w:tbl>
      <w:tblPr>
        <w:tblW w:w="14175" w:type="dxa"/>
        <w:tblInd w:w="-5" w:type="dxa"/>
        <w:tblLayout w:type="fixed"/>
        <w:tblCellMar>
          <w:left w:w="10" w:type="dxa"/>
          <w:right w:w="10" w:type="dxa"/>
        </w:tblCellMar>
        <w:tblLook w:val="0000" w:firstRow="0" w:lastRow="0" w:firstColumn="0" w:lastColumn="0" w:noHBand="0" w:noVBand="0"/>
      </w:tblPr>
      <w:tblGrid>
        <w:gridCol w:w="1758"/>
        <w:gridCol w:w="6180"/>
        <w:gridCol w:w="2552"/>
        <w:gridCol w:w="1843"/>
        <w:gridCol w:w="1842"/>
      </w:tblGrid>
      <w:tr w:rsidR="00226604" w14:paraId="6601CB11" w14:textId="77777777">
        <w:trPr>
          <w:trHeight w:val="1272"/>
        </w:trPr>
        <w:tc>
          <w:tcPr>
            <w:tcW w:w="1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01CB0C" w14:textId="77777777" w:rsidR="00226604" w:rsidRDefault="005E178E">
            <w:pPr>
              <w:tabs>
                <w:tab w:val="left" w:pos="284"/>
              </w:tabs>
              <w:suppressAutoHyphens/>
              <w:jc w:val="center"/>
              <w:textAlignment w:val="baseline"/>
              <w:rPr>
                <w:szCs w:val="24"/>
                <w:lang w:eastAsia="lt-LT"/>
              </w:rPr>
            </w:pPr>
            <w:proofErr w:type="spellStart"/>
            <w:r>
              <w:rPr>
                <w:szCs w:val="24"/>
                <w:lang w:eastAsia="lt-LT"/>
              </w:rPr>
              <w:lastRenderedPageBreak/>
              <w:t>Stebėsenos</w:t>
            </w:r>
            <w:proofErr w:type="spellEnd"/>
            <w:r>
              <w:rPr>
                <w:szCs w:val="24"/>
                <w:lang w:eastAsia="lt-LT"/>
              </w:rPr>
              <w:t xml:space="preserve"> rodiklio kodas</w:t>
            </w:r>
          </w:p>
        </w:tc>
        <w:tc>
          <w:tcPr>
            <w:tcW w:w="6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01CB0D" w14:textId="77777777" w:rsidR="00226604" w:rsidRDefault="005E178E">
            <w:pPr>
              <w:tabs>
                <w:tab w:val="left" w:pos="0"/>
              </w:tabs>
              <w:suppressAutoHyphens/>
              <w:jc w:val="center"/>
              <w:textAlignment w:val="baseline"/>
              <w:rPr>
                <w:szCs w:val="24"/>
                <w:lang w:eastAsia="lt-LT"/>
              </w:rPr>
            </w:pPr>
            <w:proofErr w:type="spellStart"/>
            <w:r>
              <w:rPr>
                <w:szCs w:val="24"/>
                <w:lang w:eastAsia="lt-LT"/>
              </w:rPr>
              <w:t>Stebėsenos</w:t>
            </w:r>
            <w:proofErr w:type="spellEnd"/>
            <w:r>
              <w:rPr>
                <w:szCs w:val="24"/>
                <w:lang w:eastAsia="lt-LT"/>
              </w:rPr>
              <w:t xml:space="preserve"> rodiklio pavadinimas</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01CB0E" w14:textId="77777777" w:rsidR="00226604" w:rsidRDefault="005E178E">
            <w:pPr>
              <w:tabs>
                <w:tab w:val="left" w:pos="0"/>
              </w:tabs>
              <w:suppressAutoHyphens/>
              <w:jc w:val="center"/>
              <w:textAlignment w:val="baseline"/>
              <w:rPr>
                <w:szCs w:val="24"/>
                <w:lang w:eastAsia="lt-LT"/>
              </w:rPr>
            </w:pPr>
            <w:r>
              <w:rPr>
                <w:szCs w:val="24"/>
                <w:lang w:eastAsia="lt-LT"/>
              </w:rPr>
              <w:t>Matavimo vienetas</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01CB0F" w14:textId="77777777" w:rsidR="00226604" w:rsidRDefault="005E178E">
            <w:pPr>
              <w:tabs>
                <w:tab w:val="left" w:pos="0"/>
              </w:tabs>
              <w:suppressAutoHyphens/>
              <w:jc w:val="center"/>
              <w:textAlignment w:val="baseline"/>
              <w:rPr>
                <w:szCs w:val="24"/>
                <w:lang w:eastAsia="lt-LT"/>
              </w:rPr>
            </w:pPr>
            <w:r>
              <w:rPr>
                <w:szCs w:val="24"/>
                <w:lang w:eastAsia="lt-LT"/>
              </w:rPr>
              <w:t>Tarpinė reikšmė 2018 m. gruodžio 31 d.</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01CB10" w14:textId="77777777" w:rsidR="00226604" w:rsidRDefault="005E178E">
            <w:pPr>
              <w:tabs>
                <w:tab w:val="left" w:pos="0"/>
              </w:tabs>
              <w:suppressAutoHyphens/>
              <w:jc w:val="center"/>
              <w:textAlignment w:val="baseline"/>
            </w:pPr>
            <w:r>
              <w:rPr>
                <w:szCs w:val="24"/>
                <w:lang w:eastAsia="lt-LT"/>
              </w:rPr>
              <w:t>Galutinė reikšmė 2023 m. gruodžio 31 d.</w:t>
            </w:r>
          </w:p>
        </w:tc>
      </w:tr>
      <w:tr w:rsidR="00226604" w14:paraId="6601CB18" w14:textId="77777777">
        <w:trPr>
          <w:trHeight w:val="703"/>
        </w:trPr>
        <w:tc>
          <w:tcPr>
            <w:tcW w:w="1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01CB12" w14:textId="77777777" w:rsidR="00226604" w:rsidRDefault="005E178E">
            <w:pPr>
              <w:suppressAutoHyphens/>
              <w:textAlignment w:val="baseline"/>
              <w:rPr>
                <w:color w:val="000000"/>
                <w:lang w:eastAsia="lt-LT"/>
              </w:rPr>
            </w:pPr>
            <w:r>
              <w:rPr>
                <w:szCs w:val="24"/>
                <w:lang w:eastAsia="lt-LT"/>
              </w:rPr>
              <w:t>R.S.361</w:t>
            </w:r>
          </w:p>
        </w:tc>
        <w:tc>
          <w:tcPr>
            <w:tcW w:w="6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01CB13" w14:textId="77777777" w:rsidR="00226604" w:rsidRDefault="005E178E">
            <w:pPr>
              <w:suppressAutoHyphens/>
              <w:textAlignment w:val="baseline"/>
              <w:rPr>
                <w:color w:val="000000"/>
                <w:lang w:eastAsia="lt-LT"/>
              </w:rPr>
            </w:pPr>
            <w:r>
              <w:rPr>
                <w:szCs w:val="24"/>
                <w:lang w:eastAsia="lt-LT"/>
              </w:rPr>
              <w:t>„Standartizuoto 0–64 m. amžiaus gyventojų mirtingumo sumažėjimas tikslinėse teritorijose nuo piktybinių navikų“</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01CB14" w14:textId="77777777" w:rsidR="00226604" w:rsidRDefault="005E178E">
            <w:pPr>
              <w:suppressAutoHyphens/>
              <w:textAlignment w:val="baseline"/>
              <w:rPr>
                <w:lang w:eastAsia="lt-LT"/>
              </w:rPr>
            </w:pPr>
            <w:r>
              <w:rPr>
                <w:szCs w:val="24"/>
                <w:lang w:eastAsia="lt-LT"/>
              </w:rPr>
              <w:t xml:space="preserve">Atvejų skaičius 100 000 </w:t>
            </w:r>
            <w:proofErr w:type="spellStart"/>
            <w:r>
              <w:rPr>
                <w:szCs w:val="24"/>
                <w:lang w:eastAsia="lt-LT"/>
              </w:rPr>
              <w:t>gyv</w:t>
            </w:r>
            <w:proofErr w:type="spellEnd"/>
            <w:r>
              <w:rPr>
                <w:szCs w:val="24"/>
                <w:lang w:eastAsia="lt-LT"/>
              </w:rPr>
              <w:t>.</w:t>
            </w:r>
          </w:p>
          <w:p w14:paraId="6601CB15" w14:textId="77777777" w:rsidR="00226604" w:rsidRDefault="00226604">
            <w:pPr>
              <w:suppressAutoHyphens/>
              <w:textAlignment w:val="baseline"/>
              <w:rPr>
                <w:lang w:eastAsia="lt-LT"/>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01CB16" w14:textId="77777777" w:rsidR="00226604" w:rsidRDefault="005E178E">
            <w:pPr>
              <w:tabs>
                <w:tab w:val="left" w:pos="0"/>
              </w:tabs>
              <w:suppressAutoHyphens/>
              <w:jc w:val="center"/>
              <w:textAlignment w:val="baseline"/>
              <w:rPr>
                <w:strike/>
                <w:lang w:eastAsia="lt-LT"/>
              </w:rPr>
            </w:pPr>
            <w:r>
              <w:rPr>
                <w:szCs w:val="24"/>
                <w:lang w:eastAsia="lt-LT"/>
              </w:rPr>
              <w:t>91,85</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01CB17" w14:textId="77777777" w:rsidR="00226604" w:rsidRDefault="005E178E">
            <w:pPr>
              <w:tabs>
                <w:tab w:val="left" w:pos="0"/>
              </w:tabs>
              <w:suppressAutoHyphens/>
              <w:jc w:val="center"/>
              <w:textAlignment w:val="baseline"/>
              <w:rPr>
                <w:lang w:eastAsia="lt-LT"/>
              </w:rPr>
            </w:pPr>
            <w:r>
              <w:rPr>
                <w:szCs w:val="24"/>
                <w:lang w:eastAsia="lt-LT"/>
              </w:rPr>
              <w:t>78</w:t>
            </w:r>
          </w:p>
        </w:tc>
      </w:tr>
      <w:tr w:rsidR="00226604" w14:paraId="6601CB1E" w14:textId="77777777">
        <w:trPr>
          <w:trHeight w:val="703"/>
        </w:trPr>
        <w:tc>
          <w:tcPr>
            <w:tcW w:w="1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01CB19" w14:textId="77777777" w:rsidR="00226604" w:rsidRDefault="005E178E">
            <w:pPr>
              <w:tabs>
                <w:tab w:val="left" w:pos="0"/>
              </w:tabs>
              <w:suppressAutoHyphens/>
              <w:textAlignment w:val="baseline"/>
              <w:rPr>
                <w:lang w:eastAsia="lt-LT"/>
              </w:rPr>
            </w:pPr>
            <w:r>
              <w:rPr>
                <w:szCs w:val="24"/>
                <w:lang w:eastAsia="lt-LT"/>
              </w:rPr>
              <w:t>R.S.363</w:t>
            </w:r>
          </w:p>
        </w:tc>
        <w:tc>
          <w:tcPr>
            <w:tcW w:w="6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01CB1A" w14:textId="77777777" w:rsidR="00226604" w:rsidRDefault="005E178E">
            <w:pPr>
              <w:suppressAutoHyphens/>
              <w:textAlignment w:val="baseline"/>
              <w:rPr>
                <w:lang w:eastAsia="lt-LT"/>
              </w:rPr>
            </w:pPr>
            <w:r>
              <w:rPr>
                <w:szCs w:val="24"/>
                <w:lang w:eastAsia="lt-LT"/>
              </w:rPr>
              <w:t>„Apsilankymų pas gydytojus skaičiaus, tenkančio vienam gyventojui, skirtumas tarp miestų ir rajonų savivaldybių gyventojų“</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01CB1B" w14:textId="77777777" w:rsidR="00226604" w:rsidRDefault="005E178E">
            <w:pPr>
              <w:tabs>
                <w:tab w:val="left" w:pos="0"/>
              </w:tabs>
              <w:suppressAutoHyphens/>
              <w:textAlignment w:val="baseline"/>
              <w:rPr>
                <w:lang w:eastAsia="lt-LT"/>
              </w:rPr>
            </w:pPr>
            <w:r>
              <w:rPr>
                <w:szCs w:val="24"/>
                <w:lang w:eastAsia="lt-LT"/>
              </w:rPr>
              <w:t>Apsilankymų skaičius, tenkantis 1 gyventojui</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01CB1C" w14:textId="77777777" w:rsidR="00226604" w:rsidRDefault="005E178E">
            <w:pPr>
              <w:tabs>
                <w:tab w:val="left" w:pos="0"/>
              </w:tabs>
              <w:suppressAutoHyphens/>
              <w:jc w:val="center"/>
              <w:textAlignment w:val="baseline"/>
              <w:rPr>
                <w:lang w:eastAsia="lt-LT"/>
              </w:rPr>
            </w:pPr>
            <w:r>
              <w:rPr>
                <w:szCs w:val="24"/>
                <w:lang w:eastAsia="lt-LT"/>
              </w:rPr>
              <w:t>4</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01CB1D" w14:textId="77777777" w:rsidR="00226604" w:rsidRDefault="005E178E">
            <w:pPr>
              <w:tabs>
                <w:tab w:val="left" w:pos="0"/>
              </w:tabs>
              <w:suppressAutoHyphens/>
              <w:jc w:val="center"/>
              <w:textAlignment w:val="baseline"/>
              <w:rPr>
                <w:lang w:eastAsia="lt-LT"/>
              </w:rPr>
            </w:pPr>
            <w:r>
              <w:rPr>
                <w:szCs w:val="24"/>
                <w:lang w:eastAsia="lt-LT"/>
              </w:rPr>
              <w:t>3</w:t>
            </w:r>
          </w:p>
        </w:tc>
      </w:tr>
      <w:tr w:rsidR="00226604" w14:paraId="6601CB25" w14:textId="77777777">
        <w:trPr>
          <w:trHeight w:val="703"/>
        </w:trPr>
        <w:tc>
          <w:tcPr>
            <w:tcW w:w="1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01CB1F" w14:textId="77777777" w:rsidR="00226604" w:rsidRDefault="005E178E">
            <w:pPr>
              <w:tabs>
                <w:tab w:val="left" w:pos="0"/>
              </w:tabs>
              <w:suppressAutoHyphens/>
              <w:textAlignment w:val="baseline"/>
              <w:rPr>
                <w:lang w:eastAsia="lt-LT"/>
              </w:rPr>
            </w:pPr>
            <w:r>
              <w:rPr>
                <w:lang w:eastAsia="lt-LT"/>
              </w:rPr>
              <w:t xml:space="preserve">R.N.601 </w:t>
            </w:r>
          </w:p>
        </w:tc>
        <w:tc>
          <w:tcPr>
            <w:tcW w:w="6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01CB20" w14:textId="77777777" w:rsidR="00226604" w:rsidRDefault="005E178E">
            <w:pPr>
              <w:suppressAutoHyphens/>
              <w:textAlignment w:val="baseline"/>
              <w:rPr>
                <w:color w:val="000000"/>
                <w:lang w:eastAsia="lt-LT"/>
              </w:rPr>
            </w:pPr>
            <w:r>
              <w:rPr>
                <w:lang w:eastAsia="lt-LT"/>
              </w:rPr>
              <w:t>„Pacientai, kuriems pagerinta paslaugų kokybė ir prieinamumas“</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01CB21" w14:textId="77777777" w:rsidR="00226604" w:rsidRDefault="005E178E">
            <w:pPr>
              <w:tabs>
                <w:tab w:val="left" w:pos="0"/>
              </w:tabs>
              <w:suppressAutoHyphens/>
              <w:textAlignment w:val="baseline"/>
              <w:rPr>
                <w:lang w:eastAsia="lt-LT"/>
              </w:rPr>
            </w:pPr>
            <w:r>
              <w:rPr>
                <w:lang w:eastAsia="lt-LT"/>
              </w:rPr>
              <w:t>Asmenys</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01CB22" w14:textId="77777777" w:rsidR="00226604" w:rsidRDefault="005E178E">
            <w:pPr>
              <w:tabs>
                <w:tab w:val="left" w:pos="0"/>
              </w:tabs>
              <w:suppressAutoHyphens/>
              <w:jc w:val="center"/>
              <w:textAlignment w:val="baseline"/>
              <w:rPr>
                <w:lang w:eastAsia="lt-LT"/>
              </w:rPr>
            </w:pPr>
            <w:r>
              <w:rPr>
                <w:lang w:eastAsia="lt-LT"/>
              </w:rPr>
              <w:t>0</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01CB23" w14:textId="77777777" w:rsidR="00226604" w:rsidRDefault="005E178E">
            <w:pPr>
              <w:tabs>
                <w:tab w:val="left" w:pos="0"/>
              </w:tabs>
              <w:suppressAutoHyphens/>
              <w:jc w:val="center"/>
              <w:textAlignment w:val="baseline"/>
              <w:rPr>
                <w:lang w:eastAsia="lt-LT"/>
              </w:rPr>
            </w:pPr>
            <w:r>
              <w:rPr>
                <w:lang w:eastAsia="lt-LT"/>
              </w:rPr>
              <w:t>25 000</w:t>
            </w:r>
          </w:p>
          <w:p w14:paraId="6601CB24" w14:textId="77777777" w:rsidR="00226604" w:rsidRDefault="00226604">
            <w:pPr>
              <w:tabs>
                <w:tab w:val="left" w:pos="0"/>
              </w:tabs>
              <w:suppressAutoHyphens/>
              <w:jc w:val="center"/>
              <w:textAlignment w:val="baseline"/>
              <w:rPr>
                <w:lang w:eastAsia="lt-LT"/>
              </w:rPr>
            </w:pPr>
          </w:p>
        </w:tc>
      </w:tr>
      <w:tr w:rsidR="00226604" w14:paraId="6601CB2B" w14:textId="77777777">
        <w:trPr>
          <w:trHeight w:val="703"/>
        </w:trPr>
        <w:tc>
          <w:tcPr>
            <w:tcW w:w="1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01CB26" w14:textId="77777777" w:rsidR="00226604" w:rsidRDefault="005E178E">
            <w:pPr>
              <w:tabs>
                <w:tab w:val="left" w:pos="0"/>
              </w:tabs>
              <w:suppressAutoHyphens/>
              <w:textAlignment w:val="baseline"/>
              <w:rPr>
                <w:lang w:eastAsia="lt-LT"/>
              </w:rPr>
            </w:pPr>
            <w:r>
              <w:rPr>
                <w:szCs w:val="24"/>
                <w:lang w:eastAsia="lt-LT"/>
              </w:rPr>
              <w:t>P.S.363</w:t>
            </w:r>
          </w:p>
        </w:tc>
        <w:tc>
          <w:tcPr>
            <w:tcW w:w="6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01CB27" w14:textId="77777777" w:rsidR="00226604" w:rsidRDefault="005E178E">
            <w:pPr>
              <w:suppressAutoHyphens/>
              <w:textAlignment w:val="baseline"/>
              <w:rPr>
                <w:lang w:eastAsia="lt-LT"/>
              </w:rPr>
            </w:pPr>
            <w:r>
              <w:rPr>
                <w:szCs w:val="24"/>
                <w:lang w:eastAsia="lt-LT"/>
              </w:rPr>
              <w:t>„Viešąsias sveikatos priežiūros paslaugas teikiančių įstaigų, kuriose pagerinta paslaugų teikimo infrastruktūra, skaičius“</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01CB28" w14:textId="77777777" w:rsidR="00226604" w:rsidRDefault="005E178E">
            <w:pPr>
              <w:tabs>
                <w:tab w:val="left" w:pos="0"/>
              </w:tabs>
              <w:suppressAutoHyphens/>
              <w:textAlignment w:val="baseline"/>
              <w:rPr>
                <w:lang w:eastAsia="lt-LT"/>
              </w:rPr>
            </w:pPr>
            <w:r>
              <w:rPr>
                <w:szCs w:val="24"/>
                <w:lang w:eastAsia="lt-LT"/>
              </w:rPr>
              <w:t>Skaičius</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01CB29" w14:textId="77777777" w:rsidR="00226604" w:rsidRDefault="005E178E">
            <w:pPr>
              <w:tabs>
                <w:tab w:val="left" w:pos="0"/>
              </w:tabs>
              <w:suppressAutoHyphens/>
              <w:jc w:val="center"/>
              <w:textAlignment w:val="baseline"/>
              <w:rPr>
                <w:lang w:eastAsia="lt-LT"/>
              </w:rPr>
            </w:pPr>
            <w:r>
              <w:rPr>
                <w:szCs w:val="24"/>
                <w:lang w:eastAsia="lt-LT"/>
              </w:rPr>
              <w:t>0</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01CB2A" w14:textId="77777777" w:rsidR="00226604" w:rsidRDefault="005E178E">
            <w:pPr>
              <w:tabs>
                <w:tab w:val="left" w:pos="0"/>
              </w:tabs>
              <w:suppressAutoHyphens/>
              <w:jc w:val="center"/>
              <w:textAlignment w:val="baseline"/>
              <w:rPr>
                <w:lang w:eastAsia="lt-LT"/>
              </w:rPr>
            </w:pPr>
            <w:r>
              <w:rPr>
                <w:szCs w:val="24"/>
                <w:lang w:eastAsia="lt-LT"/>
              </w:rPr>
              <w:t>15“</w:t>
            </w:r>
          </w:p>
        </w:tc>
      </w:tr>
    </w:tbl>
    <w:p w14:paraId="6D173474" w14:textId="77777777" w:rsidR="00FC019A" w:rsidRDefault="00FC019A">
      <w:pPr>
        <w:keepLines/>
        <w:suppressAutoHyphens/>
        <w:ind w:right="253" w:firstLine="12879"/>
        <w:jc w:val="both"/>
        <w:textAlignment w:val="center"/>
        <w:rPr>
          <w:color w:val="000000"/>
          <w:szCs w:val="24"/>
          <w:lang w:eastAsia="lt-LT"/>
        </w:rPr>
      </w:pPr>
    </w:p>
    <w:p w14:paraId="6601CB2C" w14:textId="28CB4BC2" w:rsidR="00226604" w:rsidRDefault="00FC019A">
      <w:pPr>
        <w:keepLines/>
        <w:suppressAutoHyphens/>
        <w:ind w:right="253" w:firstLine="12879"/>
        <w:jc w:val="both"/>
        <w:textAlignment w:val="center"/>
        <w:rPr>
          <w:color w:val="000000"/>
          <w:szCs w:val="24"/>
          <w:lang w:eastAsia="lt-LT"/>
        </w:rPr>
      </w:pPr>
    </w:p>
    <w:p w14:paraId="6601CB2D" w14:textId="60563465" w:rsidR="00226604" w:rsidRDefault="00FC019A">
      <w:pPr>
        <w:keepLines/>
        <w:suppressAutoHyphens/>
        <w:ind w:right="253" w:firstLine="851"/>
        <w:jc w:val="both"/>
        <w:textAlignment w:val="center"/>
        <w:rPr>
          <w:color w:val="000000"/>
          <w:szCs w:val="24"/>
        </w:rPr>
      </w:pPr>
      <w:r w:rsidR="005E178E">
        <w:rPr>
          <w:szCs w:val="24"/>
        </w:rPr>
        <w:t>1.3.3</w:t>
      </w:r>
      <w:r w:rsidR="005E178E">
        <w:rPr>
          <w:szCs w:val="24"/>
        </w:rPr>
        <w:t xml:space="preserve">. </w:t>
      </w:r>
      <w:r w:rsidR="005E178E">
        <w:rPr>
          <w:color w:val="000000"/>
          <w:szCs w:val="24"/>
        </w:rPr>
        <w:t>Pakeičiu 7 punktą ir jį išdėstau taip:</w:t>
      </w:r>
    </w:p>
    <w:p w14:paraId="365DE446" w14:textId="5A9DC13B" w:rsidR="00FC019A" w:rsidRDefault="00FC019A">
      <w:pPr>
        <w:keepLines/>
        <w:suppressAutoHyphens/>
        <w:ind w:right="253" w:firstLine="851"/>
        <w:jc w:val="both"/>
        <w:textAlignment w:val="center"/>
        <w:rPr>
          <w:szCs w:val="24"/>
        </w:rPr>
      </w:pPr>
    </w:p>
    <w:p w14:paraId="6601CB2E" w14:textId="71006655" w:rsidR="00226604" w:rsidRDefault="005E178E">
      <w:pPr>
        <w:keepLines/>
        <w:suppressAutoHyphens/>
        <w:ind w:right="253" w:firstLine="851"/>
        <w:jc w:val="both"/>
        <w:textAlignment w:val="center"/>
        <w:rPr>
          <w:szCs w:val="24"/>
        </w:rPr>
      </w:pPr>
      <w:r>
        <w:rPr>
          <w:szCs w:val="24"/>
        </w:rPr>
        <w:t>„</w:t>
      </w:r>
      <w:r>
        <w:rPr>
          <w:szCs w:val="24"/>
        </w:rPr>
        <w:t>7.</w:t>
      </w:r>
      <w:r w:rsidR="00FC019A">
        <w:rPr>
          <w:color w:val="FF0000"/>
          <w:szCs w:val="24"/>
        </w:rPr>
        <w:t xml:space="preserve"> </w:t>
      </w:r>
      <w:r>
        <w:rPr>
          <w:szCs w:val="24"/>
        </w:rPr>
        <w:t>Priemonės finansavimo šaltiniai                                                                                                                                                                                                       (eurais)</w:t>
      </w:r>
    </w:p>
    <w:tbl>
      <w:tblPr>
        <w:tblW w:w="1417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1701"/>
        <w:gridCol w:w="1842"/>
        <w:gridCol w:w="2694"/>
        <w:gridCol w:w="2409"/>
        <w:gridCol w:w="2127"/>
        <w:gridCol w:w="1842"/>
      </w:tblGrid>
      <w:tr w:rsidR="00226604" w14:paraId="6601CB31" w14:textId="77777777">
        <w:trPr>
          <w:trHeight w:val="454"/>
          <w:tblHeader/>
        </w:trPr>
        <w:tc>
          <w:tcPr>
            <w:tcW w:w="3261" w:type="dxa"/>
            <w:gridSpan w:val="2"/>
            <w:tcBorders>
              <w:top w:val="single" w:sz="4" w:space="0" w:color="auto"/>
              <w:left w:val="single" w:sz="4" w:space="0" w:color="auto"/>
              <w:bottom w:val="single" w:sz="4" w:space="0" w:color="auto"/>
              <w:right w:val="single" w:sz="4" w:space="0" w:color="auto"/>
            </w:tcBorders>
            <w:vAlign w:val="center"/>
            <w:hideMark/>
          </w:tcPr>
          <w:p w14:paraId="6601CB2F" w14:textId="77777777" w:rsidR="00226604" w:rsidRDefault="005E178E">
            <w:pPr>
              <w:tabs>
                <w:tab w:val="left" w:pos="0"/>
                <w:tab w:val="left" w:pos="142"/>
              </w:tabs>
              <w:suppressAutoHyphens/>
              <w:jc w:val="center"/>
              <w:textAlignment w:val="baseline"/>
              <w:rPr>
                <w:bCs/>
                <w:szCs w:val="24"/>
                <w:lang w:eastAsia="lt-LT"/>
              </w:rPr>
            </w:pPr>
            <w:r>
              <w:rPr>
                <w:bCs/>
                <w:szCs w:val="24"/>
                <w:lang w:eastAsia="lt-LT"/>
              </w:rPr>
              <w:t>Projektams skiriamas finansavimas</w:t>
            </w:r>
          </w:p>
        </w:tc>
        <w:tc>
          <w:tcPr>
            <w:tcW w:w="10914" w:type="dxa"/>
            <w:gridSpan w:val="5"/>
            <w:tcBorders>
              <w:top w:val="single" w:sz="4" w:space="0" w:color="auto"/>
              <w:left w:val="single" w:sz="4" w:space="0" w:color="auto"/>
              <w:bottom w:val="single" w:sz="4" w:space="0" w:color="auto"/>
              <w:right w:val="single" w:sz="4" w:space="0" w:color="auto"/>
            </w:tcBorders>
          </w:tcPr>
          <w:p w14:paraId="6601CB30" w14:textId="77777777" w:rsidR="00226604" w:rsidRDefault="005E178E">
            <w:pPr>
              <w:tabs>
                <w:tab w:val="left" w:pos="0"/>
                <w:tab w:val="left" w:pos="142"/>
              </w:tabs>
              <w:suppressAutoHyphens/>
              <w:jc w:val="center"/>
              <w:textAlignment w:val="baseline"/>
              <w:rPr>
                <w:bCs/>
                <w:szCs w:val="24"/>
                <w:lang w:eastAsia="lt-LT"/>
              </w:rPr>
            </w:pPr>
            <w:r>
              <w:rPr>
                <w:bCs/>
                <w:szCs w:val="24"/>
                <w:lang w:eastAsia="lt-LT"/>
              </w:rPr>
              <w:t>Kiti projektų finansavimo šaltiniai</w:t>
            </w:r>
          </w:p>
        </w:tc>
      </w:tr>
      <w:tr w:rsidR="00226604" w14:paraId="6601CB36" w14:textId="77777777">
        <w:trPr>
          <w:trHeight w:val="454"/>
          <w:tblHeader/>
        </w:trPr>
        <w:tc>
          <w:tcPr>
            <w:tcW w:w="1560" w:type="dxa"/>
            <w:vMerge w:val="restart"/>
            <w:tcBorders>
              <w:top w:val="single" w:sz="4" w:space="0" w:color="auto"/>
              <w:left w:val="single" w:sz="4" w:space="0" w:color="auto"/>
              <w:right w:val="single" w:sz="4" w:space="0" w:color="auto"/>
            </w:tcBorders>
            <w:vAlign w:val="center"/>
          </w:tcPr>
          <w:p w14:paraId="6601CB32" w14:textId="77777777" w:rsidR="00226604" w:rsidRDefault="00226604">
            <w:pPr>
              <w:suppressAutoHyphens/>
              <w:ind w:left="-108" w:right="-108"/>
              <w:jc w:val="center"/>
              <w:textAlignment w:val="baseline"/>
              <w:rPr>
                <w:bCs/>
                <w:szCs w:val="24"/>
                <w:lang w:eastAsia="lt-LT"/>
              </w:rPr>
            </w:pPr>
          </w:p>
          <w:p w14:paraId="6601CB33" w14:textId="77777777" w:rsidR="00226604" w:rsidRDefault="005E178E">
            <w:pPr>
              <w:suppressAutoHyphens/>
              <w:ind w:left="-108" w:right="-108"/>
              <w:jc w:val="center"/>
              <w:textAlignment w:val="baseline"/>
              <w:rPr>
                <w:bCs/>
                <w:szCs w:val="24"/>
                <w:lang w:eastAsia="lt-LT"/>
              </w:rPr>
            </w:pPr>
            <w:r>
              <w:rPr>
                <w:bCs/>
                <w:szCs w:val="24"/>
                <w:lang w:eastAsia="lt-LT"/>
              </w:rPr>
              <w:t>ES struktūrinių fondų</w:t>
            </w:r>
          </w:p>
          <w:p w14:paraId="6601CB34" w14:textId="77777777" w:rsidR="00226604" w:rsidRDefault="005E178E">
            <w:pPr>
              <w:suppressAutoHyphens/>
              <w:ind w:left="-108" w:right="-108"/>
              <w:jc w:val="center"/>
              <w:textAlignment w:val="baseline"/>
              <w:rPr>
                <w:bCs/>
                <w:szCs w:val="24"/>
                <w:lang w:eastAsia="lt-LT"/>
              </w:rPr>
            </w:pPr>
            <w:r>
              <w:rPr>
                <w:bCs/>
                <w:szCs w:val="24"/>
                <w:lang w:eastAsia="lt-LT"/>
              </w:rPr>
              <w:t>lėšos – iki</w:t>
            </w:r>
          </w:p>
        </w:tc>
        <w:tc>
          <w:tcPr>
            <w:tcW w:w="12615" w:type="dxa"/>
            <w:gridSpan w:val="6"/>
            <w:tcBorders>
              <w:top w:val="single" w:sz="4" w:space="0" w:color="auto"/>
              <w:left w:val="single" w:sz="4" w:space="0" w:color="auto"/>
              <w:right w:val="single" w:sz="4" w:space="0" w:color="auto"/>
            </w:tcBorders>
          </w:tcPr>
          <w:p w14:paraId="6601CB35" w14:textId="77777777" w:rsidR="00226604" w:rsidRDefault="005E178E">
            <w:pPr>
              <w:tabs>
                <w:tab w:val="left" w:pos="0"/>
                <w:tab w:val="left" w:pos="142"/>
              </w:tabs>
              <w:suppressAutoHyphens/>
              <w:jc w:val="center"/>
              <w:textAlignment w:val="baseline"/>
              <w:rPr>
                <w:bCs/>
                <w:szCs w:val="24"/>
                <w:lang w:eastAsia="lt-LT"/>
              </w:rPr>
            </w:pPr>
            <w:r>
              <w:rPr>
                <w:bCs/>
                <w:szCs w:val="24"/>
                <w:lang w:eastAsia="lt-LT"/>
              </w:rPr>
              <w:t>Nacionalinės lėšos</w:t>
            </w:r>
          </w:p>
        </w:tc>
      </w:tr>
      <w:tr w:rsidR="00226604" w14:paraId="6601CB3B" w14:textId="77777777">
        <w:trPr>
          <w:cantSplit/>
          <w:trHeight w:val="1020"/>
          <w:tblHeader/>
        </w:trPr>
        <w:tc>
          <w:tcPr>
            <w:tcW w:w="1560" w:type="dxa"/>
            <w:vMerge/>
            <w:tcBorders>
              <w:left w:val="single" w:sz="4" w:space="0" w:color="auto"/>
              <w:right w:val="single" w:sz="4" w:space="0" w:color="auto"/>
            </w:tcBorders>
            <w:vAlign w:val="center"/>
            <w:hideMark/>
          </w:tcPr>
          <w:p w14:paraId="6601CB37" w14:textId="77777777" w:rsidR="00226604" w:rsidRDefault="00226604">
            <w:pPr>
              <w:suppressAutoHyphens/>
              <w:jc w:val="center"/>
              <w:textAlignment w:val="baseline"/>
              <w:rPr>
                <w:bCs/>
                <w:szCs w:val="24"/>
                <w:lang w:eastAsia="lt-LT"/>
              </w:rPr>
            </w:pP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14:paraId="6601CB38" w14:textId="77777777" w:rsidR="00226604" w:rsidRDefault="005E178E">
            <w:pPr>
              <w:suppressAutoHyphens/>
              <w:jc w:val="center"/>
              <w:textAlignment w:val="baseline"/>
              <w:rPr>
                <w:bCs/>
                <w:szCs w:val="24"/>
                <w:lang w:eastAsia="lt-LT"/>
              </w:rPr>
            </w:pPr>
            <w:r>
              <w:rPr>
                <w:bCs/>
                <w:szCs w:val="24"/>
                <w:lang w:eastAsia="lt-LT"/>
              </w:rPr>
              <w:t>Lietuvos Respublikos valstybės biudžeto lėšos – iki</w:t>
            </w:r>
          </w:p>
        </w:tc>
        <w:tc>
          <w:tcPr>
            <w:tcW w:w="10914" w:type="dxa"/>
            <w:gridSpan w:val="5"/>
            <w:tcBorders>
              <w:top w:val="single" w:sz="4" w:space="0" w:color="auto"/>
              <w:left w:val="single" w:sz="4" w:space="0" w:color="auto"/>
              <w:bottom w:val="single" w:sz="4" w:space="0" w:color="auto"/>
              <w:right w:val="single" w:sz="4" w:space="0" w:color="auto"/>
            </w:tcBorders>
          </w:tcPr>
          <w:p w14:paraId="6601CB39" w14:textId="77777777" w:rsidR="00226604" w:rsidRDefault="00226604">
            <w:pPr>
              <w:tabs>
                <w:tab w:val="left" w:pos="0"/>
              </w:tabs>
              <w:suppressAutoHyphens/>
              <w:jc w:val="center"/>
              <w:textAlignment w:val="baseline"/>
              <w:rPr>
                <w:bCs/>
                <w:szCs w:val="24"/>
                <w:lang w:eastAsia="lt-LT"/>
              </w:rPr>
            </w:pPr>
          </w:p>
          <w:p w14:paraId="6601CB3A" w14:textId="77777777" w:rsidR="00226604" w:rsidRDefault="005E178E">
            <w:pPr>
              <w:tabs>
                <w:tab w:val="left" w:pos="0"/>
              </w:tabs>
              <w:suppressAutoHyphens/>
              <w:jc w:val="center"/>
              <w:textAlignment w:val="baseline"/>
              <w:rPr>
                <w:bCs/>
                <w:szCs w:val="24"/>
                <w:lang w:eastAsia="lt-LT"/>
              </w:rPr>
            </w:pPr>
            <w:r>
              <w:rPr>
                <w:bCs/>
                <w:szCs w:val="24"/>
                <w:lang w:eastAsia="lt-LT"/>
              </w:rPr>
              <w:t>Projektų vykdytojų lėšos</w:t>
            </w:r>
          </w:p>
        </w:tc>
      </w:tr>
      <w:tr w:rsidR="00226604" w14:paraId="6601CB44" w14:textId="77777777">
        <w:trPr>
          <w:cantSplit/>
          <w:trHeight w:val="1020"/>
          <w:tblHeader/>
        </w:trPr>
        <w:tc>
          <w:tcPr>
            <w:tcW w:w="1560" w:type="dxa"/>
            <w:vMerge/>
            <w:tcBorders>
              <w:left w:val="single" w:sz="4" w:space="0" w:color="auto"/>
              <w:bottom w:val="single" w:sz="4" w:space="0" w:color="auto"/>
              <w:right w:val="single" w:sz="4" w:space="0" w:color="auto"/>
            </w:tcBorders>
            <w:vAlign w:val="center"/>
            <w:hideMark/>
          </w:tcPr>
          <w:p w14:paraId="6601CB3C" w14:textId="77777777" w:rsidR="00226604" w:rsidRDefault="00226604">
            <w:pPr>
              <w:suppressAutoHyphens/>
              <w:jc w:val="center"/>
              <w:textAlignment w:val="baseline"/>
              <w:rPr>
                <w:bCs/>
                <w:szCs w:val="24"/>
                <w:lang w:eastAsia="lt-LT"/>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6601CB3D" w14:textId="77777777" w:rsidR="00226604" w:rsidRDefault="00226604">
            <w:pPr>
              <w:suppressAutoHyphens/>
              <w:jc w:val="center"/>
              <w:textAlignment w:val="baseline"/>
              <w:rPr>
                <w:bCs/>
                <w:szCs w:val="24"/>
                <w:highlight w:val="yellow"/>
                <w:lang w:eastAsia="lt-LT"/>
              </w:rPr>
            </w:pPr>
          </w:p>
        </w:tc>
        <w:tc>
          <w:tcPr>
            <w:tcW w:w="1842" w:type="dxa"/>
            <w:tcBorders>
              <w:top w:val="single" w:sz="4" w:space="0" w:color="auto"/>
              <w:left w:val="single" w:sz="4" w:space="0" w:color="auto"/>
              <w:bottom w:val="single" w:sz="4" w:space="0" w:color="auto"/>
              <w:right w:val="single" w:sz="4" w:space="0" w:color="auto"/>
            </w:tcBorders>
          </w:tcPr>
          <w:p w14:paraId="6601CB3E" w14:textId="77777777" w:rsidR="00226604" w:rsidRDefault="005E178E">
            <w:pPr>
              <w:tabs>
                <w:tab w:val="left" w:pos="0"/>
              </w:tabs>
              <w:suppressAutoHyphens/>
              <w:ind w:right="-108"/>
              <w:jc w:val="center"/>
              <w:textAlignment w:val="baseline"/>
              <w:rPr>
                <w:bCs/>
                <w:szCs w:val="24"/>
                <w:lang w:eastAsia="lt-LT"/>
              </w:rPr>
            </w:pPr>
            <w:r>
              <w:rPr>
                <w:bCs/>
                <w:szCs w:val="24"/>
                <w:lang w:eastAsia="lt-LT"/>
              </w:rPr>
              <w:t>Iš viso – ne mažiau kaip</w:t>
            </w:r>
          </w:p>
        </w:tc>
        <w:tc>
          <w:tcPr>
            <w:tcW w:w="2694" w:type="dxa"/>
            <w:tcBorders>
              <w:top w:val="single" w:sz="4" w:space="0" w:color="auto"/>
              <w:left w:val="single" w:sz="4" w:space="0" w:color="auto"/>
              <w:bottom w:val="single" w:sz="4" w:space="0" w:color="auto"/>
              <w:right w:val="single" w:sz="4" w:space="0" w:color="auto"/>
            </w:tcBorders>
            <w:vAlign w:val="center"/>
            <w:hideMark/>
          </w:tcPr>
          <w:p w14:paraId="6601CB3F" w14:textId="77777777" w:rsidR="00226604" w:rsidRDefault="005E178E">
            <w:pPr>
              <w:tabs>
                <w:tab w:val="left" w:pos="0"/>
              </w:tabs>
              <w:suppressAutoHyphens/>
              <w:ind w:right="-108"/>
              <w:jc w:val="center"/>
              <w:textAlignment w:val="baseline"/>
              <w:rPr>
                <w:bCs/>
                <w:szCs w:val="24"/>
                <w:lang w:eastAsia="lt-LT"/>
              </w:rPr>
            </w:pPr>
            <w:r>
              <w:rPr>
                <w:bCs/>
                <w:szCs w:val="24"/>
                <w:lang w:eastAsia="lt-LT"/>
              </w:rPr>
              <w:t xml:space="preserve">Lietuvos Respublikos valstybės biudžeto lėšos </w:t>
            </w:r>
          </w:p>
        </w:tc>
        <w:tc>
          <w:tcPr>
            <w:tcW w:w="2409" w:type="dxa"/>
            <w:tcBorders>
              <w:top w:val="single" w:sz="4" w:space="0" w:color="auto"/>
              <w:left w:val="single" w:sz="4" w:space="0" w:color="auto"/>
              <w:bottom w:val="single" w:sz="4" w:space="0" w:color="auto"/>
              <w:right w:val="single" w:sz="4" w:space="0" w:color="auto"/>
            </w:tcBorders>
            <w:hideMark/>
          </w:tcPr>
          <w:p w14:paraId="6601CB40" w14:textId="77777777" w:rsidR="00226604" w:rsidRDefault="005E178E">
            <w:pPr>
              <w:tabs>
                <w:tab w:val="left" w:pos="0"/>
              </w:tabs>
              <w:suppressAutoHyphens/>
              <w:ind w:right="-108"/>
              <w:jc w:val="center"/>
              <w:textAlignment w:val="baseline"/>
              <w:rPr>
                <w:bCs/>
                <w:szCs w:val="24"/>
                <w:lang w:eastAsia="lt-LT"/>
              </w:rPr>
            </w:pPr>
            <w:r>
              <w:rPr>
                <w:bCs/>
                <w:szCs w:val="24"/>
                <w:lang w:eastAsia="lt-LT"/>
              </w:rPr>
              <w:t>Savivaldybės biudžeto</w:t>
            </w:r>
          </w:p>
          <w:p w14:paraId="6601CB41" w14:textId="77777777" w:rsidR="00226604" w:rsidRDefault="005E178E">
            <w:pPr>
              <w:tabs>
                <w:tab w:val="left" w:pos="0"/>
              </w:tabs>
              <w:suppressAutoHyphens/>
              <w:ind w:right="-108"/>
              <w:jc w:val="center"/>
              <w:textAlignment w:val="baseline"/>
              <w:rPr>
                <w:bCs/>
                <w:szCs w:val="24"/>
                <w:lang w:eastAsia="lt-LT"/>
              </w:rPr>
            </w:pPr>
            <w:r>
              <w:rPr>
                <w:bCs/>
                <w:szCs w:val="24"/>
                <w:lang w:eastAsia="lt-LT"/>
              </w:rPr>
              <w:t xml:space="preserve">lėšos </w:t>
            </w:r>
          </w:p>
        </w:tc>
        <w:tc>
          <w:tcPr>
            <w:tcW w:w="2127" w:type="dxa"/>
            <w:tcBorders>
              <w:top w:val="single" w:sz="4" w:space="0" w:color="auto"/>
              <w:left w:val="single" w:sz="4" w:space="0" w:color="auto"/>
              <w:bottom w:val="single" w:sz="4" w:space="0" w:color="auto"/>
              <w:right w:val="single" w:sz="4" w:space="0" w:color="auto"/>
            </w:tcBorders>
            <w:vAlign w:val="center"/>
            <w:hideMark/>
          </w:tcPr>
          <w:p w14:paraId="6601CB42" w14:textId="77777777" w:rsidR="00226604" w:rsidRDefault="005E178E">
            <w:pPr>
              <w:tabs>
                <w:tab w:val="left" w:pos="0"/>
              </w:tabs>
              <w:suppressAutoHyphens/>
              <w:ind w:right="-108"/>
              <w:jc w:val="center"/>
              <w:textAlignment w:val="baseline"/>
              <w:rPr>
                <w:bCs/>
                <w:szCs w:val="24"/>
                <w:lang w:eastAsia="lt-LT"/>
              </w:rPr>
            </w:pPr>
            <w:r>
              <w:rPr>
                <w:bCs/>
                <w:szCs w:val="24"/>
                <w:lang w:eastAsia="lt-LT"/>
              </w:rPr>
              <w:t xml:space="preserve">Kitos viešosios lėšos </w:t>
            </w:r>
          </w:p>
        </w:tc>
        <w:tc>
          <w:tcPr>
            <w:tcW w:w="1842" w:type="dxa"/>
            <w:tcBorders>
              <w:top w:val="single" w:sz="4" w:space="0" w:color="auto"/>
              <w:left w:val="single" w:sz="4" w:space="0" w:color="auto"/>
              <w:bottom w:val="single" w:sz="4" w:space="0" w:color="auto"/>
              <w:right w:val="single" w:sz="4" w:space="0" w:color="auto"/>
            </w:tcBorders>
            <w:vAlign w:val="center"/>
            <w:hideMark/>
          </w:tcPr>
          <w:p w14:paraId="6601CB43" w14:textId="77777777" w:rsidR="00226604" w:rsidRDefault="005E178E">
            <w:pPr>
              <w:tabs>
                <w:tab w:val="left" w:pos="0"/>
              </w:tabs>
              <w:suppressAutoHyphens/>
              <w:jc w:val="center"/>
              <w:textAlignment w:val="baseline"/>
              <w:rPr>
                <w:bCs/>
                <w:szCs w:val="24"/>
                <w:lang w:eastAsia="lt-LT"/>
              </w:rPr>
            </w:pPr>
            <w:r>
              <w:rPr>
                <w:bCs/>
                <w:szCs w:val="24"/>
                <w:lang w:eastAsia="lt-LT"/>
              </w:rPr>
              <w:t xml:space="preserve">Privačios lėšos </w:t>
            </w:r>
          </w:p>
        </w:tc>
      </w:tr>
      <w:tr w:rsidR="00226604" w14:paraId="6601CB46" w14:textId="77777777">
        <w:trPr>
          <w:trHeight w:val="249"/>
        </w:trPr>
        <w:tc>
          <w:tcPr>
            <w:tcW w:w="14175" w:type="dxa"/>
            <w:gridSpan w:val="7"/>
            <w:tcBorders>
              <w:top w:val="single" w:sz="4" w:space="0" w:color="auto"/>
              <w:left w:val="single" w:sz="4" w:space="0" w:color="auto"/>
              <w:bottom w:val="single" w:sz="4" w:space="0" w:color="auto"/>
              <w:right w:val="single" w:sz="4" w:space="0" w:color="auto"/>
            </w:tcBorders>
            <w:hideMark/>
          </w:tcPr>
          <w:p w14:paraId="6601CB45" w14:textId="77777777" w:rsidR="00226604" w:rsidRDefault="005E178E">
            <w:pPr>
              <w:tabs>
                <w:tab w:val="left" w:pos="0"/>
              </w:tabs>
              <w:ind w:left="720" w:hanging="360"/>
              <w:contextualSpacing/>
              <w:rPr>
                <w:szCs w:val="24"/>
                <w:lang w:eastAsia="lt-LT"/>
              </w:rPr>
            </w:pPr>
            <w:r>
              <w:rPr>
                <w:szCs w:val="24"/>
                <w:lang w:eastAsia="lt-LT"/>
              </w:rPr>
              <w:t>1.</w:t>
            </w:r>
            <w:r>
              <w:rPr>
                <w:szCs w:val="24"/>
                <w:lang w:eastAsia="lt-LT"/>
              </w:rPr>
              <w:tab/>
              <w:t>Priemonės finansavimo šaltiniai, neįskaitant veiklos lėšų rezervo ir jam finansuoti skiriamų lėšų</w:t>
            </w:r>
          </w:p>
        </w:tc>
      </w:tr>
      <w:tr w:rsidR="00226604" w14:paraId="6601CB4E" w14:textId="77777777">
        <w:trPr>
          <w:trHeight w:val="249"/>
        </w:trPr>
        <w:tc>
          <w:tcPr>
            <w:tcW w:w="1560" w:type="dxa"/>
            <w:tcBorders>
              <w:top w:val="single" w:sz="4" w:space="0" w:color="auto"/>
              <w:left w:val="single" w:sz="4" w:space="0" w:color="auto"/>
              <w:bottom w:val="single" w:sz="4" w:space="0" w:color="auto"/>
              <w:right w:val="single" w:sz="4" w:space="0" w:color="auto"/>
            </w:tcBorders>
            <w:vAlign w:val="center"/>
          </w:tcPr>
          <w:p w14:paraId="6601CB47" w14:textId="77777777" w:rsidR="00226604" w:rsidRDefault="005E178E">
            <w:pPr>
              <w:tabs>
                <w:tab w:val="left" w:pos="0"/>
              </w:tabs>
              <w:suppressAutoHyphens/>
              <w:jc w:val="center"/>
              <w:textAlignment w:val="baseline"/>
              <w:rPr>
                <w:bCs/>
                <w:szCs w:val="24"/>
                <w:lang w:eastAsia="lt-LT"/>
              </w:rPr>
            </w:pPr>
            <w:r>
              <w:rPr>
                <w:bCs/>
                <w:szCs w:val="24"/>
                <w:lang w:eastAsia="lt-LT"/>
              </w:rPr>
              <w:t>17 341 339</w:t>
            </w:r>
          </w:p>
        </w:tc>
        <w:tc>
          <w:tcPr>
            <w:tcW w:w="1701" w:type="dxa"/>
            <w:tcBorders>
              <w:top w:val="single" w:sz="4" w:space="0" w:color="auto"/>
              <w:left w:val="single" w:sz="4" w:space="0" w:color="auto"/>
              <w:bottom w:val="single" w:sz="4" w:space="0" w:color="auto"/>
              <w:right w:val="single" w:sz="4" w:space="0" w:color="auto"/>
            </w:tcBorders>
            <w:vAlign w:val="center"/>
          </w:tcPr>
          <w:p w14:paraId="6601CB48" w14:textId="77777777" w:rsidR="00226604" w:rsidRDefault="005E178E">
            <w:pPr>
              <w:tabs>
                <w:tab w:val="left" w:pos="0"/>
              </w:tabs>
              <w:suppressAutoHyphens/>
              <w:jc w:val="center"/>
              <w:textAlignment w:val="baseline"/>
              <w:rPr>
                <w:bCs/>
                <w:szCs w:val="24"/>
                <w:lang w:eastAsia="lt-LT"/>
              </w:rPr>
            </w:pPr>
            <w:r>
              <w:rPr>
                <w:bCs/>
                <w:szCs w:val="24"/>
                <w:lang w:eastAsia="lt-LT"/>
              </w:rPr>
              <w:t>3 060 236</w:t>
            </w:r>
          </w:p>
        </w:tc>
        <w:tc>
          <w:tcPr>
            <w:tcW w:w="1842" w:type="dxa"/>
            <w:tcBorders>
              <w:top w:val="single" w:sz="4" w:space="0" w:color="auto"/>
              <w:left w:val="single" w:sz="4" w:space="0" w:color="auto"/>
              <w:bottom w:val="single" w:sz="4" w:space="0" w:color="auto"/>
              <w:right w:val="single" w:sz="4" w:space="0" w:color="auto"/>
            </w:tcBorders>
            <w:vAlign w:val="center"/>
          </w:tcPr>
          <w:p w14:paraId="6601CB49" w14:textId="77777777" w:rsidR="00226604" w:rsidRDefault="005E178E">
            <w:pPr>
              <w:tabs>
                <w:tab w:val="left" w:pos="0"/>
              </w:tabs>
              <w:suppressAutoHyphens/>
              <w:jc w:val="center"/>
              <w:textAlignment w:val="baseline"/>
              <w:rPr>
                <w:szCs w:val="24"/>
                <w:lang w:eastAsia="lt-LT"/>
              </w:rPr>
            </w:pPr>
            <w:r>
              <w:rPr>
                <w:szCs w:val="24"/>
                <w:lang w:eastAsia="lt-LT"/>
              </w:rPr>
              <w:t>0</w:t>
            </w:r>
          </w:p>
        </w:tc>
        <w:tc>
          <w:tcPr>
            <w:tcW w:w="2694" w:type="dxa"/>
            <w:tcBorders>
              <w:top w:val="single" w:sz="4" w:space="0" w:color="auto"/>
              <w:left w:val="single" w:sz="4" w:space="0" w:color="auto"/>
              <w:bottom w:val="single" w:sz="4" w:space="0" w:color="auto"/>
              <w:right w:val="single" w:sz="4" w:space="0" w:color="auto"/>
            </w:tcBorders>
            <w:vAlign w:val="center"/>
          </w:tcPr>
          <w:p w14:paraId="6601CB4A" w14:textId="77777777" w:rsidR="00226604" w:rsidRDefault="005E178E">
            <w:pPr>
              <w:tabs>
                <w:tab w:val="left" w:pos="0"/>
              </w:tabs>
              <w:suppressAutoHyphens/>
              <w:jc w:val="center"/>
              <w:textAlignment w:val="baseline"/>
              <w:rPr>
                <w:szCs w:val="24"/>
                <w:lang w:eastAsia="lt-LT"/>
              </w:rPr>
            </w:pPr>
            <w:r>
              <w:rPr>
                <w:szCs w:val="24"/>
                <w:lang w:eastAsia="lt-LT"/>
              </w:rPr>
              <w:t>0</w:t>
            </w:r>
          </w:p>
        </w:tc>
        <w:tc>
          <w:tcPr>
            <w:tcW w:w="2409" w:type="dxa"/>
            <w:tcBorders>
              <w:top w:val="single" w:sz="4" w:space="0" w:color="auto"/>
              <w:left w:val="single" w:sz="4" w:space="0" w:color="auto"/>
              <w:bottom w:val="single" w:sz="4" w:space="0" w:color="auto"/>
              <w:right w:val="single" w:sz="4" w:space="0" w:color="auto"/>
            </w:tcBorders>
            <w:vAlign w:val="center"/>
          </w:tcPr>
          <w:p w14:paraId="6601CB4B" w14:textId="77777777" w:rsidR="00226604" w:rsidRDefault="005E178E">
            <w:pPr>
              <w:tabs>
                <w:tab w:val="left" w:pos="0"/>
              </w:tabs>
              <w:suppressAutoHyphens/>
              <w:jc w:val="center"/>
              <w:textAlignment w:val="baseline"/>
              <w:rPr>
                <w:bCs/>
                <w:szCs w:val="24"/>
                <w:lang w:eastAsia="lt-LT"/>
              </w:rPr>
            </w:pPr>
            <w:r>
              <w:rPr>
                <w:bCs/>
                <w:szCs w:val="24"/>
                <w:lang w:eastAsia="lt-LT"/>
              </w:rPr>
              <w:t>0</w:t>
            </w:r>
          </w:p>
        </w:tc>
        <w:tc>
          <w:tcPr>
            <w:tcW w:w="2127" w:type="dxa"/>
            <w:tcBorders>
              <w:top w:val="single" w:sz="4" w:space="0" w:color="auto"/>
              <w:left w:val="single" w:sz="4" w:space="0" w:color="auto"/>
              <w:bottom w:val="single" w:sz="4" w:space="0" w:color="auto"/>
              <w:right w:val="single" w:sz="4" w:space="0" w:color="auto"/>
            </w:tcBorders>
            <w:vAlign w:val="center"/>
          </w:tcPr>
          <w:p w14:paraId="6601CB4C" w14:textId="77777777" w:rsidR="00226604" w:rsidRDefault="005E178E">
            <w:pPr>
              <w:tabs>
                <w:tab w:val="left" w:pos="0"/>
              </w:tabs>
              <w:suppressAutoHyphens/>
              <w:jc w:val="center"/>
              <w:textAlignment w:val="baseline"/>
              <w:rPr>
                <w:bCs/>
                <w:szCs w:val="24"/>
                <w:lang w:eastAsia="lt-LT"/>
              </w:rPr>
            </w:pPr>
            <w:r>
              <w:rPr>
                <w:bCs/>
                <w:szCs w:val="24"/>
                <w:lang w:eastAsia="lt-LT"/>
              </w:rPr>
              <w:t>0</w:t>
            </w:r>
          </w:p>
        </w:tc>
        <w:tc>
          <w:tcPr>
            <w:tcW w:w="1842" w:type="dxa"/>
            <w:tcBorders>
              <w:top w:val="single" w:sz="4" w:space="0" w:color="auto"/>
              <w:left w:val="single" w:sz="4" w:space="0" w:color="auto"/>
              <w:bottom w:val="single" w:sz="4" w:space="0" w:color="auto"/>
              <w:right w:val="single" w:sz="4" w:space="0" w:color="auto"/>
            </w:tcBorders>
            <w:vAlign w:val="center"/>
          </w:tcPr>
          <w:p w14:paraId="6601CB4D" w14:textId="77777777" w:rsidR="00226604" w:rsidRDefault="005E178E">
            <w:pPr>
              <w:tabs>
                <w:tab w:val="left" w:pos="0"/>
              </w:tabs>
              <w:suppressAutoHyphens/>
              <w:jc w:val="center"/>
              <w:textAlignment w:val="baseline"/>
              <w:rPr>
                <w:szCs w:val="24"/>
                <w:lang w:eastAsia="lt-LT"/>
              </w:rPr>
            </w:pPr>
            <w:r>
              <w:rPr>
                <w:szCs w:val="24"/>
                <w:lang w:eastAsia="lt-LT"/>
              </w:rPr>
              <w:t>0</w:t>
            </w:r>
          </w:p>
        </w:tc>
      </w:tr>
      <w:tr w:rsidR="00226604" w14:paraId="6601CB50" w14:textId="77777777">
        <w:trPr>
          <w:trHeight w:val="249"/>
        </w:trPr>
        <w:tc>
          <w:tcPr>
            <w:tcW w:w="14175" w:type="dxa"/>
            <w:gridSpan w:val="7"/>
            <w:tcBorders>
              <w:top w:val="single" w:sz="4" w:space="0" w:color="auto"/>
              <w:left w:val="single" w:sz="4" w:space="0" w:color="auto"/>
              <w:bottom w:val="single" w:sz="4" w:space="0" w:color="auto"/>
              <w:right w:val="single" w:sz="4" w:space="0" w:color="auto"/>
            </w:tcBorders>
            <w:hideMark/>
          </w:tcPr>
          <w:p w14:paraId="6601CB4F" w14:textId="77777777" w:rsidR="00226604" w:rsidRDefault="005E178E">
            <w:pPr>
              <w:tabs>
                <w:tab w:val="left" w:pos="0"/>
              </w:tabs>
              <w:ind w:left="720" w:hanging="360"/>
              <w:contextualSpacing/>
              <w:rPr>
                <w:szCs w:val="24"/>
                <w:lang w:eastAsia="lt-LT"/>
              </w:rPr>
            </w:pPr>
            <w:r>
              <w:rPr>
                <w:szCs w:val="24"/>
                <w:lang w:eastAsia="lt-LT"/>
              </w:rPr>
              <w:lastRenderedPageBreak/>
              <w:t>2.</w:t>
            </w:r>
            <w:r>
              <w:rPr>
                <w:szCs w:val="24"/>
                <w:lang w:eastAsia="lt-LT"/>
              </w:rPr>
              <w:tab/>
              <w:t>Veiklos lėšų rezervas ir jam finansuoti skiriamos nacionalinės lėšos</w:t>
            </w:r>
          </w:p>
        </w:tc>
      </w:tr>
      <w:tr w:rsidR="00226604" w14:paraId="6601CB58" w14:textId="77777777">
        <w:trPr>
          <w:trHeight w:val="249"/>
        </w:trPr>
        <w:tc>
          <w:tcPr>
            <w:tcW w:w="1560" w:type="dxa"/>
            <w:tcBorders>
              <w:top w:val="single" w:sz="4" w:space="0" w:color="auto"/>
              <w:left w:val="single" w:sz="4" w:space="0" w:color="auto"/>
              <w:bottom w:val="single" w:sz="4" w:space="0" w:color="auto"/>
              <w:right w:val="single" w:sz="4" w:space="0" w:color="auto"/>
            </w:tcBorders>
            <w:vAlign w:val="center"/>
          </w:tcPr>
          <w:p w14:paraId="6601CB51" w14:textId="77777777" w:rsidR="00226604" w:rsidRDefault="005E178E">
            <w:pPr>
              <w:tabs>
                <w:tab w:val="left" w:pos="0"/>
              </w:tabs>
              <w:suppressAutoHyphens/>
              <w:jc w:val="center"/>
              <w:textAlignment w:val="baseline"/>
              <w:rPr>
                <w:bCs/>
                <w:szCs w:val="24"/>
                <w:lang w:eastAsia="lt-LT"/>
              </w:rPr>
            </w:pPr>
            <w:r>
              <w:rPr>
                <w:bCs/>
                <w:szCs w:val="24"/>
                <w:lang w:eastAsia="lt-LT"/>
              </w:rPr>
              <w:t>0</w:t>
            </w:r>
          </w:p>
        </w:tc>
        <w:tc>
          <w:tcPr>
            <w:tcW w:w="1701" w:type="dxa"/>
            <w:tcBorders>
              <w:top w:val="single" w:sz="4" w:space="0" w:color="auto"/>
              <w:left w:val="single" w:sz="4" w:space="0" w:color="auto"/>
              <w:bottom w:val="single" w:sz="4" w:space="0" w:color="auto"/>
              <w:right w:val="single" w:sz="4" w:space="0" w:color="auto"/>
            </w:tcBorders>
            <w:vAlign w:val="center"/>
          </w:tcPr>
          <w:p w14:paraId="6601CB52" w14:textId="77777777" w:rsidR="00226604" w:rsidRDefault="005E178E">
            <w:pPr>
              <w:tabs>
                <w:tab w:val="left" w:pos="0"/>
              </w:tabs>
              <w:suppressAutoHyphens/>
              <w:jc w:val="center"/>
              <w:textAlignment w:val="baseline"/>
              <w:rPr>
                <w:bCs/>
                <w:szCs w:val="24"/>
                <w:lang w:eastAsia="lt-LT"/>
              </w:rPr>
            </w:pPr>
            <w:r>
              <w:rPr>
                <w:bCs/>
                <w:szCs w:val="24"/>
                <w:lang w:eastAsia="lt-LT"/>
              </w:rPr>
              <w:t>0</w:t>
            </w:r>
          </w:p>
        </w:tc>
        <w:tc>
          <w:tcPr>
            <w:tcW w:w="1842" w:type="dxa"/>
            <w:tcBorders>
              <w:top w:val="single" w:sz="4" w:space="0" w:color="auto"/>
              <w:left w:val="single" w:sz="4" w:space="0" w:color="auto"/>
              <w:bottom w:val="single" w:sz="4" w:space="0" w:color="auto"/>
              <w:right w:val="single" w:sz="4" w:space="0" w:color="auto"/>
            </w:tcBorders>
          </w:tcPr>
          <w:p w14:paraId="6601CB53" w14:textId="77777777" w:rsidR="00226604" w:rsidRDefault="005E178E">
            <w:pPr>
              <w:tabs>
                <w:tab w:val="left" w:pos="0"/>
              </w:tabs>
              <w:suppressAutoHyphens/>
              <w:jc w:val="center"/>
              <w:textAlignment w:val="baseline"/>
              <w:rPr>
                <w:szCs w:val="24"/>
                <w:lang w:eastAsia="lt-LT"/>
              </w:rPr>
            </w:pPr>
            <w:r>
              <w:rPr>
                <w:szCs w:val="24"/>
                <w:lang w:eastAsia="lt-LT"/>
              </w:rPr>
              <w:t>0</w:t>
            </w:r>
          </w:p>
        </w:tc>
        <w:tc>
          <w:tcPr>
            <w:tcW w:w="2694" w:type="dxa"/>
            <w:tcBorders>
              <w:top w:val="single" w:sz="4" w:space="0" w:color="auto"/>
              <w:left w:val="single" w:sz="4" w:space="0" w:color="auto"/>
              <w:bottom w:val="single" w:sz="4" w:space="0" w:color="auto"/>
              <w:right w:val="single" w:sz="4" w:space="0" w:color="auto"/>
            </w:tcBorders>
            <w:vAlign w:val="center"/>
          </w:tcPr>
          <w:p w14:paraId="6601CB54" w14:textId="77777777" w:rsidR="00226604" w:rsidRDefault="005E178E">
            <w:pPr>
              <w:tabs>
                <w:tab w:val="left" w:pos="0"/>
              </w:tabs>
              <w:suppressAutoHyphens/>
              <w:jc w:val="center"/>
              <w:textAlignment w:val="baseline"/>
              <w:rPr>
                <w:szCs w:val="24"/>
                <w:lang w:eastAsia="lt-LT"/>
              </w:rPr>
            </w:pPr>
            <w:r>
              <w:rPr>
                <w:szCs w:val="24"/>
                <w:lang w:eastAsia="lt-LT"/>
              </w:rPr>
              <w:t>0</w:t>
            </w:r>
          </w:p>
        </w:tc>
        <w:tc>
          <w:tcPr>
            <w:tcW w:w="2409" w:type="dxa"/>
            <w:tcBorders>
              <w:top w:val="single" w:sz="4" w:space="0" w:color="auto"/>
              <w:left w:val="single" w:sz="4" w:space="0" w:color="auto"/>
              <w:bottom w:val="single" w:sz="4" w:space="0" w:color="auto"/>
              <w:right w:val="single" w:sz="4" w:space="0" w:color="auto"/>
            </w:tcBorders>
          </w:tcPr>
          <w:p w14:paraId="6601CB55" w14:textId="77777777" w:rsidR="00226604" w:rsidRDefault="005E178E">
            <w:pPr>
              <w:tabs>
                <w:tab w:val="left" w:pos="0"/>
              </w:tabs>
              <w:suppressAutoHyphens/>
              <w:jc w:val="center"/>
              <w:textAlignment w:val="baseline"/>
              <w:rPr>
                <w:bCs/>
                <w:szCs w:val="24"/>
                <w:lang w:eastAsia="lt-LT"/>
              </w:rPr>
            </w:pPr>
            <w:r>
              <w:rPr>
                <w:bCs/>
                <w:szCs w:val="24"/>
                <w:lang w:eastAsia="lt-LT"/>
              </w:rPr>
              <w:t>0</w:t>
            </w:r>
          </w:p>
        </w:tc>
        <w:tc>
          <w:tcPr>
            <w:tcW w:w="2127" w:type="dxa"/>
            <w:tcBorders>
              <w:top w:val="single" w:sz="4" w:space="0" w:color="auto"/>
              <w:left w:val="single" w:sz="4" w:space="0" w:color="auto"/>
              <w:bottom w:val="single" w:sz="4" w:space="0" w:color="auto"/>
              <w:right w:val="single" w:sz="4" w:space="0" w:color="auto"/>
            </w:tcBorders>
            <w:vAlign w:val="center"/>
          </w:tcPr>
          <w:p w14:paraId="6601CB56" w14:textId="77777777" w:rsidR="00226604" w:rsidRDefault="005E178E">
            <w:pPr>
              <w:tabs>
                <w:tab w:val="left" w:pos="0"/>
              </w:tabs>
              <w:suppressAutoHyphens/>
              <w:jc w:val="center"/>
              <w:textAlignment w:val="baseline"/>
              <w:rPr>
                <w:bCs/>
                <w:szCs w:val="24"/>
                <w:lang w:eastAsia="lt-LT"/>
              </w:rPr>
            </w:pPr>
            <w:r>
              <w:rPr>
                <w:bCs/>
                <w:szCs w:val="24"/>
                <w:lang w:eastAsia="lt-LT"/>
              </w:rPr>
              <w:t>0</w:t>
            </w:r>
          </w:p>
        </w:tc>
        <w:tc>
          <w:tcPr>
            <w:tcW w:w="1842" w:type="dxa"/>
            <w:tcBorders>
              <w:top w:val="single" w:sz="4" w:space="0" w:color="auto"/>
              <w:left w:val="single" w:sz="4" w:space="0" w:color="auto"/>
              <w:bottom w:val="single" w:sz="4" w:space="0" w:color="auto"/>
              <w:right w:val="single" w:sz="4" w:space="0" w:color="auto"/>
            </w:tcBorders>
            <w:vAlign w:val="center"/>
          </w:tcPr>
          <w:p w14:paraId="6601CB57" w14:textId="77777777" w:rsidR="00226604" w:rsidRDefault="005E178E">
            <w:pPr>
              <w:tabs>
                <w:tab w:val="left" w:pos="0"/>
              </w:tabs>
              <w:suppressAutoHyphens/>
              <w:jc w:val="center"/>
              <w:textAlignment w:val="baseline"/>
              <w:rPr>
                <w:szCs w:val="24"/>
                <w:lang w:eastAsia="lt-LT"/>
              </w:rPr>
            </w:pPr>
            <w:r>
              <w:rPr>
                <w:szCs w:val="24"/>
                <w:lang w:eastAsia="lt-LT"/>
              </w:rPr>
              <w:t>0</w:t>
            </w:r>
          </w:p>
        </w:tc>
      </w:tr>
      <w:tr w:rsidR="00226604" w14:paraId="6601CB5A" w14:textId="77777777">
        <w:trPr>
          <w:trHeight w:val="249"/>
        </w:trPr>
        <w:tc>
          <w:tcPr>
            <w:tcW w:w="14175" w:type="dxa"/>
            <w:gridSpan w:val="7"/>
            <w:tcBorders>
              <w:top w:val="single" w:sz="4" w:space="0" w:color="auto"/>
              <w:left w:val="single" w:sz="4" w:space="0" w:color="auto"/>
              <w:bottom w:val="single" w:sz="4" w:space="0" w:color="auto"/>
              <w:right w:val="single" w:sz="4" w:space="0" w:color="auto"/>
            </w:tcBorders>
          </w:tcPr>
          <w:p w14:paraId="6601CB59" w14:textId="77777777" w:rsidR="00226604" w:rsidRDefault="005E178E">
            <w:pPr>
              <w:tabs>
                <w:tab w:val="left" w:pos="0"/>
              </w:tabs>
              <w:ind w:left="720" w:hanging="360"/>
              <w:contextualSpacing/>
              <w:rPr>
                <w:szCs w:val="24"/>
                <w:lang w:eastAsia="lt-LT"/>
              </w:rPr>
            </w:pPr>
            <w:r>
              <w:rPr>
                <w:szCs w:val="24"/>
                <w:lang w:eastAsia="lt-LT"/>
              </w:rPr>
              <w:t>3.</w:t>
            </w:r>
            <w:r>
              <w:rPr>
                <w:szCs w:val="24"/>
                <w:lang w:eastAsia="lt-LT"/>
              </w:rPr>
              <w:tab/>
              <w:t xml:space="preserve">Iš viso </w:t>
            </w:r>
          </w:p>
        </w:tc>
      </w:tr>
      <w:tr w:rsidR="00226604" w14:paraId="6601CB62" w14:textId="77777777">
        <w:trPr>
          <w:trHeight w:val="249"/>
        </w:trPr>
        <w:tc>
          <w:tcPr>
            <w:tcW w:w="1560" w:type="dxa"/>
            <w:tcBorders>
              <w:top w:val="single" w:sz="4" w:space="0" w:color="auto"/>
              <w:left w:val="single" w:sz="4" w:space="0" w:color="auto"/>
              <w:bottom w:val="single" w:sz="4" w:space="0" w:color="auto"/>
              <w:right w:val="single" w:sz="4" w:space="0" w:color="auto"/>
            </w:tcBorders>
            <w:vAlign w:val="center"/>
          </w:tcPr>
          <w:p w14:paraId="6601CB5B" w14:textId="77777777" w:rsidR="00226604" w:rsidRDefault="005E178E">
            <w:pPr>
              <w:tabs>
                <w:tab w:val="left" w:pos="0"/>
              </w:tabs>
              <w:suppressAutoHyphens/>
              <w:jc w:val="center"/>
              <w:textAlignment w:val="baseline"/>
              <w:rPr>
                <w:bCs/>
                <w:szCs w:val="24"/>
                <w:lang w:eastAsia="lt-LT"/>
              </w:rPr>
            </w:pPr>
            <w:r>
              <w:rPr>
                <w:bCs/>
                <w:szCs w:val="24"/>
                <w:lang w:eastAsia="lt-LT"/>
              </w:rPr>
              <w:t>17 341 339</w:t>
            </w:r>
          </w:p>
        </w:tc>
        <w:tc>
          <w:tcPr>
            <w:tcW w:w="1701" w:type="dxa"/>
            <w:tcBorders>
              <w:top w:val="single" w:sz="4" w:space="0" w:color="auto"/>
              <w:left w:val="single" w:sz="4" w:space="0" w:color="auto"/>
              <w:bottom w:val="single" w:sz="4" w:space="0" w:color="auto"/>
              <w:right w:val="single" w:sz="4" w:space="0" w:color="auto"/>
            </w:tcBorders>
            <w:vAlign w:val="center"/>
          </w:tcPr>
          <w:p w14:paraId="6601CB5C" w14:textId="77777777" w:rsidR="00226604" w:rsidRDefault="005E178E">
            <w:pPr>
              <w:tabs>
                <w:tab w:val="left" w:pos="0"/>
              </w:tabs>
              <w:suppressAutoHyphens/>
              <w:jc w:val="center"/>
              <w:textAlignment w:val="baseline"/>
              <w:rPr>
                <w:bCs/>
                <w:szCs w:val="24"/>
                <w:lang w:eastAsia="lt-LT"/>
              </w:rPr>
            </w:pPr>
            <w:r>
              <w:rPr>
                <w:bCs/>
                <w:szCs w:val="24"/>
                <w:lang w:eastAsia="lt-LT"/>
              </w:rPr>
              <w:t>3 060 236</w:t>
            </w:r>
          </w:p>
        </w:tc>
        <w:tc>
          <w:tcPr>
            <w:tcW w:w="1842" w:type="dxa"/>
            <w:tcBorders>
              <w:top w:val="single" w:sz="4" w:space="0" w:color="auto"/>
              <w:left w:val="single" w:sz="4" w:space="0" w:color="auto"/>
              <w:bottom w:val="single" w:sz="4" w:space="0" w:color="auto"/>
              <w:right w:val="single" w:sz="4" w:space="0" w:color="auto"/>
            </w:tcBorders>
          </w:tcPr>
          <w:p w14:paraId="6601CB5D" w14:textId="77777777" w:rsidR="00226604" w:rsidRDefault="005E178E">
            <w:pPr>
              <w:tabs>
                <w:tab w:val="left" w:pos="0"/>
              </w:tabs>
              <w:suppressAutoHyphens/>
              <w:jc w:val="center"/>
              <w:textAlignment w:val="baseline"/>
              <w:rPr>
                <w:szCs w:val="24"/>
                <w:lang w:eastAsia="lt-LT"/>
              </w:rPr>
            </w:pPr>
            <w:r>
              <w:rPr>
                <w:szCs w:val="24"/>
                <w:lang w:eastAsia="lt-LT"/>
              </w:rPr>
              <w:t>0</w:t>
            </w:r>
          </w:p>
        </w:tc>
        <w:tc>
          <w:tcPr>
            <w:tcW w:w="2694" w:type="dxa"/>
            <w:tcBorders>
              <w:top w:val="single" w:sz="4" w:space="0" w:color="auto"/>
              <w:left w:val="single" w:sz="4" w:space="0" w:color="auto"/>
              <w:bottom w:val="single" w:sz="4" w:space="0" w:color="auto"/>
              <w:right w:val="single" w:sz="4" w:space="0" w:color="auto"/>
            </w:tcBorders>
            <w:vAlign w:val="center"/>
          </w:tcPr>
          <w:p w14:paraId="6601CB5E" w14:textId="77777777" w:rsidR="00226604" w:rsidRDefault="005E178E">
            <w:pPr>
              <w:tabs>
                <w:tab w:val="left" w:pos="0"/>
              </w:tabs>
              <w:suppressAutoHyphens/>
              <w:jc w:val="center"/>
              <w:textAlignment w:val="baseline"/>
              <w:rPr>
                <w:szCs w:val="24"/>
                <w:lang w:eastAsia="lt-LT"/>
              </w:rPr>
            </w:pPr>
            <w:r>
              <w:rPr>
                <w:szCs w:val="24"/>
                <w:lang w:eastAsia="lt-LT"/>
              </w:rPr>
              <w:t>0</w:t>
            </w:r>
          </w:p>
        </w:tc>
        <w:tc>
          <w:tcPr>
            <w:tcW w:w="2409" w:type="dxa"/>
            <w:tcBorders>
              <w:top w:val="single" w:sz="4" w:space="0" w:color="auto"/>
              <w:left w:val="single" w:sz="4" w:space="0" w:color="auto"/>
              <w:bottom w:val="single" w:sz="4" w:space="0" w:color="auto"/>
              <w:right w:val="single" w:sz="4" w:space="0" w:color="auto"/>
            </w:tcBorders>
          </w:tcPr>
          <w:p w14:paraId="6601CB5F" w14:textId="77777777" w:rsidR="00226604" w:rsidRDefault="005E178E">
            <w:pPr>
              <w:tabs>
                <w:tab w:val="left" w:pos="0"/>
              </w:tabs>
              <w:suppressAutoHyphens/>
              <w:jc w:val="center"/>
              <w:textAlignment w:val="baseline"/>
              <w:rPr>
                <w:bCs/>
                <w:szCs w:val="24"/>
                <w:lang w:eastAsia="lt-LT"/>
              </w:rPr>
            </w:pPr>
            <w:r>
              <w:rPr>
                <w:bCs/>
                <w:szCs w:val="24"/>
                <w:lang w:eastAsia="lt-LT"/>
              </w:rPr>
              <w:t>0</w:t>
            </w:r>
          </w:p>
        </w:tc>
        <w:tc>
          <w:tcPr>
            <w:tcW w:w="2127" w:type="dxa"/>
            <w:tcBorders>
              <w:top w:val="single" w:sz="4" w:space="0" w:color="auto"/>
              <w:left w:val="single" w:sz="4" w:space="0" w:color="auto"/>
              <w:bottom w:val="single" w:sz="4" w:space="0" w:color="auto"/>
              <w:right w:val="single" w:sz="4" w:space="0" w:color="auto"/>
            </w:tcBorders>
            <w:vAlign w:val="center"/>
          </w:tcPr>
          <w:p w14:paraId="6601CB60" w14:textId="77777777" w:rsidR="00226604" w:rsidRDefault="005E178E">
            <w:pPr>
              <w:tabs>
                <w:tab w:val="left" w:pos="0"/>
              </w:tabs>
              <w:suppressAutoHyphens/>
              <w:jc w:val="center"/>
              <w:textAlignment w:val="baseline"/>
              <w:rPr>
                <w:bCs/>
                <w:szCs w:val="24"/>
                <w:lang w:eastAsia="lt-LT"/>
              </w:rPr>
            </w:pPr>
            <w:r>
              <w:rPr>
                <w:bCs/>
                <w:szCs w:val="24"/>
                <w:lang w:eastAsia="lt-LT"/>
              </w:rPr>
              <w:t>0</w:t>
            </w:r>
          </w:p>
        </w:tc>
        <w:tc>
          <w:tcPr>
            <w:tcW w:w="1842" w:type="dxa"/>
            <w:tcBorders>
              <w:top w:val="single" w:sz="4" w:space="0" w:color="auto"/>
              <w:left w:val="single" w:sz="4" w:space="0" w:color="auto"/>
              <w:bottom w:val="single" w:sz="4" w:space="0" w:color="auto"/>
              <w:right w:val="single" w:sz="4" w:space="0" w:color="auto"/>
            </w:tcBorders>
            <w:vAlign w:val="center"/>
          </w:tcPr>
          <w:p w14:paraId="6601CB61" w14:textId="77777777" w:rsidR="00226604" w:rsidRDefault="005E178E">
            <w:pPr>
              <w:tabs>
                <w:tab w:val="left" w:pos="0"/>
              </w:tabs>
              <w:suppressAutoHyphens/>
              <w:jc w:val="center"/>
              <w:textAlignment w:val="baseline"/>
              <w:rPr>
                <w:szCs w:val="24"/>
                <w:lang w:eastAsia="lt-LT"/>
              </w:rPr>
            </w:pPr>
            <w:r>
              <w:rPr>
                <w:szCs w:val="24"/>
                <w:lang w:eastAsia="lt-LT"/>
              </w:rPr>
              <w:t>0“</w:t>
            </w:r>
          </w:p>
        </w:tc>
      </w:tr>
    </w:tbl>
    <w:p w14:paraId="6601CB63" w14:textId="0C635AC4" w:rsidR="00226604" w:rsidRDefault="00FC019A">
      <w:pPr>
        <w:keepLines/>
        <w:tabs>
          <w:tab w:val="left" w:pos="14175"/>
        </w:tabs>
        <w:suppressAutoHyphens/>
        <w:ind w:right="253"/>
        <w:jc w:val="both"/>
        <w:textAlignment w:val="center"/>
        <w:rPr>
          <w:szCs w:val="24"/>
        </w:rPr>
      </w:pPr>
    </w:p>
    <w:p w14:paraId="6601CB64" w14:textId="77777777" w:rsidR="00226604" w:rsidRDefault="00FC019A">
      <w:pPr>
        <w:keepLines/>
        <w:tabs>
          <w:tab w:val="left" w:pos="14175"/>
        </w:tabs>
        <w:suppressAutoHyphens/>
        <w:ind w:right="253" w:firstLine="851"/>
        <w:jc w:val="both"/>
        <w:textAlignment w:val="center"/>
        <w:rPr>
          <w:color w:val="000000"/>
          <w:szCs w:val="24"/>
        </w:rPr>
      </w:pPr>
      <w:r w:rsidR="005E178E">
        <w:rPr>
          <w:szCs w:val="24"/>
        </w:rPr>
        <w:t>2</w:t>
      </w:r>
      <w:r w:rsidR="005E178E">
        <w:rPr>
          <w:szCs w:val="24"/>
        </w:rPr>
        <w:t xml:space="preserve">. Pakeičiu nurodytu įsakymu patvirtintą </w:t>
      </w:r>
      <w:r w:rsidR="005E178E">
        <w:rPr>
          <w:color w:val="000000"/>
          <w:szCs w:val="24"/>
        </w:rPr>
        <w:t xml:space="preserve">2014–2020 metų Europos Sąjungos fondų investicijų veiksmų programos, patvirtintos 2014 m.  rugsėjo 8 d. Europos Komisijos sprendimu, 8 prioriteto „Socialinės </w:t>
      </w:r>
      <w:proofErr w:type="spellStart"/>
      <w:r w:rsidR="005E178E">
        <w:rPr>
          <w:color w:val="000000"/>
          <w:szCs w:val="24"/>
        </w:rPr>
        <w:t>įtraukties</w:t>
      </w:r>
      <w:proofErr w:type="spellEnd"/>
      <w:r w:rsidR="005E178E">
        <w:rPr>
          <w:color w:val="000000"/>
          <w:szCs w:val="24"/>
        </w:rPr>
        <w:t xml:space="preserve"> didinimas ir kova su skurdu“ 8.1.3 konkretaus uždavinio „Pagerinti sveikatos priežiūros kokybę ir prieinamumą tikslinėms gyventojų grupėms bei sumažinti sveikatos netolygumus“ ir 8.4.2 konkretaus uždavinio „Sumažinti sveikatos netolygumus, gerinant sveikatos priežiūros kokybę ir prieinamumą tikslinėms gyventojų grupėms, ir skatinti sveiką senėjimą“ priemonių nacionalinių </w:t>
      </w:r>
      <w:proofErr w:type="spellStart"/>
      <w:r w:rsidR="005E178E">
        <w:rPr>
          <w:color w:val="000000"/>
          <w:szCs w:val="24"/>
        </w:rPr>
        <w:t>stebėsenos</w:t>
      </w:r>
      <w:proofErr w:type="spellEnd"/>
      <w:r w:rsidR="005E178E">
        <w:rPr>
          <w:color w:val="000000"/>
          <w:szCs w:val="24"/>
        </w:rPr>
        <w:t xml:space="preserve"> rodiklių skaičiavimo aprašą:</w:t>
      </w:r>
    </w:p>
    <w:p w14:paraId="6601CB65" w14:textId="77777777" w:rsidR="00226604" w:rsidRDefault="00226604">
      <w:pPr>
        <w:keepLines/>
        <w:tabs>
          <w:tab w:val="left" w:pos="14175"/>
        </w:tabs>
        <w:suppressAutoHyphens/>
        <w:ind w:right="253" w:firstLine="851"/>
        <w:jc w:val="both"/>
        <w:textAlignment w:val="center"/>
      </w:pPr>
    </w:p>
    <w:p w14:paraId="6601CB66" w14:textId="77777777" w:rsidR="00226604" w:rsidRDefault="00FC019A">
      <w:pPr>
        <w:keepLines/>
        <w:suppressAutoHyphens/>
        <w:ind w:right="253" w:firstLine="851"/>
        <w:jc w:val="both"/>
        <w:textAlignment w:val="center"/>
      </w:pPr>
      <w:r w:rsidR="005E178E">
        <w:rPr>
          <w:color w:val="000000"/>
          <w:szCs w:val="24"/>
        </w:rPr>
        <w:t>2.1</w:t>
      </w:r>
      <w:r w:rsidR="005E178E">
        <w:rPr>
          <w:color w:val="000000"/>
          <w:szCs w:val="24"/>
        </w:rPr>
        <w:t xml:space="preserve">. Pakeičiu rodiklio R. N. 601 </w:t>
      </w:r>
      <w:r w:rsidR="005E178E">
        <w:rPr>
          <w:szCs w:val="24"/>
          <w:lang w:eastAsia="lt-LT"/>
        </w:rPr>
        <w:t>„Pacientai, kuriems pagerinta paslaugų kokybė ir prieinamumas“ aprašymą:</w:t>
      </w:r>
    </w:p>
    <w:tbl>
      <w:tblPr>
        <w:tblW w:w="14170" w:type="dxa"/>
        <w:tblCellMar>
          <w:left w:w="10" w:type="dxa"/>
          <w:right w:w="10" w:type="dxa"/>
        </w:tblCellMar>
        <w:tblLook w:val="0000" w:firstRow="0" w:lastRow="0" w:firstColumn="0" w:lastColumn="0" w:noHBand="0" w:noVBand="0"/>
      </w:tblPr>
      <w:tblGrid>
        <w:gridCol w:w="1212"/>
        <w:gridCol w:w="1683"/>
        <w:gridCol w:w="1030"/>
        <w:gridCol w:w="2173"/>
        <w:gridCol w:w="1869"/>
        <w:gridCol w:w="1713"/>
        <w:gridCol w:w="1550"/>
        <w:gridCol w:w="1610"/>
        <w:gridCol w:w="1330"/>
      </w:tblGrid>
      <w:tr w:rsidR="00226604" w14:paraId="6601CB7B" w14:textId="77777777">
        <w:tc>
          <w:tcPr>
            <w:tcW w:w="12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01CB67" w14:textId="77777777" w:rsidR="00226604" w:rsidRDefault="005E178E">
            <w:pPr>
              <w:suppressAutoHyphens/>
              <w:textAlignment w:val="baseline"/>
            </w:pPr>
            <w:r>
              <w:rPr>
                <w:szCs w:val="24"/>
              </w:rPr>
              <w:t>„R.N.601</w:t>
            </w:r>
          </w:p>
        </w:tc>
        <w:tc>
          <w:tcPr>
            <w:tcW w:w="16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01CB68" w14:textId="77777777" w:rsidR="00226604" w:rsidRDefault="005E178E">
            <w:pPr>
              <w:suppressAutoHyphens/>
              <w:textAlignment w:val="baseline"/>
              <w:rPr>
                <w:rFonts w:ascii="Calibri" w:eastAsia="Calibri" w:hAnsi="Calibri"/>
                <w:sz w:val="22"/>
                <w:szCs w:val="22"/>
              </w:rPr>
            </w:pPr>
            <w:r>
              <w:rPr>
                <w:rFonts w:eastAsia="Calibri"/>
                <w:szCs w:val="24"/>
              </w:rPr>
              <w:t>„Pacientai, kuriems pagerinta paslaugų kokybė ir prieinamumas“</w:t>
            </w:r>
          </w:p>
          <w:p w14:paraId="6601CB69" w14:textId="77777777" w:rsidR="00226604" w:rsidRDefault="00226604">
            <w:pPr>
              <w:suppressAutoHyphens/>
              <w:textAlignment w:val="baseline"/>
              <w:rPr>
                <w:b/>
                <w:szCs w:val="24"/>
              </w:rPr>
            </w:pPr>
          </w:p>
        </w:tc>
        <w:tc>
          <w:tcPr>
            <w:tcW w:w="10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01CB6A" w14:textId="77777777" w:rsidR="00226604" w:rsidRDefault="005E178E">
            <w:pPr>
              <w:suppressAutoHyphens/>
              <w:textAlignment w:val="baseline"/>
            </w:pPr>
            <w:r>
              <w:rPr>
                <w:szCs w:val="24"/>
              </w:rPr>
              <w:t>Skaičius</w:t>
            </w:r>
          </w:p>
        </w:tc>
        <w:tc>
          <w:tcPr>
            <w:tcW w:w="21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01CB6B" w14:textId="77777777" w:rsidR="00226604" w:rsidRDefault="005E178E">
            <w:pPr>
              <w:suppressAutoHyphens/>
              <w:textAlignment w:val="baseline"/>
              <w:rPr>
                <w:rFonts w:eastAsia="Calibri"/>
                <w:szCs w:val="24"/>
              </w:rPr>
            </w:pPr>
            <w:r>
              <w:rPr>
                <w:rFonts w:eastAsia="Calibri"/>
                <w:szCs w:val="24"/>
              </w:rPr>
              <w:t>Pacientas – asmuo, kuris naudojasi įstaigų teikiamomis paslaugomis, nesvarbu, ar jis sveikas, ar ligonis (šaltinis: Lietuvos Respublikos sveikatos priežiūros įstaigų įstatymas).</w:t>
            </w:r>
          </w:p>
          <w:p w14:paraId="6601CB6C" w14:textId="77777777" w:rsidR="00226604" w:rsidRDefault="00226604">
            <w:pPr>
              <w:suppressAutoHyphens/>
              <w:textAlignment w:val="baseline"/>
              <w:rPr>
                <w:rFonts w:eastAsia="Calibri"/>
                <w:szCs w:val="24"/>
              </w:rPr>
            </w:pPr>
          </w:p>
          <w:p w14:paraId="6601CB6D" w14:textId="77777777" w:rsidR="00226604" w:rsidRDefault="005E178E">
            <w:pPr>
              <w:suppressAutoHyphens/>
              <w:textAlignment w:val="baseline"/>
              <w:rPr>
                <w:rFonts w:ascii="Calibri" w:eastAsia="Calibri" w:hAnsi="Calibri"/>
                <w:sz w:val="22"/>
                <w:szCs w:val="22"/>
              </w:rPr>
            </w:pPr>
            <w:r>
              <w:rPr>
                <w:rFonts w:eastAsia="Calibri"/>
                <w:szCs w:val="24"/>
              </w:rPr>
              <w:t xml:space="preserve">Pacientas, kuriam </w:t>
            </w:r>
            <w:r>
              <w:rPr>
                <w:rFonts w:eastAsia="Calibri"/>
                <w:szCs w:val="24"/>
              </w:rPr>
              <w:lastRenderedPageBreak/>
              <w:t>pagerinta paslaugų kokybė ir prieinamumas – pacientas, kuriam per vienus kalendorinius metus buvo suteikta konkreti asmens sveikatos priežiūros paslauga:</w:t>
            </w:r>
          </w:p>
          <w:p w14:paraId="6601CB6E" w14:textId="77777777" w:rsidR="00226604" w:rsidRDefault="005E178E">
            <w:pPr>
              <w:suppressAutoHyphens/>
              <w:textAlignment w:val="baseline"/>
              <w:rPr>
                <w:rFonts w:ascii="Calibri" w:eastAsia="Calibri" w:hAnsi="Calibri"/>
                <w:sz w:val="22"/>
                <w:szCs w:val="22"/>
              </w:rPr>
            </w:pPr>
            <w:r>
              <w:rPr>
                <w:rFonts w:eastAsia="Calibri"/>
                <w:szCs w:val="24"/>
              </w:rPr>
              <w:t>1. pagal atitinkamus asmens sveikatos priežiūros paslaugų kodus, nustatytus asmens sveikatos priežiūros paslaugų ir sveikatos programose numatytų paslaugų, už kurias mokama iš Privalomojo sveikatos draudimo fondo biudžeto, klasifikatoriuje konkrečioje asmens</w:t>
            </w:r>
            <w:r>
              <w:rPr>
                <w:rFonts w:eastAsia="Calibri"/>
                <w:b/>
                <w:szCs w:val="24"/>
              </w:rPr>
              <w:t xml:space="preserve"> </w:t>
            </w:r>
            <w:r>
              <w:rPr>
                <w:rFonts w:eastAsia="Calibri"/>
                <w:szCs w:val="24"/>
              </w:rPr>
              <w:t>sveikatos priežiūros įstaigoje, kurios visa projekto sutartyje numatyta infrastruktūra buvo atnaujinta įgyvendinant projekto veiklas;</w:t>
            </w:r>
          </w:p>
          <w:p w14:paraId="6601CB6F" w14:textId="77777777" w:rsidR="00226604" w:rsidRDefault="005E178E">
            <w:pPr>
              <w:suppressAutoHyphens/>
              <w:textAlignment w:val="baseline"/>
              <w:rPr>
                <w:rFonts w:ascii="Calibri" w:eastAsia="Calibri" w:hAnsi="Calibri"/>
                <w:sz w:val="22"/>
                <w:szCs w:val="22"/>
              </w:rPr>
            </w:pPr>
            <w:r>
              <w:rPr>
                <w:rFonts w:eastAsia="Calibri"/>
                <w:szCs w:val="24"/>
              </w:rPr>
              <w:t>2.  priemonės 08.1.3-CPVA-V-</w:t>
            </w:r>
            <w:r>
              <w:rPr>
                <w:rFonts w:eastAsia="Calibri"/>
                <w:szCs w:val="24"/>
              </w:rPr>
              <w:lastRenderedPageBreak/>
              <w:t>608 projektą pagal „Priklausomybės ligų gydymo ir reabilitacijos standartus“* vertinama konkreti asmens sveikatos priežiūros paslauga, suteikta konkrečioje asmens sveikatos priežiūros įstaigoje, kurios visa projekto sutartyje numatyta infrastruktūra buvo atnaujinta įgyvendinant projekto veiklas.</w:t>
            </w:r>
          </w:p>
        </w:tc>
        <w:tc>
          <w:tcPr>
            <w:tcW w:w="18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01CB70" w14:textId="77777777" w:rsidR="00226604" w:rsidRDefault="005E178E">
            <w:pPr>
              <w:suppressAutoHyphens/>
              <w:textAlignment w:val="baseline"/>
            </w:pPr>
            <w:r>
              <w:rPr>
                <w:szCs w:val="24"/>
              </w:rPr>
              <w:lastRenderedPageBreak/>
              <w:t>Apskaičiuojamas automatiškai</w:t>
            </w:r>
          </w:p>
        </w:tc>
        <w:tc>
          <w:tcPr>
            <w:tcW w:w="17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01CB71" w14:textId="77777777" w:rsidR="00226604" w:rsidRDefault="005E178E">
            <w:pPr>
              <w:suppressAutoHyphens/>
              <w:textAlignment w:val="baseline"/>
              <w:rPr>
                <w:rFonts w:eastAsia="Calibri"/>
                <w:szCs w:val="24"/>
              </w:rPr>
            </w:pPr>
            <w:r>
              <w:rPr>
                <w:rFonts w:eastAsia="Calibri"/>
                <w:szCs w:val="24"/>
              </w:rPr>
              <w:t>Skaičiuojama sumuojant unikalius pacientus (tą patį asmenį skaičiuojant vieną kartą), kuriems pagerinta paslaugų kokybė ir prieinamumas.</w:t>
            </w:r>
          </w:p>
          <w:p w14:paraId="6601CB72" w14:textId="77777777" w:rsidR="00226604" w:rsidRDefault="00226604">
            <w:pPr>
              <w:suppressAutoHyphens/>
              <w:textAlignment w:val="baseline"/>
              <w:rPr>
                <w:rFonts w:eastAsia="Calibri"/>
                <w:szCs w:val="24"/>
              </w:rPr>
            </w:pPr>
          </w:p>
          <w:p w14:paraId="6601CB73" w14:textId="77777777" w:rsidR="00226604" w:rsidRDefault="005E178E">
            <w:pPr>
              <w:suppressAutoHyphens/>
              <w:textAlignment w:val="baseline"/>
            </w:pPr>
            <w:r>
              <w:rPr>
                <w:szCs w:val="24"/>
              </w:rPr>
              <w:t xml:space="preserve">Pacientas skaičiuojamas kaip vienas unikalus vienetas, net jei šiam pacientui konkrečioje sveikatos priežiūros įstaigoje, kurios visa projekto sutartyje numatyta infrastruktūra atnaujinta įgyvendinant projekto veiklas, per ataskaitinį laikotarpį buvo suteiktos kelios skirtingos sveikatos priežiūros paslaugos arba kelis kartus ta pati sveikatos priežiūros paslauga, kurių kokybei ir prieinamumui gerinti buvo </w:t>
            </w:r>
            <w:r>
              <w:rPr>
                <w:szCs w:val="24"/>
              </w:rPr>
              <w:lastRenderedPageBreak/>
              <w:t>skirtas projektas.</w:t>
            </w:r>
          </w:p>
        </w:tc>
        <w:tc>
          <w:tcPr>
            <w:tcW w:w="1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01CB74" w14:textId="77777777" w:rsidR="00226604" w:rsidRDefault="005E178E">
            <w:pPr>
              <w:suppressAutoHyphens/>
              <w:textAlignment w:val="baseline"/>
              <w:rPr>
                <w:rFonts w:ascii="Calibri" w:eastAsia="Calibri" w:hAnsi="Calibri"/>
                <w:sz w:val="22"/>
                <w:szCs w:val="22"/>
              </w:rPr>
            </w:pPr>
            <w:r>
              <w:rPr>
                <w:rFonts w:eastAsia="Calibri"/>
                <w:szCs w:val="24"/>
                <w:u w:val="single"/>
              </w:rPr>
              <w:lastRenderedPageBreak/>
              <w:t>Pirminiai</w:t>
            </w:r>
            <w:r>
              <w:rPr>
                <w:rFonts w:eastAsia="Calibri"/>
                <w:szCs w:val="24"/>
              </w:rPr>
              <w:t xml:space="preserve"> </w:t>
            </w:r>
            <w:r>
              <w:rPr>
                <w:rFonts w:eastAsia="Calibri"/>
                <w:szCs w:val="24"/>
                <w:u w:val="single"/>
              </w:rPr>
              <w:t>šaltiniai</w:t>
            </w:r>
            <w:r>
              <w:rPr>
                <w:rFonts w:eastAsia="Calibri"/>
                <w:szCs w:val="24"/>
              </w:rPr>
              <w:t>:</w:t>
            </w:r>
          </w:p>
          <w:p w14:paraId="6601CB75" w14:textId="77777777" w:rsidR="00226604" w:rsidRDefault="005E178E">
            <w:pPr>
              <w:suppressAutoHyphens/>
              <w:textAlignment w:val="baseline"/>
              <w:rPr>
                <w:rFonts w:eastAsia="Calibri"/>
                <w:szCs w:val="24"/>
              </w:rPr>
            </w:pPr>
            <w:r>
              <w:rPr>
                <w:rFonts w:eastAsia="Calibri"/>
                <w:szCs w:val="24"/>
              </w:rPr>
              <w:t xml:space="preserve">Projekto vykdytojo pažymos ar kiti dokumentai, patvirtinantys pasiektą </w:t>
            </w:r>
            <w:proofErr w:type="spellStart"/>
            <w:r>
              <w:rPr>
                <w:rFonts w:eastAsia="Calibri"/>
                <w:szCs w:val="24"/>
              </w:rPr>
              <w:t>stebėsenos</w:t>
            </w:r>
            <w:proofErr w:type="spellEnd"/>
            <w:r>
              <w:rPr>
                <w:rFonts w:eastAsia="Calibri"/>
                <w:szCs w:val="24"/>
              </w:rPr>
              <w:t xml:space="preserve"> rodiklio reikšmę, </w:t>
            </w:r>
            <w:r>
              <w:rPr>
                <w:rFonts w:eastAsia="Calibri"/>
                <w:szCs w:val="24"/>
              </w:rPr>
              <w:lastRenderedPageBreak/>
              <w:t>parengti vadovaujantis teritorinių ligonių kasų, privalomojo sveikatos draudimo informacinės sistemos „</w:t>
            </w:r>
            <w:proofErr w:type="spellStart"/>
            <w:r>
              <w:rPr>
                <w:rFonts w:eastAsia="Calibri"/>
                <w:szCs w:val="24"/>
              </w:rPr>
              <w:t>Sveidra</w:t>
            </w:r>
            <w:proofErr w:type="spellEnd"/>
            <w:r>
              <w:rPr>
                <w:rFonts w:eastAsia="Calibri"/>
                <w:szCs w:val="24"/>
              </w:rPr>
              <w:t>“ arba kitais sveikatos priežiūros įstaigos duomenimis.</w:t>
            </w:r>
          </w:p>
          <w:p w14:paraId="6601CB76" w14:textId="77777777" w:rsidR="00226604" w:rsidRDefault="00226604">
            <w:pPr>
              <w:suppressAutoHyphens/>
              <w:textAlignment w:val="baseline"/>
              <w:rPr>
                <w:rFonts w:ascii="Calibri" w:eastAsia="Calibri" w:hAnsi="Calibri"/>
                <w:color w:val="1F497D"/>
                <w:sz w:val="22"/>
                <w:szCs w:val="22"/>
                <w:u w:val="single"/>
              </w:rPr>
            </w:pPr>
          </w:p>
          <w:p w14:paraId="6601CB77" w14:textId="77777777" w:rsidR="00226604" w:rsidRDefault="005E178E">
            <w:pPr>
              <w:suppressAutoHyphens/>
              <w:textAlignment w:val="baseline"/>
              <w:rPr>
                <w:rFonts w:ascii="Calibri" w:eastAsia="Calibri" w:hAnsi="Calibri"/>
                <w:sz w:val="22"/>
                <w:szCs w:val="22"/>
              </w:rPr>
            </w:pPr>
            <w:r>
              <w:rPr>
                <w:rFonts w:eastAsia="Calibri"/>
                <w:szCs w:val="24"/>
                <w:u w:val="single"/>
              </w:rPr>
              <w:t>Antriniai</w:t>
            </w:r>
            <w:r>
              <w:rPr>
                <w:rFonts w:eastAsia="Calibri"/>
                <w:szCs w:val="24"/>
              </w:rPr>
              <w:t xml:space="preserve"> </w:t>
            </w:r>
            <w:r>
              <w:rPr>
                <w:rFonts w:eastAsia="Calibri"/>
                <w:szCs w:val="24"/>
                <w:u w:val="single"/>
              </w:rPr>
              <w:t>šaltiniai</w:t>
            </w:r>
            <w:r>
              <w:rPr>
                <w:rFonts w:eastAsia="Calibri"/>
                <w:szCs w:val="24"/>
              </w:rPr>
              <w:t>:</w:t>
            </w:r>
          </w:p>
          <w:p w14:paraId="6601CB78" w14:textId="77777777" w:rsidR="00226604" w:rsidRDefault="005E178E">
            <w:pPr>
              <w:suppressAutoHyphens/>
              <w:textAlignment w:val="baseline"/>
            </w:pPr>
            <w:r>
              <w:rPr>
                <w:szCs w:val="24"/>
              </w:rPr>
              <w:t>Ataskaita po projekto finansavimo pabaigos.</w:t>
            </w:r>
          </w:p>
        </w:tc>
        <w:tc>
          <w:tcPr>
            <w:tcW w:w="16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01CB79" w14:textId="77777777" w:rsidR="00226604" w:rsidRDefault="005E178E">
            <w:pPr>
              <w:suppressAutoHyphens/>
              <w:textAlignment w:val="baseline"/>
            </w:pPr>
            <w:proofErr w:type="spellStart"/>
            <w:r>
              <w:rPr>
                <w:szCs w:val="24"/>
              </w:rPr>
              <w:lastRenderedPageBreak/>
              <w:t>Stebėsenos</w:t>
            </w:r>
            <w:proofErr w:type="spellEnd"/>
            <w:r>
              <w:rPr>
                <w:szCs w:val="24"/>
              </w:rPr>
              <w:t xml:space="preserve"> rodiklis laikomas pasiektu, kai projekto vykdytojas su ataskaita, kurios ataskaitinis laikotarpis apima trečius kalendorinius </w:t>
            </w:r>
            <w:r>
              <w:rPr>
                <w:szCs w:val="24"/>
              </w:rPr>
              <w:lastRenderedPageBreak/>
              <w:t xml:space="preserve">metus po projekto finansavimo pabaigos, pateikia pažymas ar dokumentus, kuriuose nustatyta per trečius kalendorinius metus po projekto finansavimo pabaigos pasiekta </w:t>
            </w:r>
            <w:proofErr w:type="spellStart"/>
            <w:r>
              <w:rPr>
                <w:szCs w:val="24"/>
              </w:rPr>
              <w:t>stebėsenos</w:t>
            </w:r>
            <w:proofErr w:type="spellEnd"/>
            <w:r>
              <w:rPr>
                <w:szCs w:val="24"/>
              </w:rPr>
              <w:t xml:space="preserve"> rodiklio reikšmė.</w:t>
            </w:r>
          </w:p>
        </w:tc>
        <w:tc>
          <w:tcPr>
            <w:tcW w:w="13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01CB7A" w14:textId="77777777" w:rsidR="00226604" w:rsidRDefault="005E178E">
            <w:pPr>
              <w:suppressAutoHyphens/>
              <w:textAlignment w:val="baseline"/>
            </w:pPr>
            <w:r>
              <w:rPr>
                <w:szCs w:val="24"/>
              </w:rPr>
              <w:lastRenderedPageBreak/>
              <w:t xml:space="preserve">Už </w:t>
            </w:r>
            <w:proofErr w:type="spellStart"/>
            <w:r>
              <w:rPr>
                <w:szCs w:val="24"/>
              </w:rPr>
              <w:t>stebėsenos</w:t>
            </w:r>
            <w:proofErr w:type="spellEnd"/>
            <w:r>
              <w:rPr>
                <w:szCs w:val="24"/>
              </w:rPr>
              <w:t xml:space="preserve"> rodiklio pasiekimą ir duomenų apie pasiektą </w:t>
            </w:r>
            <w:proofErr w:type="spellStart"/>
            <w:r>
              <w:rPr>
                <w:szCs w:val="24"/>
              </w:rPr>
              <w:t>stebėsenos</w:t>
            </w:r>
            <w:proofErr w:type="spellEnd"/>
            <w:r>
              <w:rPr>
                <w:szCs w:val="24"/>
              </w:rPr>
              <w:t xml:space="preserve"> rodiklio reikšmę teikimą antriniuose </w:t>
            </w:r>
            <w:r>
              <w:rPr>
                <w:szCs w:val="24"/>
              </w:rPr>
              <w:lastRenderedPageBreak/>
              <w:t>šaltiniuose atsakingas projekto vykdytojas</w:t>
            </w:r>
            <w:r>
              <w:rPr>
                <w:color w:val="FF0000"/>
                <w:szCs w:val="24"/>
              </w:rPr>
              <w:t>.</w:t>
            </w:r>
          </w:p>
        </w:tc>
      </w:tr>
    </w:tbl>
    <w:p w14:paraId="6601CB7C" w14:textId="77777777" w:rsidR="00226604" w:rsidRDefault="005E178E">
      <w:pPr>
        <w:suppressAutoHyphens/>
        <w:spacing w:line="242" w:lineRule="auto"/>
        <w:ind w:left="142" w:right="253" w:firstLine="284"/>
        <w:textAlignment w:val="baseline"/>
        <w:rPr>
          <w:rFonts w:ascii="Calibri" w:eastAsia="Calibri" w:hAnsi="Calibri"/>
          <w:color w:val="FF0000"/>
          <w:sz w:val="22"/>
          <w:szCs w:val="22"/>
        </w:rPr>
      </w:pPr>
      <w:r>
        <w:rPr>
          <w:rFonts w:eastAsia="Calibri"/>
          <w:sz w:val="20"/>
        </w:rPr>
        <w:lastRenderedPageBreak/>
        <w:t xml:space="preserve">*Į rodiklio pasiekimo reikšmę neįskaičiuojamos šios pirminio lygio paslaugos: priklausomybės ligų psichiatro profilaktinė konsultacija; medicininė apžiūra apsvaigimui nustatyti; psichologo  </w:t>
      </w:r>
      <w:proofErr w:type="spellStart"/>
      <w:r>
        <w:rPr>
          <w:rFonts w:eastAsia="Calibri"/>
          <w:sz w:val="20"/>
        </w:rPr>
        <w:t>psichodiagnostinis</w:t>
      </w:r>
      <w:proofErr w:type="spellEnd"/>
      <w:r>
        <w:rPr>
          <w:rFonts w:eastAsia="Calibri"/>
          <w:sz w:val="20"/>
        </w:rPr>
        <w:t xml:space="preserve"> ištyrimas; psichologo konsultacija; socialinio darbuotojo konsultacija; taip pat šios antrinio lygio paslaugos: medicininė apžiūra apsvaigimui nustatyti; psichologo, psichoterapeuto konsultacija; socialinio darbuotojo konsultacija. </w:t>
      </w:r>
    </w:p>
    <w:p w14:paraId="6601CB7D" w14:textId="77777777" w:rsidR="00226604" w:rsidRDefault="00FC019A">
      <w:pPr>
        <w:rPr>
          <w:sz w:val="14"/>
          <w:szCs w:val="14"/>
        </w:rPr>
      </w:pPr>
    </w:p>
    <w:p w14:paraId="6601CB7E" w14:textId="77777777" w:rsidR="00226604" w:rsidRDefault="00FC019A">
      <w:pPr>
        <w:tabs>
          <w:tab w:val="left" w:pos="851"/>
          <w:tab w:val="left" w:pos="1134"/>
          <w:tab w:val="left" w:pos="1276"/>
        </w:tabs>
        <w:suppressAutoHyphens/>
        <w:ind w:firstLine="567"/>
        <w:jc w:val="both"/>
        <w:textAlignment w:val="baseline"/>
        <w:rPr>
          <w:szCs w:val="24"/>
        </w:rPr>
      </w:pPr>
      <w:r w:rsidR="005E178E">
        <w:rPr>
          <w:szCs w:val="24"/>
        </w:rPr>
        <w:t>2.2</w:t>
      </w:r>
      <w:r w:rsidR="005E178E">
        <w:rPr>
          <w:szCs w:val="24"/>
        </w:rPr>
        <w:t xml:space="preserve">. Pakeičiu rodiklio </w:t>
      </w:r>
      <w:r w:rsidR="005E178E">
        <w:rPr>
          <w:color w:val="000000"/>
          <w:szCs w:val="24"/>
          <w:lang w:eastAsia="lt-LT"/>
        </w:rPr>
        <w:t>P.N.603 „</w:t>
      </w:r>
      <w:r w:rsidR="005E178E">
        <w:rPr>
          <w:lang w:eastAsia="lt-LT"/>
        </w:rPr>
        <w:t>Parengtos ir patvirtintos metodikos, tvarkos aprašai ir kiti dokumentai</w:t>
      </w:r>
      <w:r w:rsidR="005E178E">
        <w:rPr>
          <w:color w:val="000000"/>
          <w:szCs w:val="24"/>
          <w:lang w:eastAsia="lt-LT"/>
        </w:rPr>
        <w:t>“ aprašymą</w:t>
      </w:r>
      <w:r w:rsidR="005E178E">
        <w:rPr>
          <w:szCs w:val="24"/>
        </w:rPr>
        <w:t>:</w:t>
      </w:r>
    </w:p>
    <w:tbl>
      <w:tblPr>
        <w:tblW w:w="4868"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0"/>
        <w:gridCol w:w="1476"/>
        <w:gridCol w:w="1217"/>
        <w:gridCol w:w="2193"/>
        <w:gridCol w:w="1893"/>
        <w:gridCol w:w="1635"/>
        <w:gridCol w:w="1673"/>
        <w:gridCol w:w="1909"/>
        <w:gridCol w:w="1330"/>
      </w:tblGrid>
      <w:tr w:rsidR="00226604" w14:paraId="6601CB9A" w14:textId="77777777">
        <w:trPr>
          <w:trHeight w:val="89"/>
        </w:trPr>
        <w:tc>
          <w:tcPr>
            <w:tcW w:w="373" w:type="pct"/>
            <w:tcBorders>
              <w:top w:val="single" w:sz="4" w:space="0" w:color="auto"/>
              <w:left w:val="single" w:sz="4" w:space="0" w:color="auto"/>
              <w:bottom w:val="single" w:sz="4" w:space="0" w:color="auto"/>
              <w:right w:val="single" w:sz="4" w:space="0" w:color="auto"/>
            </w:tcBorders>
            <w:hideMark/>
          </w:tcPr>
          <w:p w14:paraId="6601CB7F" w14:textId="77777777" w:rsidR="00226604" w:rsidRDefault="005E178E">
            <w:pPr>
              <w:suppressAutoHyphens/>
              <w:jc w:val="center"/>
              <w:textAlignment w:val="baseline"/>
              <w:rPr>
                <w:szCs w:val="22"/>
                <w:lang w:eastAsia="lt-LT"/>
              </w:rPr>
            </w:pPr>
            <w:r>
              <w:rPr>
                <w:lang w:eastAsia="lt-LT"/>
              </w:rPr>
              <w:t>P.N.603</w:t>
            </w:r>
          </w:p>
        </w:tc>
        <w:tc>
          <w:tcPr>
            <w:tcW w:w="514" w:type="pct"/>
            <w:tcBorders>
              <w:top w:val="single" w:sz="4" w:space="0" w:color="auto"/>
              <w:left w:val="single" w:sz="4" w:space="0" w:color="auto"/>
              <w:bottom w:val="single" w:sz="4" w:space="0" w:color="auto"/>
              <w:right w:val="single" w:sz="4" w:space="0" w:color="auto"/>
            </w:tcBorders>
            <w:hideMark/>
          </w:tcPr>
          <w:p w14:paraId="6601CB80" w14:textId="77777777" w:rsidR="00226604" w:rsidRDefault="005E178E">
            <w:pPr>
              <w:suppressAutoHyphens/>
              <w:textAlignment w:val="baseline"/>
              <w:rPr>
                <w:lang w:eastAsia="lt-LT"/>
              </w:rPr>
            </w:pPr>
            <w:r>
              <w:rPr>
                <w:lang w:eastAsia="lt-LT"/>
              </w:rPr>
              <w:t xml:space="preserve">„Parengtos ir patvirtintos metodikos, tvarkos aprašai ir kiti dokumentai“ </w:t>
            </w:r>
          </w:p>
        </w:tc>
        <w:tc>
          <w:tcPr>
            <w:tcW w:w="424" w:type="pct"/>
            <w:tcBorders>
              <w:top w:val="single" w:sz="4" w:space="0" w:color="auto"/>
              <w:left w:val="single" w:sz="4" w:space="0" w:color="auto"/>
              <w:bottom w:val="single" w:sz="4" w:space="0" w:color="auto"/>
              <w:right w:val="single" w:sz="4" w:space="0" w:color="auto"/>
            </w:tcBorders>
            <w:hideMark/>
          </w:tcPr>
          <w:p w14:paraId="6601CB81" w14:textId="77777777" w:rsidR="00226604" w:rsidRDefault="005E178E">
            <w:pPr>
              <w:suppressAutoHyphens/>
              <w:jc w:val="center"/>
              <w:textAlignment w:val="baseline"/>
              <w:rPr>
                <w:lang w:eastAsia="lt-LT"/>
              </w:rPr>
            </w:pPr>
            <w:r>
              <w:rPr>
                <w:lang w:eastAsia="lt-LT"/>
              </w:rPr>
              <w:t>Skaičius</w:t>
            </w:r>
          </w:p>
        </w:tc>
        <w:tc>
          <w:tcPr>
            <w:tcW w:w="763" w:type="pct"/>
            <w:tcBorders>
              <w:top w:val="single" w:sz="4" w:space="0" w:color="auto"/>
              <w:left w:val="single" w:sz="4" w:space="0" w:color="auto"/>
              <w:bottom w:val="single" w:sz="4" w:space="0" w:color="auto"/>
              <w:right w:val="single" w:sz="4" w:space="0" w:color="auto"/>
            </w:tcBorders>
          </w:tcPr>
          <w:p w14:paraId="6601CB82" w14:textId="77777777" w:rsidR="00226604" w:rsidRDefault="005E178E">
            <w:pPr>
              <w:suppressAutoHyphens/>
              <w:textAlignment w:val="baseline"/>
              <w:rPr>
                <w:iCs/>
                <w:lang w:eastAsia="lt-LT"/>
              </w:rPr>
            </w:pPr>
            <w:r>
              <w:rPr>
                <w:lang w:eastAsia="lt-LT"/>
              </w:rPr>
              <w:t xml:space="preserve">Parengtos ir patvirtintos metodikos, tvarkos aprašai ir kiti dokumentai </w:t>
            </w:r>
            <w:r>
              <w:rPr>
                <w:iCs/>
                <w:lang w:eastAsia="lt-LT"/>
              </w:rPr>
              <w:t>– sveikatos priežiūros paslaugų teikimą, organizavimą ir valdymą gerinantys dokumentai, skirti sveikatos priežiūros specialistų ir įstaigų veiklai tobulinti, ir kurie yra</w:t>
            </w:r>
            <w:r>
              <w:rPr>
                <w:iCs/>
                <w:color w:val="000000"/>
                <w:lang w:eastAsia="lt-LT"/>
              </w:rPr>
              <w:t>:</w:t>
            </w:r>
            <w:r>
              <w:rPr>
                <w:iCs/>
                <w:color w:val="FF0000"/>
                <w:lang w:eastAsia="lt-LT"/>
              </w:rPr>
              <w:t xml:space="preserve"> </w:t>
            </w:r>
            <w:r>
              <w:rPr>
                <w:iCs/>
                <w:lang w:eastAsia="lt-LT"/>
              </w:rPr>
              <w:t xml:space="preserve">1) </w:t>
            </w:r>
            <w:r>
              <w:rPr>
                <w:iCs/>
                <w:lang w:eastAsia="lt-LT"/>
              </w:rPr>
              <w:lastRenderedPageBreak/>
              <w:t xml:space="preserve">patvirtinti sveikatos apsaugos ministro įsakymu, 2) patvirtinti sveikatos priežiūros įstaigos vadovo ar </w:t>
            </w:r>
            <w:r>
              <w:rPr>
                <w:szCs w:val="24"/>
              </w:rPr>
              <w:t>įstaigos, turinčios teisę vykdyti sveikatos priežiūros specialistų neformalųjį švietimą ir tęstinį mokymą, vadovo</w:t>
            </w:r>
            <w:r>
              <w:rPr>
                <w:iCs/>
                <w:lang w:eastAsia="lt-LT"/>
              </w:rPr>
              <w:t>, 3) aprobuoti universitetų, sveikatos priežiūros specialistų profesinių draugijų ir (ar) asociacijų.</w:t>
            </w:r>
          </w:p>
          <w:p w14:paraId="6601CB83" w14:textId="77777777" w:rsidR="00226604" w:rsidRDefault="00226604">
            <w:pPr>
              <w:suppressAutoHyphens/>
              <w:ind w:firstLine="60"/>
              <w:textAlignment w:val="baseline"/>
              <w:rPr>
                <w:iCs/>
                <w:lang w:eastAsia="lt-LT"/>
              </w:rPr>
            </w:pPr>
          </w:p>
        </w:tc>
        <w:tc>
          <w:tcPr>
            <w:tcW w:w="659" w:type="pct"/>
            <w:tcBorders>
              <w:top w:val="single" w:sz="4" w:space="0" w:color="auto"/>
              <w:left w:val="single" w:sz="4" w:space="0" w:color="auto"/>
              <w:bottom w:val="single" w:sz="4" w:space="0" w:color="auto"/>
              <w:right w:val="single" w:sz="4" w:space="0" w:color="auto"/>
            </w:tcBorders>
            <w:hideMark/>
          </w:tcPr>
          <w:p w14:paraId="6601CB84" w14:textId="77777777" w:rsidR="00226604" w:rsidRDefault="005E178E">
            <w:pPr>
              <w:suppressAutoHyphens/>
              <w:jc w:val="center"/>
              <w:textAlignment w:val="baseline"/>
              <w:rPr>
                <w:iCs/>
                <w:lang w:eastAsia="lt-LT"/>
              </w:rPr>
            </w:pPr>
            <w:r>
              <w:rPr>
                <w:iCs/>
                <w:lang w:eastAsia="lt-LT"/>
              </w:rPr>
              <w:lastRenderedPageBreak/>
              <w:t>Apskaičiuojamas automatiškai</w:t>
            </w:r>
          </w:p>
        </w:tc>
        <w:tc>
          <w:tcPr>
            <w:tcW w:w="569" w:type="pct"/>
            <w:tcBorders>
              <w:top w:val="single" w:sz="4" w:space="0" w:color="auto"/>
              <w:left w:val="single" w:sz="4" w:space="0" w:color="auto"/>
              <w:bottom w:val="single" w:sz="4" w:space="0" w:color="auto"/>
              <w:right w:val="single" w:sz="4" w:space="0" w:color="auto"/>
            </w:tcBorders>
            <w:hideMark/>
          </w:tcPr>
          <w:p w14:paraId="6601CB85" w14:textId="77777777" w:rsidR="00226604" w:rsidRDefault="005E178E">
            <w:pPr>
              <w:suppressAutoHyphens/>
              <w:textAlignment w:val="baseline"/>
              <w:rPr>
                <w:bCs/>
                <w:lang w:eastAsia="lt-LT"/>
              </w:rPr>
            </w:pPr>
            <w:r>
              <w:rPr>
                <w:bCs/>
                <w:lang w:eastAsia="lt-LT"/>
              </w:rPr>
              <w:t>Skaičiuojant rodiklį sumuojami:</w:t>
            </w:r>
          </w:p>
          <w:p w14:paraId="6601CB86" w14:textId="77777777" w:rsidR="00226604" w:rsidRDefault="005E178E">
            <w:pPr>
              <w:suppressAutoHyphens/>
              <w:textAlignment w:val="baseline"/>
              <w:rPr>
                <w:bCs/>
                <w:lang w:eastAsia="lt-LT"/>
              </w:rPr>
            </w:pPr>
            <w:r>
              <w:rPr>
                <w:bCs/>
                <w:lang w:eastAsia="lt-LT"/>
              </w:rPr>
              <w:t>1) parengti ir Lietuvos Respublikos sveikatos apsaugos ministro įsakymu patvirtinti dokumentai (vienetai);</w:t>
            </w:r>
          </w:p>
          <w:p w14:paraId="6601CB87" w14:textId="77777777" w:rsidR="00226604" w:rsidRDefault="005E178E">
            <w:pPr>
              <w:shd w:val="clear" w:color="auto" w:fill="FFFFFF"/>
              <w:jc w:val="both"/>
              <w:rPr>
                <w:szCs w:val="24"/>
                <w:lang w:eastAsia="lt-LT"/>
              </w:rPr>
            </w:pPr>
            <w:r>
              <w:rPr>
                <w:bCs/>
                <w:szCs w:val="24"/>
                <w:lang w:eastAsia="lt-LT"/>
              </w:rPr>
              <w:t>2)</w:t>
            </w:r>
            <w:r>
              <w:rPr>
                <w:bCs/>
                <w:color w:val="FF0000"/>
                <w:szCs w:val="24"/>
                <w:lang w:eastAsia="lt-LT"/>
              </w:rPr>
              <w:t xml:space="preserve"> </w:t>
            </w:r>
            <w:r>
              <w:rPr>
                <w:szCs w:val="24"/>
                <w:lang w:eastAsia="lt-LT"/>
              </w:rPr>
              <w:t xml:space="preserve">parengti ir </w:t>
            </w:r>
            <w:r>
              <w:rPr>
                <w:szCs w:val="24"/>
                <w:lang w:eastAsia="lt-LT"/>
              </w:rPr>
              <w:lastRenderedPageBreak/>
              <w:t xml:space="preserve">sveikatos priežiūros įstaigos vadovo ar įstaigos, turinčios teisę vykdyti sveikatos priežiūros specialistų neformalųjį švietimą ir tęstinį mokymą, vadovo patvirtinti dokumentai (vienetai); </w:t>
            </w:r>
          </w:p>
          <w:p w14:paraId="6601CB88" w14:textId="77777777" w:rsidR="00226604" w:rsidRDefault="005E178E">
            <w:pPr>
              <w:suppressAutoHyphens/>
              <w:textAlignment w:val="baseline"/>
              <w:rPr>
                <w:bCs/>
                <w:lang w:eastAsia="lt-LT"/>
              </w:rPr>
            </w:pPr>
            <w:r>
              <w:rPr>
                <w:bCs/>
                <w:lang w:eastAsia="lt-LT"/>
              </w:rPr>
              <w:t>3) universitetų, sveikatos priežiūros specialistų profesinių draugijų ir (ar) asociacijų parengti ir aprobuoti</w:t>
            </w:r>
          </w:p>
          <w:p w14:paraId="6601CB89" w14:textId="77777777" w:rsidR="00226604" w:rsidRDefault="005E178E">
            <w:pPr>
              <w:suppressAutoHyphens/>
              <w:textAlignment w:val="baseline"/>
              <w:rPr>
                <w:b/>
                <w:bCs/>
                <w:lang w:eastAsia="lt-LT"/>
              </w:rPr>
            </w:pPr>
            <w:r>
              <w:rPr>
                <w:bCs/>
                <w:lang w:eastAsia="lt-LT"/>
              </w:rPr>
              <w:t>medicinos mokslo ir praktikos įrodymais pagrįsti dokumentai (vienetai);</w:t>
            </w:r>
          </w:p>
          <w:p w14:paraId="6601CB8A" w14:textId="77777777" w:rsidR="00226604" w:rsidRDefault="005E178E">
            <w:pPr>
              <w:suppressAutoHyphens/>
              <w:textAlignment w:val="baseline"/>
              <w:rPr>
                <w:bCs/>
                <w:lang w:eastAsia="lt-LT"/>
              </w:rPr>
            </w:pPr>
            <w:r>
              <w:rPr>
                <w:bCs/>
                <w:lang w:eastAsia="lt-LT"/>
              </w:rPr>
              <w:lastRenderedPageBreak/>
              <w:t xml:space="preserve">4) patvirtinti Lietuvos Respublikos </w:t>
            </w:r>
            <w:proofErr w:type="spellStart"/>
            <w:r>
              <w:rPr>
                <w:bCs/>
                <w:lang w:eastAsia="lt-LT"/>
              </w:rPr>
              <w:t>odontologų</w:t>
            </w:r>
            <w:proofErr w:type="spellEnd"/>
            <w:r>
              <w:rPr>
                <w:bCs/>
                <w:lang w:eastAsia="lt-LT"/>
              </w:rPr>
              <w:t xml:space="preserve"> rūmų dokumentai (vienetai).</w:t>
            </w:r>
          </w:p>
        </w:tc>
        <w:tc>
          <w:tcPr>
            <w:tcW w:w="582" w:type="pct"/>
            <w:tcBorders>
              <w:top w:val="single" w:sz="4" w:space="0" w:color="auto"/>
              <w:left w:val="single" w:sz="4" w:space="0" w:color="auto"/>
              <w:bottom w:val="single" w:sz="4" w:space="0" w:color="auto"/>
              <w:right w:val="single" w:sz="4" w:space="0" w:color="auto"/>
            </w:tcBorders>
            <w:hideMark/>
          </w:tcPr>
          <w:p w14:paraId="6601CB8B" w14:textId="77777777" w:rsidR="00226604" w:rsidRDefault="005E178E">
            <w:pPr>
              <w:suppressAutoHyphens/>
              <w:textAlignment w:val="baseline"/>
              <w:rPr>
                <w:iCs/>
                <w:lang w:eastAsia="lt-LT"/>
              </w:rPr>
            </w:pPr>
            <w:r>
              <w:rPr>
                <w:iCs/>
                <w:u w:val="single"/>
                <w:lang w:eastAsia="lt-LT"/>
              </w:rPr>
              <w:lastRenderedPageBreak/>
              <w:t>Pirminiai šaltiniai</w:t>
            </w:r>
            <w:r>
              <w:rPr>
                <w:iCs/>
                <w:lang w:eastAsia="lt-LT"/>
              </w:rPr>
              <w:t xml:space="preserve">: </w:t>
            </w:r>
          </w:p>
          <w:p w14:paraId="6601CB8C" w14:textId="77777777" w:rsidR="00226604" w:rsidRDefault="005E178E">
            <w:pPr>
              <w:suppressAutoHyphens/>
              <w:textAlignment w:val="baseline"/>
              <w:rPr>
                <w:iCs/>
                <w:lang w:eastAsia="lt-LT"/>
              </w:rPr>
            </w:pPr>
            <w:r>
              <w:rPr>
                <w:iCs/>
                <w:lang w:eastAsia="lt-LT"/>
              </w:rPr>
              <w:t xml:space="preserve">Parengti ir Lietuvos Respublikos sveikatos apsaugos ministro įsakymu patvirtinti dokumentai; </w:t>
            </w:r>
          </w:p>
          <w:p w14:paraId="6601CB8D" w14:textId="77777777" w:rsidR="00226604" w:rsidRDefault="005E178E">
            <w:pPr>
              <w:suppressAutoHyphens/>
              <w:textAlignment w:val="baseline"/>
              <w:rPr>
                <w:iCs/>
                <w:lang w:eastAsia="lt-LT"/>
              </w:rPr>
            </w:pPr>
            <w:r>
              <w:rPr>
                <w:iCs/>
                <w:lang w:eastAsia="lt-LT"/>
              </w:rPr>
              <w:t>parengti ir sveikatos priežiūros</w:t>
            </w:r>
          </w:p>
          <w:p w14:paraId="6601CB8E" w14:textId="77777777" w:rsidR="00226604" w:rsidRDefault="005E178E">
            <w:pPr>
              <w:suppressAutoHyphens/>
              <w:textAlignment w:val="baseline"/>
              <w:rPr>
                <w:iCs/>
                <w:lang w:eastAsia="lt-LT"/>
              </w:rPr>
            </w:pPr>
            <w:r>
              <w:rPr>
                <w:iCs/>
                <w:lang w:eastAsia="lt-LT"/>
              </w:rPr>
              <w:lastRenderedPageBreak/>
              <w:t>įstaigos vadovo  patvirtinti  dokumentai;</w:t>
            </w:r>
          </w:p>
          <w:p w14:paraId="6601CB8F" w14:textId="77777777" w:rsidR="00226604" w:rsidRDefault="005E178E">
            <w:pPr>
              <w:suppressAutoHyphens/>
              <w:textAlignment w:val="baseline"/>
              <w:rPr>
                <w:iCs/>
                <w:lang w:eastAsia="lt-LT"/>
              </w:rPr>
            </w:pPr>
            <w:r>
              <w:rPr>
                <w:iCs/>
                <w:lang w:eastAsia="lt-LT"/>
              </w:rPr>
              <w:t xml:space="preserve">universitetų,   </w:t>
            </w:r>
          </w:p>
          <w:p w14:paraId="6601CB90" w14:textId="77777777" w:rsidR="00226604" w:rsidRDefault="005E178E">
            <w:pPr>
              <w:suppressAutoHyphens/>
              <w:textAlignment w:val="baseline"/>
              <w:rPr>
                <w:iCs/>
                <w:lang w:eastAsia="lt-LT"/>
              </w:rPr>
            </w:pPr>
            <w:r>
              <w:rPr>
                <w:iCs/>
                <w:lang w:eastAsia="lt-LT"/>
              </w:rPr>
              <w:t>sveikatos priežiūros specialistų profesinių draugijų ir (ar) asociacijų</w:t>
            </w:r>
          </w:p>
          <w:p w14:paraId="6601CB91" w14:textId="77777777" w:rsidR="00226604" w:rsidRDefault="005E178E">
            <w:pPr>
              <w:suppressAutoHyphens/>
              <w:textAlignment w:val="baseline"/>
              <w:rPr>
                <w:iCs/>
                <w:lang w:eastAsia="lt-LT"/>
              </w:rPr>
            </w:pPr>
            <w:r>
              <w:rPr>
                <w:iCs/>
                <w:lang w:eastAsia="lt-LT"/>
              </w:rPr>
              <w:t>parengti ir aprobuoti dokumentai;</w:t>
            </w:r>
            <w:r>
              <w:rPr>
                <w:iCs/>
                <w:lang w:eastAsia="lt-LT"/>
              </w:rPr>
              <w:br/>
            </w:r>
            <w:r>
              <w:rPr>
                <w:szCs w:val="24"/>
              </w:rPr>
              <w:t>parengti ir įstaigos, turinčios teisę vykdyti sveikatos priežiūros specialistų neformalųjį švietimą ir tęstinį mokymą, vadovo patvirtinti dokumentai;</w:t>
            </w:r>
          </w:p>
          <w:p w14:paraId="6601CB92" w14:textId="77777777" w:rsidR="00226604" w:rsidRDefault="00226604">
            <w:pPr>
              <w:suppressAutoHyphens/>
              <w:textAlignment w:val="baseline"/>
              <w:rPr>
                <w:iCs/>
                <w:lang w:eastAsia="lt-LT"/>
              </w:rPr>
            </w:pPr>
          </w:p>
          <w:p w14:paraId="6601CB93" w14:textId="77777777" w:rsidR="00226604" w:rsidRDefault="005E178E">
            <w:pPr>
              <w:suppressAutoHyphens/>
              <w:textAlignment w:val="baseline"/>
              <w:rPr>
                <w:iCs/>
                <w:lang w:eastAsia="lt-LT"/>
              </w:rPr>
            </w:pPr>
            <w:r>
              <w:rPr>
                <w:iCs/>
                <w:lang w:eastAsia="lt-LT"/>
              </w:rPr>
              <w:t xml:space="preserve">paslaugų perdavimo – priėmimo aktai (jei perkamos paslaugos). </w:t>
            </w:r>
          </w:p>
          <w:p w14:paraId="6601CB94" w14:textId="77777777" w:rsidR="00226604" w:rsidRDefault="005E178E">
            <w:pPr>
              <w:suppressAutoHyphens/>
              <w:textAlignment w:val="baseline"/>
              <w:rPr>
                <w:iCs/>
                <w:lang w:eastAsia="lt-LT"/>
              </w:rPr>
            </w:pPr>
            <w:r>
              <w:rPr>
                <w:iCs/>
                <w:u w:val="single"/>
                <w:lang w:eastAsia="lt-LT"/>
              </w:rPr>
              <w:lastRenderedPageBreak/>
              <w:t>Antriniai šaltiniai</w:t>
            </w:r>
            <w:r>
              <w:rPr>
                <w:iCs/>
                <w:lang w:eastAsia="lt-LT"/>
              </w:rPr>
              <w:t xml:space="preserve">: </w:t>
            </w:r>
          </w:p>
          <w:p w14:paraId="6601CB95" w14:textId="77777777" w:rsidR="00226604" w:rsidRDefault="005E178E">
            <w:pPr>
              <w:suppressAutoHyphens/>
              <w:textAlignment w:val="baseline"/>
              <w:rPr>
                <w:iCs/>
                <w:lang w:eastAsia="lt-LT"/>
              </w:rPr>
            </w:pPr>
            <w:r>
              <w:rPr>
                <w:iCs/>
                <w:lang w:eastAsia="lt-LT"/>
              </w:rPr>
              <w:t>mokėjimo prašymai.</w:t>
            </w:r>
          </w:p>
        </w:tc>
        <w:tc>
          <w:tcPr>
            <w:tcW w:w="664" w:type="pct"/>
            <w:tcBorders>
              <w:top w:val="single" w:sz="4" w:space="0" w:color="auto"/>
              <w:left w:val="single" w:sz="4" w:space="0" w:color="auto"/>
              <w:bottom w:val="single" w:sz="4" w:space="0" w:color="auto"/>
              <w:right w:val="single" w:sz="4" w:space="0" w:color="auto"/>
            </w:tcBorders>
          </w:tcPr>
          <w:p w14:paraId="6601CB96" w14:textId="77777777" w:rsidR="00226604" w:rsidRDefault="005E178E">
            <w:pPr>
              <w:suppressAutoHyphens/>
              <w:textAlignment w:val="baseline"/>
              <w:rPr>
                <w:iCs/>
                <w:szCs w:val="24"/>
                <w:lang w:eastAsia="lt-LT"/>
              </w:rPr>
            </w:pPr>
            <w:proofErr w:type="spellStart"/>
            <w:r>
              <w:rPr>
                <w:iCs/>
                <w:szCs w:val="24"/>
                <w:lang w:eastAsia="lt-LT"/>
              </w:rPr>
              <w:lastRenderedPageBreak/>
              <w:t>Stebėsenos</w:t>
            </w:r>
            <w:proofErr w:type="spellEnd"/>
            <w:r>
              <w:rPr>
                <w:iCs/>
                <w:szCs w:val="24"/>
                <w:lang w:eastAsia="lt-LT"/>
              </w:rPr>
              <w:t xml:space="preserve"> rodiklis laikomas pasiektu, kai projekto veiklų įgyvendinimo metu parengiami ir patvirtinami (aprobuojami) šio rodiklio skaičiavimo apraše nurodyti dokumentai. </w:t>
            </w:r>
          </w:p>
          <w:p w14:paraId="6601CB97" w14:textId="77777777" w:rsidR="00226604" w:rsidRDefault="00226604">
            <w:pPr>
              <w:suppressAutoHyphens/>
              <w:textAlignment w:val="baseline"/>
              <w:rPr>
                <w:iCs/>
                <w:szCs w:val="24"/>
                <w:lang w:eastAsia="lt-LT"/>
              </w:rPr>
            </w:pPr>
          </w:p>
          <w:p w14:paraId="6601CB98" w14:textId="77777777" w:rsidR="00226604" w:rsidRDefault="00226604">
            <w:pPr>
              <w:suppressAutoHyphens/>
              <w:textAlignment w:val="baseline"/>
              <w:rPr>
                <w:iCs/>
                <w:szCs w:val="24"/>
                <w:lang w:eastAsia="lt-LT"/>
              </w:rPr>
            </w:pPr>
          </w:p>
        </w:tc>
        <w:tc>
          <w:tcPr>
            <w:tcW w:w="453" w:type="pct"/>
            <w:tcBorders>
              <w:top w:val="single" w:sz="4" w:space="0" w:color="auto"/>
              <w:left w:val="single" w:sz="4" w:space="0" w:color="auto"/>
              <w:bottom w:val="single" w:sz="4" w:space="0" w:color="auto"/>
              <w:right w:val="single" w:sz="4" w:space="0" w:color="auto"/>
            </w:tcBorders>
            <w:hideMark/>
          </w:tcPr>
          <w:p w14:paraId="6601CB99" w14:textId="77777777" w:rsidR="00226604" w:rsidRDefault="005E178E">
            <w:pPr>
              <w:suppressAutoHyphens/>
              <w:textAlignment w:val="baseline"/>
              <w:rPr>
                <w:iCs/>
                <w:szCs w:val="24"/>
                <w:lang w:eastAsia="lt-LT"/>
              </w:rPr>
            </w:pPr>
            <w:r>
              <w:rPr>
                <w:iCs/>
                <w:szCs w:val="24"/>
                <w:lang w:eastAsia="lt-LT"/>
              </w:rPr>
              <w:t xml:space="preserve">Už </w:t>
            </w:r>
            <w:proofErr w:type="spellStart"/>
            <w:r>
              <w:rPr>
                <w:iCs/>
                <w:szCs w:val="24"/>
                <w:lang w:eastAsia="lt-LT"/>
              </w:rPr>
              <w:t>stebėsenos</w:t>
            </w:r>
            <w:proofErr w:type="spellEnd"/>
            <w:r>
              <w:rPr>
                <w:iCs/>
                <w:szCs w:val="24"/>
                <w:lang w:eastAsia="lt-LT"/>
              </w:rPr>
              <w:t xml:space="preserve"> rodiklio pasiekimą ir duomenų apie pasiektą </w:t>
            </w:r>
            <w:proofErr w:type="spellStart"/>
            <w:r>
              <w:rPr>
                <w:iCs/>
                <w:szCs w:val="24"/>
                <w:lang w:eastAsia="lt-LT"/>
              </w:rPr>
              <w:t>stebėsenos</w:t>
            </w:r>
            <w:proofErr w:type="spellEnd"/>
            <w:r>
              <w:rPr>
                <w:iCs/>
                <w:szCs w:val="24"/>
                <w:lang w:eastAsia="lt-LT"/>
              </w:rPr>
              <w:t xml:space="preserve"> rodiklio reikšmę teikimą antriniuose šaltiniuose yra </w:t>
            </w:r>
            <w:r>
              <w:rPr>
                <w:iCs/>
                <w:szCs w:val="24"/>
                <w:lang w:eastAsia="lt-LT"/>
              </w:rPr>
              <w:lastRenderedPageBreak/>
              <w:t>atsakingas projekto vykdytojas.</w:t>
            </w:r>
          </w:p>
        </w:tc>
      </w:tr>
    </w:tbl>
    <w:p w14:paraId="6601CB9B" w14:textId="77777777" w:rsidR="00226604" w:rsidRDefault="00FC019A">
      <w:pPr>
        <w:tabs>
          <w:tab w:val="left" w:pos="1134"/>
          <w:tab w:val="left" w:pos="1276"/>
        </w:tabs>
        <w:suppressAutoHyphens/>
        <w:jc w:val="both"/>
        <w:textAlignment w:val="baseline"/>
        <w:rPr>
          <w:szCs w:val="24"/>
          <w:highlight w:val="yellow"/>
        </w:rPr>
      </w:pPr>
    </w:p>
    <w:p w14:paraId="6601CB9C" w14:textId="77777777" w:rsidR="00226604" w:rsidRDefault="00FC019A">
      <w:pPr>
        <w:tabs>
          <w:tab w:val="left" w:pos="1134"/>
          <w:tab w:val="left" w:pos="1276"/>
        </w:tabs>
        <w:suppressAutoHyphens/>
        <w:ind w:firstLine="851"/>
        <w:jc w:val="both"/>
        <w:textAlignment w:val="baseline"/>
        <w:rPr>
          <w:szCs w:val="24"/>
        </w:rPr>
      </w:pPr>
      <w:r w:rsidR="005E178E">
        <w:rPr>
          <w:szCs w:val="24"/>
        </w:rPr>
        <w:t>2.3</w:t>
      </w:r>
      <w:r w:rsidR="005E178E">
        <w:rPr>
          <w:szCs w:val="24"/>
        </w:rPr>
        <w:t>. Pripažįstu netekusiu galios rodiklį P.N.</w:t>
      </w:r>
      <w:r w:rsidR="005E178E">
        <w:t xml:space="preserve"> </w:t>
      </w:r>
      <w:r w:rsidR="005E178E">
        <w:rPr>
          <w:szCs w:val="24"/>
        </w:rPr>
        <w:t>609 „Suteikta onkologinės pagalbos konsultacinių asmens sveikatos priežiūros paslaugų tikslinių teritorijų gyventojams“.</w:t>
      </w:r>
    </w:p>
    <w:p w14:paraId="6601CB9D" w14:textId="77777777" w:rsidR="00226604" w:rsidRDefault="00FC019A">
      <w:pPr>
        <w:tabs>
          <w:tab w:val="left" w:pos="1134"/>
          <w:tab w:val="left" w:pos="1276"/>
        </w:tabs>
        <w:suppressAutoHyphens/>
        <w:ind w:firstLine="851"/>
        <w:jc w:val="both"/>
        <w:textAlignment w:val="baseline"/>
        <w:rPr>
          <w:szCs w:val="24"/>
        </w:rPr>
      </w:pPr>
    </w:p>
    <w:p w14:paraId="6601CB9E" w14:textId="77777777" w:rsidR="00226604" w:rsidRDefault="00FC019A">
      <w:pPr>
        <w:tabs>
          <w:tab w:val="left" w:pos="851"/>
          <w:tab w:val="left" w:pos="1134"/>
          <w:tab w:val="left" w:pos="1276"/>
        </w:tabs>
        <w:suppressAutoHyphens/>
        <w:ind w:right="253" w:firstLine="851"/>
        <w:jc w:val="both"/>
        <w:textAlignment w:val="baseline"/>
        <w:rPr>
          <w:szCs w:val="24"/>
        </w:rPr>
      </w:pPr>
      <w:r w:rsidR="005E178E">
        <w:rPr>
          <w:szCs w:val="24"/>
        </w:rPr>
        <w:t>2.4</w:t>
      </w:r>
      <w:r w:rsidR="005E178E">
        <w:rPr>
          <w:szCs w:val="24"/>
        </w:rPr>
        <w:t xml:space="preserve">. Pakeičiu rodiklio </w:t>
      </w:r>
      <w:r w:rsidR="005E178E">
        <w:rPr>
          <w:color w:val="000000"/>
          <w:szCs w:val="24"/>
          <w:lang w:eastAsia="lt-LT"/>
        </w:rPr>
        <w:t>R.N.647 „Neįgalių pacientų, vertinančių fizinės ir informacinės aplinkos pritaikymo specialiesiems neįgaliųjų poreikiams lygį ES struktūrinę paramą gavusiose asmens sveikatos priežiūros įstaigose gerai ir labai gerai, dalis“ aprašymą</w:t>
      </w:r>
      <w:r w:rsidR="005E178E">
        <w:rPr>
          <w:szCs w:val="24"/>
        </w:rPr>
        <w:t>:</w:t>
      </w:r>
    </w:p>
    <w:tbl>
      <w:tblPr>
        <w:tblW w:w="48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8"/>
        <w:gridCol w:w="1629"/>
        <w:gridCol w:w="800"/>
        <w:gridCol w:w="2803"/>
        <w:gridCol w:w="1209"/>
        <w:gridCol w:w="2501"/>
        <w:gridCol w:w="1425"/>
        <w:gridCol w:w="1545"/>
        <w:gridCol w:w="1350"/>
      </w:tblGrid>
      <w:tr w:rsidR="00226604" w14:paraId="6601CBBB" w14:textId="77777777">
        <w:trPr>
          <w:trHeight w:val="315"/>
        </w:trPr>
        <w:tc>
          <w:tcPr>
            <w:tcW w:w="392" w:type="pct"/>
            <w:tcBorders>
              <w:top w:val="single" w:sz="4" w:space="0" w:color="auto"/>
              <w:left w:val="single" w:sz="4" w:space="0" w:color="auto"/>
              <w:bottom w:val="single" w:sz="4" w:space="0" w:color="auto"/>
              <w:right w:val="single" w:sz="4" w:space="0" w:color="auto"/>
            </w:tcBorders>
            <w:hideMark/>
          </w:tcPr>
          <w:p w14:paraId="6601CB9F" w14:textId="77777777" w:rsidR="00226604" w:rsidRDefault="005E178E">
            <w:pPr>
              <w:suppressAutoHyphens/>
              <w:jc w:val="center"/>
              <w:textAlignment w:val="baseline"/>
              <w:rPr>
                <w:iCs/>
                <w:color w:val="000000"/>
                <w:szCs w:val="24"/>
                <w:lang w:eastAsia="lt-LT"/>
              </w:rPr>
            </w:pPr>
            <w:r>
              <w:rPr>
                <w:color w:val="000000"/>
                <w:szCs w:val="24"/>
                <w:lang w:eastAsia="lt-LT"/>
              </w:rPr>
              <w:t>R.N.647</w:t>
            </w:r>
          </w:p>
        </w:tc>
        <w:tc>
          <w:tcPr>
            <w:tcW w:w="566" w:type="pct"/>
            <w:tcBorders>
              <w:top w:val="single" w:sz="4" w:space="0" w:color="auto"/>
              <w:left w:val="single" w:sz="4" w:space="0" w:color="auto"/>
              <w:bottom w:val="single" w:sz="4" w:space="0" w:color="auto"/>
              <w:right w:val="single" w:sz="4" w:space="0" w:color="auto"/>
            </w:tcBorders>
            <w:hideMark/>
          </w:tcPr>
          <w:p w14:paraId="6601CBA0" w14:textId="77777777" w:rsidR="00226604" w:rsidRDefault="005E178E">
            <w:pPr>
              <w:widowControl w:val="0"/>
              <w:suppressAutoHyphens/>
              <w:textAlignment w:val="baseline"/>
              <w:rPr>
                <w:color w:val="000000"/>
                <w:szCs w:val="24"/>
                <w:lang w:eastAsia="lt-LT"/>
              </w:rPr>
            </w:pPr>
            <w:r>
              <w:rPr>
                <w:color w:val="000000"/>
                <w:szCs w:val="24"/>
                <w:lang w:eastAsia="lt-LT"/>
              </w:rPr>
              <w:t>„Neįgalių pacientų, vertinančių fizinės ir informacinės aplinkos pritaikymo specialiesiems neįgaliųjų poreikiams lygį ES struktūrinę paramą gavusiose asmens sveikatos priežiūros įstaigose gerai ir labai gerai, dalis“</w:t>
            </w:r>
          </w:p>
        </w:tc>
        <w:tc>
          <w:tcPr>
            <w:tcW w:w="278" w:type="pct"/>
            <w:tcBorders>
              <w:top w:val="single" w:sz="4" w:space="0" w:color="auto"/>
              <w:left w:val="single" w:sz="4" w:space="0" w:color="auto"/>
              <w:bottom w:val="single" w:sz="4" w:space="0" w:color="auto"/>
              <w:right w:val="single" w:sz="4" w:space="0" w:color="auto"/>
            </w:tcBorders>
            <w:hideMark/>
          </w:tcPr>
          <w:p w14:paraId="6601CBA1" w14:textId="77777777" w:rsidR="00226604" w:rsidRDefault="005E178E">
            <w:pPr>
              <w:widowControl w:val="0"/>
              <w:tabs>
                <w:tab w:val="left" w:pos="622"/>
              </w:tabs>
              <w:suppressAutoHyphens/>
              <w:textAlignment w:val="baseline"/>
              <w:rPr>
                <w:bCs/>
                <w:color w:val="000000"/>
                <w:szCs w:val="24"/>
                <w:lang w:eastAsia="lt-LT"/>
              </w:rPr>
            </w:pPr>
            <w:r>
              <w:rPr>
                <w:bCs/>
                <w:color w:val="000000"/>
                <w:szCs w:val="24"/>
                <w:lang w:eastAsia="lt-LT"/>
              </w:rPr>
              <w:t>Pro-centai</w:t>
            </w:r>
          </w:p>
        </w:tc>
        <w:tc>
          <w:tcPr>
            <w:tcW w:w="974" w:type="pct"/>
            <w:tcBorders>
              <w:top w:val="single" w:sz="4" w:space="0" w:color="auto"/>
              <w:left w:val="single" w:sz="4" w:space="0" w:color="auto"/>
              <w:bottom w:val="single" w:sz="4" w:space="0" w:color="auto"/>
              <w:right w:val="single" w:sz="4" w:space="0" w:color="auto"/>
            </w:tcBorders>
          </w:tcPr>
          <w:p w14:paraId="6601CBA2" w14:textId="77777777" w:rsidR="00226604" w:rsidRDefault="005E178E">
            <w:pPr>
              <w:suppressAutoHyphens/>
              <w:ind w:right="141"/>
              <w:textAlignment w:val="top"/>
              <w:rPr>
                <w:bCs/>
                <w:color w:val="000000"/>
                <w:szCs w:val="24"/>
                <w:lang w:eastAsia="lt-LT"/>
              </w:rPr>
            </w:pPr>
            <w:r>
              <w:rPr>
                <w:bCs/>
                <w:color w:val="000000"/>
                <w:szCs w:val="24"/>
                <w:lang w:eastAsia="lt-LT"/>
              </w:rPr>
              <w:t>Pacientas – asmuo, kuris naudojasi įstaigų teikiamomis paslaugomis, nesvarbu, ar jis sveikas, ar ligonis (šaltinis: Lietuvos Respublikos sveikatos priežiūros įstaigų įstatymas).</w:t>
            </w:r>
          </w:p>
          <w:p w14:paraId="6601CBA3" w14:textId="77777777" w:rsidR="00226604" w:rsidRDefault="00226604">
            <w:pPr>
              <w:suppressAutoHyphens/>
              <w:textAlignment w:val="baseline"/>
              <w:rPr>
                <w:bCs/>
                <w:color w:val="000000"/>
                <w:szCs w:val="24"/>
                <w:lang w:eastAsia="lt-LT"/>
              </w:rPr>
            </w:pPr>
          </w:p>
          <w:p w14:paraId="6601CBA4" w14:textId="77777777" w:rsidR="00226604" w:rsidRDefault="005E178E">
            <w:pPr>
              <w:suppressAutoHyphens/>
              <w:textAlignment w:val="baseline"/>
              <w:rPr>
                <w:color w:val="000000"/>
                <w:szCs w:val="24"/>
                <w:lang w:eastAsia="lt-LT"/>
              </w:rPr>
            </w:pPr>
            <w:r>
              <w:rPr>
                <w:bCs/>
                <w:color w:val="000000"/>
                <w:szCs w:val="24"/>
                <w:lang w:eastAsia="lt-LT"/>
              </w:rPr>
              <w:t>Neįgalusis</w:t>
            </w:r>
            <w:r>
              <w:rPr>
                <w:color w:val="000000"/>
                <w:szCs w:val="24"/>
                <w:lang w:eastAsia="lt-LT"/>
              </w:rPr>
              <w:t xml:space="preserve"> – asmuo, kuriam   nustatyta tvarka nustatytas </w:t>
            </w:r>
            <w:proofErr w:type="spellStart"/>
            <w:r>
              <w:rPr>
                <w:color w:val="000000"/>
                <w:szCs w:val="24"/>
                <w:lang w:eastAsia="lt-LT"/>
              </w:rPr>
              <w:t>neįgalumo</w:t>
            </w:r>
            <w:proofErr w:type="spellEnd"/>
            <w:r>
              <w:rPr>
                <w:color w:val="000000"/>
                <w:szCs w:val="24"/>
                <w:lang w:eastAsia="lt-LT"/>
              </w:rPr>
              <w:t xml:space="preserve"> lygis arba 55 procentų ir mažesnis darbingumo lygis, arba specialiųjų poreikių lygis.</w:t>
            </w:r>
          </w:p>
          <w:p w14:paraId="6601CBA5" w14:textId="77777777" w:rsidR="00226604" w:rsidRDefault="00226604">
            <w:pPr>
              <w:suppressAutoHyphens/>
              <w:textAlignment w:val="baseline"/>
              <w:rPr>
                <w:color w:val="000000"/>
                <w:szCs w:val="24"/>
                <w:lang w:eastAsia="lt-LT"/>
              </w:rPr>
            </w:pPr>
          </w:p>
          <w:p w14:paraId="6601CBA6" w14:textId="77777777" w:rsidR="00226604" w:rsidRDefault="005E178E">
            <w:pPr>
              <w:suppressAutoHyphens/>
              <w:textAlignment w:val="baseline"/>
              <w:rPr>
                <w:color w:val="000000"/>
                <w:szCs w:val="24"/>
                <w:lang w:eastAsia="lt-LT"/>
              </w:rPr>
            </w:pPr>
            <w:r>
              <w:rPr>
                <w:color w:val="000000"/>
                <w:szCs w:val="24"/>
                <w:lang w:eastAsia="lt-LT"/>
              </w:rPr>
              <w:t xml:space="preserve">Fizinė aplinka – asmens sveikatos priežiūros įstaigos aplinka, skirta patekti į ją ir joje judėti </w:t>
            </w:r>
            <w:r>
              <w:rPr>
                <w:color w:val="000000"/>
                <w:szCs w:val="24"/>
                <w:lang w:eastAsia="lt-LT"/>
              </w:rPr>
              <w:lastRenderedPageBreak/>
              <w:t>neįgaliesiems.</w:t>
            </w:r>
          </w:p>
          <w:p w14:paraId="6601CBA7" w14:textId="77777777" w:rsidR="00226604" w:rsidRDefault="005E178E">
            <w:pPr>
              <w:suppressAutoHyphens/>
              <w:textAlignment w:val="baseline"/>
              <w:rPr>
                <w:b/>
                <w:bCs/>
                <w:color w:val="000000"/>
                <w:szCs w:val="24"/>
                <w:lang w:eastAsia="lt-LT"/>
              </w:rPr>
            </w:pPr>
            <w:r>
              <w:rPr>
                <w:color w:val="000000"/>
                <w:szCs w:val="24"/>
                <w:lang w:eastAsia="lt-LT"/>
              </w:rPr>
              <w:t>Informacinė aplinka – rega, klausa, lytėjimu suvokiami ženklai, įrengti asmens sveikatos priežiūros įstaigoje.</w:t>
            </w:r>
          </w:p>
        </w:tc>
        <w:tc>
          <w:tcPr>
            <w:tcW w:w="420" w:type="pct"/>
            <w:tcBorders>
              <w:top w:val="single" w:sz="4" w:space="0" w:color="auto"/>
              <w:left w:val="single" w:sz="4" w:space="0" w:color="auto"/>
              <w:bottom w:val="single" w:sz="4" w:space="0" w:color="auto"/>
              <w:right w:val="single" w:sz="4" w:space="0" w:color="auto"/>
            </w:tcBorders>
            <w:hideMark/>
          </w:tcPr>
          <w:p w14:paraId="6601CBA8" w14:textId="77777777" w:rsidR="00226604" w:rsidRDefault="005E178E">
            <w:pPr>
              <w:suppressAutoHyphens/>
              <w:textAlignment w:val="baseline"/>
              <w:rPr>
                <w:iCs/>
                <w:color w:val="000000"/>
                <w:szCs w:val="24"/>
                <w:lang w:eastAsia="lt-LT"/>
              </w:rPr>
            </w:pPr>
            <w:proofErr w:type="spellStart"/>
            <w:r>
              <w:rPr>
                <w:iCs/>
                <w:color w:val="000000"/>
                <w:szCs w:val="24"/>
                <w:lang w:eastAsia="lt-LT"/>
              </w:rPr>
              <w:lastRenderedPageBreak/>
              <w:t>Automa-tiškai</w:t>
            </w:r>
            <w:proofErr w:type="spellEnd"/>
            <w:r>
              <w:rPr>
                <w:iCs/>
                <w:color w:val="000000"/>
                <w:szCs w:val="24"/>
                <w:lang w:eastAsia="lt-LT"/>
              </w:rPr>
              <w:t xml:space="preserve"> </w:t>
            </w:r>
            <w:proofErr w:type="spellStart"/>
            <w:r>
              <w:rPr>
                <w:iCs/>
                <w:color w:val="000000"/>
                <w:szCs w:val="24"/>
                <w:lang w:eastAsia="lt-LT"/>
              </w:rPr>
              <w:t>apskai-čiuojamas</w:t>
            </w:r>
            <w:proofErr w:type="spellEnd"/>
            <w:r>
              <w:rPr>
                <w:iCs/>
                <w:color w:val="000000"/>
                <w:szCs w:val="24"/>
                <w:lang w:eastAsia="lt-LT"/>
              </w:rPr>
              <w:t xml:space="preserve"> </w:t>
            </w:r>
          </w:p>
        </w:tc>
        <w:tc>
          <w:tcPr>
            <w:tcW w:w="869" w:type="pct"/>
            <w:tcBorders>
              <w:top w:val="single" w:sz="4" w:space="0" w:color="auto"/>
              <w:left w:val="single" w:sz="4" w:space="0" w:color="auto"/>
              <w:bottom w:val="single" w:sz="4" w:space="0" w:color="auto"/>
              <w:right w:val="single" w:sz="4" w:space="0" w:color="auto"/>
            </w:tcBorders>
          </w:tcPr>
          <w:p w14:paraId="6601CBA9" w14:textId="77777777" w:rsidR="00226604" w:rsidRDefault="005E178E">
            <w:pPr>
              <w:suppressAutoHyphens/>
              <w:textAlignment w:val="baseline"/>
              <w:rPr>
                <w:iCs/>
                <w:color w:val="000000"/>
                <w:szCs w:val="24"/>
                <w:lang w:eastAsia="lt-LT"/>
              </w:rPr>
            </w:pPr>
            <w:r>
              <w:rPr>
                <w:iCs/>
                <w:color w:val="000000"/>
                <w:szCs w:val="24"/>
                <w:lang w:eastAsia="lt-LT"/>
              </w:rPr>
              <w:t xml:space="preserve">Skaičiuojamas pagal formulę: </w:t>
            </w:r>
          </w:p>
          <w:p w14:paraId="6601CBAA" w14:textId="77777777" w:rsidR="00226604" w:rsidRDefault="005E178E">
            <w:pPr>
              <w:suppressAutoHyphens/>
              <w:textAlignment w:val="baseline"/>
              <w:rPr>
                <w:iCs/>
                <w:color w:val="000000"/>
                <w:szCs w:val="24"/>
                <w:lang w:eastAsia="lt-LT"/>
              </w:rPr>
            </w:pPr>
            <w:r>
              <w:rPr>
                <w:iCs/>
                <w:color w:val="000000"/>
                <w:szCs w:val="24"/>
                <w:lang w:eastAsia="lt-LT"/>
              </w:rPr>
              <w:t>P/B x100 proc.</w:t>
            </w:r>
          </w:p>
          <w:p w14:paraId="6601CBAB" w14:textId="77777777" w:rsidR="00226604" w:rsidRDefault="00226604">
            <w:pPr>
              <w:suppressAutoHyphens/>
              <w:textAlignment w:val="baseline"/>
              <w:rPr>
                <w:iCs/>
                <w:color w:val="000000"/>
                <w:szCs w:val="24"/>
                <w:lang w:eastAsia="lt-LT"/>
              </w:rPr>
            </w:pPr>
          </w:p>
          <w:p w14:paraId="6601CBAC" w14:textId="77777777" w:rsidR="00226604" w:rsidRDefault="005E178E">
            <w:pPr>
              <w:suppressAutoHyphens/>
              <w:textAlignment w:val="baseline"/>
              <w:rPr>
                <w:bCs/>
                <w:color w:val="000000"/>
                <w:szCs w:val="24"/>
                <w:lang w:eastAsia="lt-LT"/>
              </w:rPr>
            </w:pPr>
            <w:r>
              <w:rPr>
                <w:bCs/>
                <w:color w:val="000000"/>
                <w:szCs w:val="24"/>
                <w:lang w:eastAsia="lt-LT"/>
              </w:rPr>
              <w:t xml:space="preserve">Duomenys šiam rodikliui apskaičiuoti renkami pagal Sveikatos apsaugos ministerijos numatomą parengti tyrimo anketą, kuri bus skelbiama svetainėje </w:t>
            </w:r>
            <w:proofErr w:type="spellStart"/>
            <w:r>
              <w:rPr>
                <w:bCs/>
                <w:color w:val="000000"/>
                <w:szCs w:val="24"/>
                <w:lang w:eastAsia="lt-LT"/>
              </w:rPr>
              <w:t>www.sam.lt</w:t>
            </w:r>
            <w:proofErr w:type="spellEnd"/>
            <w:r>
              <w:rPr>
                <w:bCs/>
                <w:color w:val="000000"/>
                <w:szCs w:val="24"/>
                <w:lang w:eastAsia="lt-LT"/>
              </w:rPr>
              <w:t>.</w:t>
            </w:r>
          </w:p>
          <w:p w14:paraId="6601CBAD" w14:textId="77777777" w:rsidR="00226604" w:rsidRDefault="00226604">
            <w:pPr>
              <w:suppressAutoHyphens/>
              <w:textAlignment w:val="baseline"/>
              <w:rPr>
                <w:bCs/>
                <w:color w:val="000000"/>
                <w:szCs w:val="24"/>
                <w:lang w:eastAsia="lt-LT"/>
              </w:rPr>
            </w:pPr>
          </w:p>
          <w:p w14:paraId="6601CBAE" w14:textId="77777777" w:rsidR="00226604" w:rsidRDefault="00226604">
            <w:pPr>
              <w:suppressAutoHyphens/>
              <w:textAlignment w:val="baseline"/>
              <w:rPr>
                <w:bCs/>
                <w:color w:val="000000"/>
                <w:szCs w:val="24"/>
                <w:lang w:eastAsia="lt-LT"/>
              </w:rPr>
            </w:pPr>
          </w:p>
          <w:p w14:paraId="6601CBAF" w14:textId="77777777" w:rsidR="00226604" w:rsidRDefault="005E178E">
            <w:pPr>
              <w:suppressAutoHyphens/>
              <w:textAlignment w:val="baseline"/>
              <w:rPr>
                <w:bCs/>
                <w:color w:val="000000"/>
                <w:szCs w:val="24"/>
                <w:lang w:eastAsia="lt-LT"/>
              </w:rPr>
            </w:pPr>
            <w:r>
              <w:rPr>
                <w:color w:val="000000"/>
                <w:szCs w:val="24"/>
              </w:rPr>
              <w:t>Turi būti apklausta ne mažiau kaip 50 respondentų.</w:t>
            </w:r>
          </w:p>
        </w:tc>
        <w:tc>
          <w:tcPr>
            <w:tcW w:w="495" w:type="pct"/>
            <w:vMerge w:val="restart"/>
            <w:tcBorders>
              <w:top w:val="single" w:sz="4" w:space="0" w:color="auto"/>
              <w:left w:val="single" w:sz="4" w:space="0" w:color="auto"/>
              <w:bottom w:val="single" w:sz="4" w:space="0" w:color="auto"/>
              <w:right w:val="single" w:sz="4" w:space="0" w:color="auto"/>
            </w:tcBorders>
          </w:tcPr>
          <w:p w14:paraId="6601CBB0" w14:textId="77777777" w:rsidR="00226604" w:rsidRDefault="005E178E">
            <w:pPr>
              <w:suppressAutoHyphens/>
              <w:textAlignment w:val="baseline"/>
              <w:rPr>
                <w:iCs/>
                <w:color w:val="000000"/>
                <w:szCs w:val="24"/>
                <w:lang w:eastAsia="lt-LT"/>
              </w:rPr>
            </w:pPr>
            <w:r>
              <w:rPr>
                <w:iCs/>
                <w:color w:val="000000"/>
                <w:szCs w:val="24"/>
                <w:lang w:eastAsia="lt-LT"/>
              </w:rPr>
              <w:t>Pirminiai šaltiniai:</w:t>
            </w:r>
          </w:p>
          <w:p w14:paraId="6601CBB1" w14:textId="77777777" w:rsidR="00226604" w:rsidRDefault="005E178E">
            <w:pPr>
              <w:suppressAutoHyphens/>
              <w:textAlignment w:val="baseline"/>
              <w:rPr>
                <w:iCs/>
                <w:color w:val="000000"/>
                <w:szCs w:val="24"/>
                <w:lang w:eastAsia="lt-LT"/>
              </w:rPr>
            </w:pPr>
            <w:r>
              <w:rPr>
                <w:iCs/>
                <w:color w:val="000000"/>
                <w:szCs w:val="24"/>
                <w:lang w:eastAsia="lt-LT"/>
              </w:rPr>
              <w:t xml:space="preserve">Projekto vykdytojo atlikto tyrimo ataskaita </w:t>
            </w:r>
          </w:p>
          <w:p w14:paraId="6601CBB2" w14:textId="77777777" w:rsidR="00226604" w:rsidRDefault="00226604">
            <w:pPr>
              <w:suppressAutoHyphens/>
              <w:textAlignment w:val="baseline"/>
              <w:rPr>
                <w:iCs/>
                <w:color w:val="000000"/>
                <w:szCs w:val="24"/>
                <w:lang w:eastAsia="lt-LT"/>
              </w:rPr>
            </w:pPr>
          </w:p>
          <w:p w14:paraId="6601CBB3" w14:textId="77777777" w:rsidR="00226604" w:rsidRDefault="005E178E">
            <w:pPr>
              <w:suppressAutoHyphens/>
              <w:textAlignment w:val="baseline"/>
              <w:rPr>
                <w:iCs/>
                <w:color w:val="000000"/>
                <w:szCs w:val="24"/>
                <w:lang w:eastAsia="lt-LT"/>
              </w:rPr>
            </w:pPr>
            <w:r>
              <w:rPr>
                <w:iCs/>
                <w:color w:val="000000"/>
                <w:szCs w:val="24"/>
                <w:lang w:eastAsia="lt-LT"/>
              </w:rPr>
              <w:t>Antriniai šaltiniai:</w:t>
            </w:r>
          </w:p>
          <w:p w14:paraId="6601CBB4" w14:textId="77777777" w:rsidR="00226604" w:rsidRDefault="005E178E">
            <w:pPr>
              <w:suppressAutoHyphens/>
              <w:textAlignment w:val="baseline"/>
              <w:rPr>
                <w:iCs/>
                <w:color w:val="000000"/>
                <w:szCs w:val="24"/>
                <w:lang w:eastAsia="lt-LT"/>
              </w:rPr>
            </w:pPr>
            <w:r>
              <w:rPr>
                <w:iCs/>
                <w:color w:val="000000"/>
                <w:szCs w:val="24"/>
                <w:lang w:eastAsia="lt-LT"/>
              </w:rPr>
              <w:t xml:space="preserve">Ataskaita po projekto finansavimo pabaigos. </w:t>
            </w:r>
          </w:p>
          <w:p w14:paraId="6601CBB5" w14:textId="77777777" w:rsidR="00226604" w:rsidRDefault="00226604">
            <w:pPr>
              <w:suppressAutoHyphens/>
              <w:textAlignment w:val="baseline"/>
              <w:rPr>
                <w:iCs/>
                <w:color w:val="000000"/>
                <w:szCs w:val="24"/>
                <w:lang w:eastAsia="lt-LT"/>
              </w:rPr>
            </w:pPr>
          </w:p>
          <w:p w14:paraId="6601CBB6" w14:textId="77777777" w:rsidR="00226604" w:rsidRDefault="00226604">
            <w:pPr>
              <w:suppressAutoHyphens/>
              <w:textAlignment w:val="baseline"/>
              <w:rPr>
                <w:iCs/>
                <w:color w:val="000000"/>
                <w:szCs w:val="24"/>
                <w:lang w:eastAsia="lt-LT"/>
              </w:rPr>
            </w:pPr>
          </w:p>
          <w:p w14:paraId="6601CBB7" w14:textId="77777777" w:rsidR="00226604" w:rsidRDefault="00226604">
            <w:pPr>
              <w:suppressAutoHyphens/>
              <w:textAlignment w:val="baseline"/>
              <w:rPr>
                <w:iCs/>
                <w:color w:val="000000"/>
                <w:szCs w:val="24"/>
                <w:lang w:eastAsia="lt-LT"/>
              </w:rPr>
            </w:pPr>
          </w:p>
          <w:p w14:paraId="6601CBB8" w14:textId="77777777" w:rsidR="00226604" w:rsidRDefault="00226604">
            <w:pPr>
              <w:suppressAutoHyphens/>
              <w:textAlignment w:val="baseline"/>
              <w:rPr>
                <w:iCs/>
                <w:color w:val="000000"/>
                <w:szCs w:val="24"/>
                <w:u w:val="single"/>
                <w:lang w:eastAsia="lt-LT"/>
              </w:rPr>
            </w:pPr>
          </w:p>
        </w:tc>
        <w:tc>
          <w:tcPr>
            <w:tcW w:w="537" w:type="pct"/>
            <w:vMerge w:val="restart"/>
            <w:tcBorders>
              <w:top w:val="single" w:sz="4" w:space="0" w:color="auto"/>
              <w:left w:val="single" w:sz="4" w:space="0" w:color="auto"/>
              <w:bottom w:val="single" w:sz="4" w:space="0" w:color="auto"/>
              <w:right w:val="single" w:sz="4" w:space="0" w:color="auto"/>
            </w:tcBorders>
            <w:hideMark/>
          </w:tcPr>
          <w:p w14:paraId="6601CBB9" w14:textId="77777777" w:rsidR="00226604" w:rsidRDefault="005E178E">
            <w:pPr>
              <w:suppressAutoHyphens/>
              <w:textAlignment w:val="baseline"/>
              <w:rPr>
                <w:color w:val="000000"/>
                <w:szCs w:val="24"/>
                <w:lang w:eastAsia="lt-LT"/>
              </w:rPr>
            </w:pPr>
            <w:proofErr w:type="spellStart"/>
            <w:r>
              <w:rPr>
                <w:color w:val="000000"/>
                <w:szCs w:val="24"/>
                <w:lang w:eastAsia="lt-LT"/>
              </w:rPr>
              <w:t>Stebėsenos</w:t>
            </w:r>
            <w:proofErr w:type="spellEnd"/>
            <w:r>
              <w:rPr>
                <w:color w:val="000000"/>
                <w:szCs w:val="24"/>
                <w:lang w:eastAsia="lt-LT"/>
              </w:rPr>
              <w:t xml:space="preserve"> rodiklis laikomas pasiektu, kai projekto vykdytojas vieną kartą atlieka tyrimą po projekto finansavimo pabaigos, kurio metu nustatoma pasiekta </w:t>
            </w:r>
            <w:proofErr w:type="spellStart"/>
            <w:r>
              <w:rPr>
                <w:color w:val="000000"/>
                <w:szCs w:val="24"/>
                <w:lang w:eastAsia="lt-LT"/>
              </w:rPr>
              <w:t>stebėsenos</w:t>
            </w:r>
            <w:proofErr w:type="spellEnd"/>
            <w:r>
              <w:rPr>
                <w:color w:val="000000"/>
                <w:szCs w:val="24"/>
                <w:lang w:eastAsia="lt-LT"/>
              </w:rPr>
              <w:t xml:space="preserve"> rodiklio reikšmė per vienus kalendorinius metus po</w:t>
            </w:r>
            <w:r>
              <w:rPr>
                <w:b/>
                <w:color w:val="000000"/>
                <w:szCs w:val="24"/>
                <w:lang w:eastAsia="lt-LT"/>
              </w:rPr>
              <w:t xml:space="preserve"> </w:t>
            </w:r>
            <w:r>
              <w:rPr>
                <w:color w:val="000000"/>
                <w:szCs w:val="24"/>
                <w:lang w:eastAsia="lt-LT"/>
              </w:rPr>
              <w:t xml:space="preserve">projekto finansavimo </w:t>
            </w:r>
            <w:r>
              <w:rPr>
                <w:color w:val="000000"/>
                <w:szCs w:val="24"/>
                <w:lang w:eastAsia="lt-LT"/>
              </w:rPr>
              <w:lastRenderedPageBreak/>
              <w:t xml:space="preserve">pabaigos. </w:t>
            </w:r>
          </w:p>
        </w:tc>
        <w:tc>
          <w:tcPr>
            <w:tcW w:w="469" w:type="pct"/>
            <w:vMerge w:val="restart"/>
            <w:tcBorders>
              <w:top w:val="single" w:sz="4" w:space="0" w:color="auto"/>
              <w:left w:val="single" w:sz="4" w:space="0" w:color="auto"/>
              <w:bottom w:val="single" w:sz="4" w:space="0" w:color="auto"/>
              <w:right w:val="single" w:sz="4" w:space="0" w:color="auto"/>
            </w:tcBorders>
            <w:hideMark/>
          </w:tcPr>
          <w:p w14:paraId="6601CBBA" w14:textId="77777777" w:rsidR="00226604" w:rsidRDefault="005E178E">
            <w:pPr>
              <w:suppressAutoHyphens/>
              <w:textAlignment w:val="baseline"/>
              <w:rPr>
                <w:color w:val="000000"/>
                <w:szCs w:val="24"/>
                <w:lang w:eastAsia="lt-LT"/>
              </w:rPr>
            </w:pPr>
            <w:r>
              <w:rPr>
                <w:color w:val="000000"/>
                <w:szCs w:val="24"/>
                <w:lang w:eastAsia="lt-LT"/>
              </w:rPr>
              <w:lastRenderedPageBreak/>
              <w:t xml:space="preserve">Už </w:t>
            </w:r>
            <w:proofErr w:type="spellStart"/>
            <w:r>
              <w:rPr>
                <w:color w:val="000000"/>
                <w:szCs w:val="24"/>
                <w:lang w:eastAsia="lt-LT"/>
              </w:rPr>
              <w:t>stebėsenos</w:t>
            </w:r>
            <w:proofErr w:type="spellEnd"/>
            <w:r>
              <w:rPr>
                <w:color w:val="000000"/>
                <w:szCs w:val="24"/>
                <w:lang w:eastAsia="lt-LT"/>
              </w:rPr>
              <w:t xml:space="preserve"> rodiklio pasiekimą ir duomenų apie pasiektą </w:t>
            </w:r>
            <w:proofErr w:type="spellStart"/>
            <w:r>
              <w:rPr>
                <w:color w:val="000000"/>
                <w:szCs w:val="24"/>
                <w:lang w:eastAsia="lt-LT"/>
              </w:rPr>
              <w:t>stebėsenos</w:t>
            </w:r>
            <w:proofErr w:type="spellEnd"/>
            <w:r>
              <w:rPr>
                <w:color w:val="000000"/>
                <w:szCs w:val="24"/>
                <w:lang w:eastAsia="lt-LT"/>
              </w:rPr>
              <w:t xml:space="preserve"> rodiklio reikšmę teikimą antriniuose šaltiniuose atsakingas projekto vykdytojas. </w:t>
            </w:r>
          </w:p>
        </w:tc>
      </w:tr>
      <w:tr w:rsidR="00226604" w14:paraId="6601CBC8" w14:textId="77777777">
        <w:trPr>
          <w:trHeight w:val="315"/>
        </w:trPr>
        <w:tc>
          <w:tcPr>
            <w:tcW w:w="392" w:type="pct"/>
            <w:tcBorders>
              <w:top w:val="single" w:sz="4" w:space="0" w:color="auto"/>
              <w:left w:val="single" w:sz="4" w:space="0" w:color="auto"/>
              <w:bottom w:val="single" w:sz="4" w:space="0" w:color="auto"/>
              <w:right w:val="single" w:sz="4" w:space="0" w:color="auto"/>
            </w:tcBorders>
            <w:hideMark/>
          </w:tcPr>
          <w:p w14:paraId="6601CBBC" w14:textId="77777777" w:rsidR="00226604" w:rsidRDefault="005E178E">
            <w:pPr>
              <w:suppressAutoHyphens/>
              <w:jc w:val="center"/>
              <w:textAlignment w:val="baseline"/>
              <w:rPr>
                <w:iCs/>
                <w:color w:val="000000"/>
                <w:szCs w:val="24"/>
                <w:lang w:eastAsia="lt-LT"/>
              </w:rPr>
            </w:pPr>
            <w:r>
              <w:rPr>
                <w:color w:val="000000"/>
                <w:szCs w:val="24"/>
                <w:lang w:eastAsia="lt-LT"/>
              </w:rPr>
              <w:lastRenderedPageBreak/>
              <w:t>R.N.647</w:t>
            </w:r>
            <w:r>
              <w:rPr>
                <w:iCs/>
                <w:color w:val="000000"/>
                <w:szCs w:val="24"/>
                <w:lang w:eastAsia="lt-LT"/>
              </w:rPr>
              <w:t>-1</w:t>
            </w:r>
          </w:p>
        </w:tc>
        <w:tc>
          <w:tcPr>
            <w:tcW w:w="566" w:type="pct"/>
            <w:tcBorders>
              <w:top w:val="single" w:sz="4" w:space="0" w:color="auto"/>
              <w:left w:val="single" w:sz="4" w:space="0" w:color="auto"/>
              <w:bottom w:val="single" w:sz="4" w:space="0" w:color="auto"/>
              <w:right w:val="single" w:sz="4" w:space="0" w:color="auto"/>
            </w:tcBorders>
            <w:hideMark/>
          </w:tcPr>
          <w:p w14:paraId="6601CBBD" w14:textId="77777777" w:rsidR="00226604" w:rsidRDefault="005E178E">
            <w:pPr>
              <w:widowControl w:val="0"/>
              <w:suppressAutoHyphens/>
              <w:textAlignment w:val="baseline"/>
              <w:rPr>
                <w:color w:val="000000"/>
                <w:szCs w:val="24"/>
                <w:lang w:eastAsia="lt-LT"/>
              </w:rPr>
            </w:pPr>
            <w:r>
              <w:rPr>
                <w:color w:val="000000"/>
                <w:szCs w:val="24"/>
                <w:lang w:eastAsia="lt-LT"/>
              </w:rPr>
              <w:t>B – bazinis produkto rodiklis (kintamasis): bendras „Neįgalių pacientų,</w:t>
            </w:r>
            <w:r>
              <w:rPr>
                <w:iCs/>
                <w:color w:val="000000"/>
                <w:szCs w:val="24"/>
                <w:lang w:eastAsia="lt-LT"/>
              </w:rPr>
              <w:t xml:space="preserve"> įvertinusių </w:t>
            </w:r>
            <w:r>
              <w:rPr>
                <w:color w:val="000000"/>
                <w:szCs w:val="24"/>
                <w:lang w:eastAsia="lt-LT"/>
              </w:rPr>
              <w:t xml:space="preserve">fizinės ir informacinės aplinkos pritaikymo specialiesiems neįgaliųjų poreikiams lygį ES struktūrinę paramą gavusioje asmens sveikatos priežiūros įstaigoje, </w:t>
            </w:r>
            <w:r>
              <w:rPr>
                <w:iCs/>
                <w:color w:val="000000"/>
                <w:szCs w:val="24"/>
                <w:lang w:eastAsia="lt-LT"/>
              </w:rPr>
              <w:t xml:space="preserve">skaičius“. </w:t>
            </w:r>
          </w:p>
        </w:tc>
        <w:tc>
          <w:tcPr>
            <w:tcW w:w="278" w:type="pct"/>
            <w:tcBorders>
              <w:top w:val="single" w:sz="4" w:space="0" w:color="auto"/>
              <w:left w:val="single" w:sz="4" w:space="0" w:color="auto"/>
              <w:bottom w:val="single" w:sz="4" w:space="0" w:color="auto"/>
              <w:right w:val="single" w:sz="4" w:space="0" w:color="auto"/>
            </w:tcBorders>
            <w:hideMark/>
          </w:tcPr>
          <w:p w14:paraId="6601CBBE" w14:textId="77777777" w:rsidR="00226604" w:rsidRDefault="005E178E">
            <w:pPr>
              <w:widowControl w:val="0"/>
              <w:tabs>
                <w:tab w:val="left" w:pos="622"/>
              </w:tabs>
              <w:suppressAutoHyphens/>
              <w:textAlignment w:val="baseline"/>
              <w:rPr>
                <w:bCs/>
                <w:color w:val="000000"/>
                <w:szCs w:val="24"/>
                <w:lang w:eastAsia="lt-LT"/>
              </w:rPr>
            </w:pPr>
            <w:proofErr w:type="spellStart"/>
            <w:r>
              <w:rPr>
                <w:bCs/>
                <w:color w:val="000000"/>
                <w:szCs w:val="24"/>
                <w:lang w:eastAsia="lt-LT"/>
              </w:rPr>
              <w:t>Skai-čius</w:t>
            </w:r>
            <w:proofErr w:type="spellEnd"/>
          </w:p>
        </w:tc>
        <w:tc>
          <w:tcPr>
            <w:tcW w:w="974" w:type="pct"/>
            <w:tcBorders>
              <w:top w:val="single" w:sz="4" w:space="0" w:color="auto"/>
              <w:left w:val="single" w:sz="4" w:space="0" w:color="auto"/>
              <w:bottom w:val="single" w:sz="4" w:space="0" w:color="auto"/>
              <w:right w:val="single" w:sz="4" w:space="0" w:color="auto"/>
            </w:tcBorders>
          </w:tcPr>
          <w:p w14:paraId="6601CBBF" w14:textId="77777777" w:rsidR="00226604" w:rsidRDefault="005E178E">
            <w:pPr>
              <w:suppressAutoHyphens/>
              <w:textAlignment w:val="baseline"/>
              <w:rPr>
                <w:bCs/>
                <w:color w:val="000000"/>
                <w:szCs w:val="24"/>
                <w:lang w:eastAsia="lt-LT"/>
              </w:rPr>
            </w:pPr>
            <w:r>
              <w:rPr>
                <w:bCs/>
                <w:color w:val="000000"/>
                <w:szCs w:val="24"/>
                <w:lang w:eastAsia="lt-LT"/>
              </w:rPr>
              <w:t>Šis rodiklis yra pagalbinis, siekiant atsiskaityti už produkto rodiklį „</w:t>
            </w:r>
            <w:r>
              <w:rPr>
                <w:color w:val="000000"/>
                <w:szCs w:val="24"/>
                <w:lang w:eastAsia="lt-LT"/>
              </w:rPr>
              <w:t>Neįgalių pacientų, vertinančių fizinės ir informacinės aplinkos pritaikymo specialiesiems neįgaliųjų poreikiams lygį ES struktūrinę paramą gavusiose asmens sveikatos priežiūros įstaigose gerai ir labai gerai, dalis</w:t>
            </w:r>
            <w:r>
              <w:rPr>
                <w:bCs/>
                <w:color w:val="000000"/>
                <w:szCs w:val="24"/>
                <w:lang w:eastAsia="lt-LT"/>
              </w:rPr>
              <w:t>“.</w:t>
            </w:r>
          </w:p>
          <w:p w14:paraId="6601CBC0" w14:textId="77777777" w:rsidR="00226604" w:rsidRDefault="00226604">
            <w:pPr>
              <w:suppressAutoHyphens/>
              <w:ind w:right="141"/>
              <w:textAlignment w:val="top"/>
              <w:rPr>
                <w:bCs/>
                <w:color w:val="000000"/>
                <w:szCs w:val="24"/>
                <w:lang w:eastAsia="lt-LT"/>
              </w:rPr>
            </w:pPr>
          </w:p>
        </w:tc>
        <w:tc>
          <w:tcPr>
            <w:tcW w:w="420" w:type="pct"/>
            <w:tcBorders>
              <w:top w:val="single" w:sz="4" w:space="0" w:color="auto"/>
              <w:left w:val="single" w:sz="4" w:space="0" w:color="auto"/>
              <w:bottom w:val="single" w:sz="4" w:space="0" w:color="auto"/>
              <w:right w:val="single" w:sz="4" w:space="0" w:color="auto"/>
            </w:tcBorders>
            <w:hideMark/>
          </w:tcPr>
          <w:p w14:paraId="6601CBC1" w14:textId="77777777" w:rsidR="00226604" w:rsidRDefault="005E178E">
            <w:pPr>
              <w:suppressAutoHyphens/>
              <w:textAlignment w:val="baseline"/>
              <w:rPr>
                <w:iCs/>
                <w:color w:val="000000"/>
                <w:szCs w:val="24"/>
                <w:lang w:eastAsia="lt-LT"/>
              </w:rPr>
            </w:pPr>
            <w:proofErr w:type="spellStart"/>
            <w:r>
              <w:rPr>
                <w:iCs/>
                <w:color w:val="000000"/>
                <w:szCs w:val="24"/>
                <w:lang w:eastAsia="lt-LT"/>
              </w:rPr>
              <w:t>Automa-tiškai</w:t>
            </w:r>
            <w:proofErr w:type="spellEnd"/>
            <w:r>
              <w:rPr>
                <w:iCs/>
                <w:color w:val="000000"/>
                <w:szCs w:val="24"/>
                <w:lang w:eastAsia="lt-LT"/>
              </w:rPr>
              <w:t xml:space="preserve"> </w:t>
            </w:r>
            <w:proofErr w:type="spellStart"/>
            <w:r>
              <w:rPr>
                <w:iCs/>
                <w:color w:val="000000"/>
                <w:szCs w:val="24"/>
                <w:lang w:eastAsia="lt-LT"/>
              </w:rPr>
              <w:t>apskai-čiuoja-mas</w:t>
            </w:r>
            <w:proofErr w:type="spellEnd"/>
          </w:p>
        </w:tc>
        <w:tc>
          <w:tcPr>
            <w:tcW w:w="869" w:type="pct"/>
            <w:tcBorders>
              <w:top w:val="single" w:sz="4" w:space="0" w:color="auto"/>
              <w:left w:val="single" w:sz="4" w:space="0" w:color="auto"/>
              <w:bottom w:val="single" w:sz="4" w:space="0" w:color="auto"/>
              <w:right w:val="single" w:sz="4" w:space="0" w:color="auto"/>
            </w:tcBorders>
          </w:tcPr>
          <w:p w14:paraId="6601CBC2" w14:textId="77777777" w:rsidR="00226604" w:rsidRDefault="005E178E">
            <w:pPr>
              <w:suppressAutoHyphens/>
              <w:textAlignment w:val="baseline"/>
              <w:rPr>
                <w:iCs/>
                <w:color w:val="000000"/>
                <w:szCs w:val="24"/>
                <w:lang w:eastAsia="lt-LT"/>
              </w:rPr>
            </w:pPr>
            <w:r>
              <w:rPr>
                <w:bCs/>
                <w:color w:val="000000"/>
                <w:szCs w:val="24"/>
                <w:lang w:eastAsia="lt-LT"/>
              </w:rPr>
              <w:t xml:space="preserve">Sumuojami visi tyrimo metu apklausti </w:t>
            </w:r>
            <w:r>
              <w:rPr>
                <w:color w:val="000000"/>
                <w:szCs w:val="24"/>
                <w:lang w:eastAsia="lt-LT"/>
              </w:rPr>
              <w:t xml:space="preserve">neįgalūs pacientai, kurie įvertino fizinės ir informacinės aplinkos pritaikymo specialiesiems neįgaliųjų poreikiams lygį ES struktūrinę paramą gavusioje asmens sveikatos priežiūros įstaigoje. </w:t>
            </w:r>
          </w:p>
          <w:p w14:paraId="6601CBC3" w14:textId="77777777" w:rsidR="00226604" w:rsidRDefault="00226604">
            <w:pPr>
              <w:suppressAutoHyphens/>
              <w:textAlignment w:val="baseline"/>
              <w:rPr>
                <w:iCs/>
                <w:color w:val="000000"/>
                <w:szCs w:val="24"/>
                <w:lang w:eastAsia="lt-LT"/>
              </w:rPr>
            </w:pPr>
          </w:p>
          <w:p w14:paraId="6601CBC4" w14:textId="77777777" w:rsidR="00226604" w:rsidRDefault="00226604">
            <w:pPr>
              <w:suppressAutoHyphens/>
              <w:textAlignment w:val="baseline"/>
              <w:rPr>
                <w:iCs/>
                <w:color w:val="000000"/>
                <w:szCs w:val="24"/>
                <w:lang w:eastAsia="lt-L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601CBC5" w14:textId="77777777" w:rsidR="00226604" w:rsidRDefault="00226604">
            <w:pPr>
              <w:suppressAutoHyphens/>
              <w:textAlignment w:val="baseline"/>
              <w:rPr>
                <w:iCs/>
                <w:color w:val="000000"/>
                <w:szCs w:val="24"/>
                <w:u w:val="single"/>
                <w:lang w:eastAsia="lt-L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601CBC6" w14:textId="77777777" w:rsidR="00226604" w:rsidRDefault="00226604">
            <w:pPr>
              <w:suppressAutoHyphens/>
              <w:textAlignment w:val="baseline"/>
              <w:rPr>
                <w:color w:val="000000"/>
                <w:szCs w:val="24"/>
                <w:lang w:eastAsia="lt-LT"/>
              </w:rPr>
            </w:pPr>
          </w:p>
        </w:tc>
        <w:tc>
          <w:tcPr>
            <w:tcW w:w="469" w:type="pct"/>
            <w:vMerge/>
            <w:tcBorders>
              <w:top w:val="single" w:sz="4" w:space="0" w:color="auto"/>
              <w:left w:val="single" w:sz="4" w:space="0" w:color="auto"/>
              <w:bottom w:val="single" w:sz="4" w:space="0" w:color="auto"/>
              <w:right w:val="single" w:sz="4" w:space="0" w:color="auto"/>
            </w:tcBorders>
            <w:vAlign w:val="center"/>
            <w:hideMark/>
          </w:tcPr>
          <w:p w14:paraId="6601CBC7" w14:textId="77777777" w:rsidR="00226604" w:rsidRDefault="00226604">
            <w:pPr>
              <w:suppressAutoHyphens/>
              <w:textAlignment w:val="baseline"/>
              <w:rPr>
                <w:color w:val="000000"/>
                <w:szCs w:val="24"/>
                <w:lang w:eastAsia="lt-LT"/>
              </w:rPr>
            </w:pPr>
          </w:p>
        </w:tc>
      </w:tr>
      <w:tr w:rsidR="00226604" w14:paraId="6601CBD6" w14:textId="77777777">
        <w:trPr>
          <w:trHeight w:val="315"/>
        </w:trPr>
        <w:tc>
          <w:tcPr>
            <w:tcW w:w="392" w:type="pct"/>
            <w:tcBorders>
              <w:top w:val="single" w:sz="4" w:space="0" w:color="auto"/>
              <w:left w:val="single" w:sz="4" w:space="0" w:color="auto"/>
              <w:bottom w:val="single" w:sz="4" w:space="0" w:color="auto"/>
              <w:right w:val="single" w:sz="4" w:space="0" w:color="auto"/>
            </w:tcBorders>
            <w:hideMark/>
          </w:tcPr>
          <w:p w14:paraId="6601CBC9" w14:textId="77777777" w:rsidR="00226604" w:rsidRDefault="005E178E">
            <w:pPr>
              <w:suppressAutoHyphens/>
              <w:jc w:val="center"/>
              <w:textAlignment w:val="baseline"/>
              <w:rPr>
                <w:iCs/>
                <w:color w:val="000000"/>
                <w:szCs w:val="24"/>
                <w:lang w:eastAsia="lt-LT"/>
              </w:rPr>
            </w:pPr>
            <w:r>
              <w:rPr>
                <w:color w:val="000000"/>
                <w:szCs w:val="24"/>
                <w:lang w:eastAsia="lt-LT"/>
              </w:rPr>
              <w:t>R.N.647-2</w:t>
            </w:r>
          </w:p>
        </w:tc>
        <w:tc>
          <w:tcPr>
            <w:tcW w:w="566" w:type="pct"/>
            <w:tcBorders>
              <w:top w:val="single" w:sz="4" w:space="0" w:color="auto"/>
              <w:left w:val="single" w:sz="4" w:space="0" w:color="auto"/>
              <w:bottom w:val="single" w:sz="4" w:space="0" w:color="auto"/>
              <w:right w:val="single" w:sz="4" w:space="0" w:color="auto"/>
            </w:tcBorders>
            <w:hideMark/>
          </w:tcPr>
          <w:p w14:paraId="6601CBCA" w14:textId="77777777" w:rsidR="00226604" w:rsidRDefault="005E178E">
            <w:pPr>
              <w:widowControl w:val="0"/>
              <w:suppressAutoHyphens/>
              <w:textAlignment w:val="baseline"/>
              <w:rPr>
                <w:color w:val="000000"/>
                <w:szCs w:val="24"/>
                <w:lang w:eastAsia="lt-LT"/>
              </w:rPr>
            </w:pPr>
            <w:r>
              <w:rPr>
                <w:color w:val="000000"/>
                <w:szCs w:val="24"/>
                <w:lang w:eastAsia="lt-LT"/>
              </w:rPr>
              <w:t xml:space="preserve">P – pokyčio produkto rodiklis (kintamasis): „Neįgalių </w:t>
            </w:r>
            <w:r>
              <w:rPr>
                <w:color w:val="000000"/>
                <w:szCs w:val="24"/>
                <w:lang w:eastAsia="lt-LT"/>
              </w:rPr>
              <w:lastRenderedPageBreak/>
              <w:t>pacientų, vertinančių fizinės ir informacinės aplinkos pritaikymo specialiesiems neįgaliųjų poreikiams lygį ES struktūrinę paramą gavusioje asmens sveikatos priežiūros įstaigoje gerai ir labai gerai, skaičius“</w:t>
            </w:r>
          </w:p>
        </w:tc>
        <w:tc>
          <w:tcPr>
            <w:tcW w:w="278" w:type="pct"/>
            <w:tcBorders>
              <w:top w:val="single" w:sz="4" w:space="0" w:color="auto"/>
              <w:left w:val="single" w:sz="4" w:space="0" w:color="auto"/>
              <w:bottom w:val="single" w:sz="4" w:space="0" w:color="auto"/>
              <w:right w:val="single" w:sz="4" w:space="0" w:color="auto"/>
            </w:tcBorders>
            <w:hideMark/>
          </w:tcPr>
          <w:p w14:paraId="6601CBCB" w14:textId="77777777" w:rsidR="00226604" w:rsidRDefault="005E178E">
            <w:pPr>
              <w:widowControl w:val="0"/>
              <w:tabs>
                <w:tab w:val="left" w:pos="622"/>
              </w:tabs>
              <w:suppressAutoHyphens/>
              <w:textAlignment w:val="baseline"/>
              <w:rPr>
                <w:bCs/>
                <w:color w:val="000000"/>
                <w:szCs w:val="24"/>
                <w:lang w:eastAsia="lt-LT"/>
              </w:rPr>
            </w:pPr>
            <w:proofErr w:type="spellStart"/>
            <w:r>
              <w:rPr>
                <w:bCs/>
                <w:color w:val="000000"/>
                <w:szCs w:val="24"/>
                <w:lang w:eastAsia="lt-LT"/>
              </w:rPr>
              <w:lastRenderedPageBreak/>
              <w:t>Skai-čius</w:t>
            </w:r>
            <w:proofErr w:type="spellEnd"/>
          </w:p>
        </w:tc>
        <w:tc>
          <w:tcPr>
            <w:tcW w:w="974" w:type="pct"/>
            <w:tcBorders>
              <w:top w:val="single" w:sz="4" w:space="0" w:color="auto"/>
              <w:left w:val="single" w:sz="4" w:space="0" w:color="auto"/>
              <w:bottom w:val="single" w:sz="4" w:space="0" w:color="auto"/>
              <w:right w:val="single" w:sz="4" w:space="0" w:color="auto"/>
            </w:tcBorders>
          </w:tcPr>
          <w:p w14:paraId="6601CBCC" w14:textId="77777777" w:rsidR="00226604" w:rsidRDefault="005E178E">
            <w:pPr>
              <w:suppressAutoHyphens/>
              <w:textAlignment w:val="baseline"/>
              <w:rPr>
                <w:bCs/>
                <w:color w:val="000000"/>
                <w:szCs w:val="24"/>
                <w:lang w:eastAsia="lt-LT"/>
              </w:rPr>
            </w:pPr>
            <w:r>
              <w:rPr>
                <w:bCs/>
                <w:color w:val="000000"/>
                <w:szCs w:val="24"/>
                <w:lang w:eastAsia="lt-LT"/>
              </w:rPr>
              <w:t>Šis rodiklis yra pagalbinis, siekiant atsiskaityti už produkto rodiklį „</w:t>
            </w:r>
            <w:r>
              <w:rPr>
                <w:color w:val="000000"/>
                <w:szCs w:val="24"/>
                <w:lang w:eastAsia="lt-LT"/>
              </w:rPr>
              <w:t xml:space="preserve">Neįgalių pacientų, vertinančių fizinės ir informacinės </w:t>
            </w:r>
            <w:r>
              <w:rPr>
                <w:color w:val="000000"/>
                <w:szCs w:val="24"/>
                <w:lang w:eastAsia="lt-LT"/>
              </w:rPr>
              <w:lastRenderedPageBreak/>
              <w:t>aplinkos pritaikymo specialiesiems neįgaliųjų poreikiams lygį ES struktūrinę paramą gavusiose asmens sveikatos priežiūros įstaigose gerai ir labai gerai, dalis</w:t>
            </w:r>
            <w:r>
              <w:rPr>
                <w:bCs/>
                <w:color w:val="000000"/>
                <w:szCs w:val="24"/>
                <w:lang w:eastAsia="lt-LT"/>
              </w:rPr>
              <w:t>“.</w:t>
            </w:r>
          </w:p>
          <w:p w14:paraId="6601CBCD" w14:textId="77777777" w:rsidR="00226604" w:rsidRDefault="00226604">
            <w:pPr>
              <w:suppressAutoHyphens/>
              <w:textAlignment w:val="baseline"/>
              <w:rPr>
                <w:bCs/>
                <w:color w:val="000000"/>
                <w:szCs w:val="24"/>
                <w:lang w:eastAsia="lt-LT"/>
              </w:rPr>
            </w:pPr>
          </w:p>
          <w:p w14:paraId="6601CBCE" w14:textId="77777777" w:rsidR="00226604" w:rsidRDefault="00226604">
            <w:pPr>
              <w:suppressAutoHyphens/>
              <w:textAlignment w:val="baseline"/>
              <w:rPr>
                <w:bCs/>
                <w:color w:val="000000"/>
                <w:szCs w:val="24"/>
                <w:lang w:eastAsia="lt-LT"/>
              </w:rPr>
            </w:pPr>
          </w:p>
          <w:p w14:paraId="6601CBCF" w14:textId="77777777" w:rsidR="00226604" w:rsidRDefault="00226604">
            <w:pPr>
              <w:suppressAutoHyphens/>
              <w:textAlignment w:val="baseline"/>
              <w:rPr>
                <w:color w:val="000000"/>
                <w:szCs w:val="24"/>
                <w:lang w:eastAsia="lt-LT"/>
              </w:rPr>
            </w:pPr>
          </w:p>
        </w:tc>
        <w:tc>
          <w:tcPr>
            <w:tcW w:w="420" w:type="pct"/>
            <w:tcBorders>
              <w:top w:val="single" w:sz="4" w:space="0" w:color="auto"/>
              <w:left w:val="single" w:sz="4" w:space="0" w:color="auto"/>
              <w:bottom w:val="single" w:sz="4" w:space="0" w:color="auto"/>
              <w:right w:val="single" w:sz="4" w:space="0" w:color="auto"/>
            </w:tcBorders>
            <w:hideMark/>
          </w:tcPr>
          <w:p w14:paraId="6601CBD0" w14:textId="77777777" w:rsidR="00226604" w:rsidRDefault="005E178E">
            <w:pPr>
              <w:suppressAutoHyphens/>
              <w:textAlignment w:val="baseline"/>
              <w:rPr>
                <w:iCs/>
                <w:color w:val="000000"/>
                <w:szCs w:val="24"/>
                <w:lang w:eastAsia="lt-LT"/>
              </w:rPr>
            </w:pPr>
            <w:proofErr w:type="spellStart"/>
            <w:r>
              <w:rPr>
                <w:iCs/>
                <w:color w:val="000000"/>
                <w:szCs w:val="24"/>
                <w:lang w:eastAsia="lt-LT"/>
              </w:rPr>
              <w:lastRenderedPageBreak/>
              <w:t>Automa-tiškai</w:t>
            </w:r>
            <w:proofErr w:type="spellEnd"/>
            <w:r>
              <w:rPr>
                <w:iCs/>
                <w:color w:val="000000"/>
                <w:szCs w:val="24"/>
                <w:lang w:eastAsia="lt-LT"/>
              </w:rPr>
              <w:t xml:space="preserve"> </w:t>
            </w:r>
            <w:proofErr w:type="spellStart"/>
            <w:r>
              <w:rPr>
                <w:iCs/>
                <w:color w:val="000000"/>
                <w:szCs w:val="24"/>
                <w:lang w:eastAsia="lt-LT"/>
              </w:rPr>
              <w:t>apskai-čiuoja-mas</w:t>
            </w:r>
            <w:proofErr w:type="spellEnd"/>
          </w:p>
        </w:tc>
        <w:tc>
          <w:tcPr>
            <w:tcW w:w="869" w:type="pct"/>
            <w:tcBorders>
              <w:top w:val="single" w:sz="4" w:space="0" w:color="auto"/>
              <w:left w:val="single" w:sz="4" w:space="0" w:color="auto"/>
              <w:bottom w:val="single" w:sz="4" w:space="0" w:color="auto"/>
              <w:right w:val="single" w:sz="4" w:space="0" w:color="auto"/>
            </w:tcBorders>
          </w:tcPr>
          <w:p w14:paraId="6601CBD1" w14:textId="77777777" w:rsidR="00226604" w:rsidRDefault="005E178E">
            <w:pPr>
              <w:suppressAutoHyphens/>
              <w:textAlignment w:val="baseline"/>
              <w:rPr>
                <w:bCs/>
                <w:color w:val="000000"/>
                <w:szCs w:val="24"/>
                <w:lang w:eastAsia="lt-LT"/>
              </w:rPr>
            </w:pPr>
            <w:r>
              <w:rPr>
                <w:bCs/>
                <w:color w:val="000000"/>
                <w:szCs w:val="24"/>
                <w:lang w:eastAsia="lt-LT"/>
              </w:rPr>
              <w:t xml:space="preserve">Sumuojami tyrimo metu apklausti </w:t>
            </w:r>
            <w:r>
              <w:rPr>
                <w:color w:val="000000"/>
                <w:szCs w:val="24"/>
                <w:lang w:eastAsia="lt-LT"/>
              </w:rPr>
              <w:t xml:space="preserve">neįgalūs pacientai, kurie įvertino fizinės ir informacinės aplinkos </w:t>
            </w:r>
            <w:r>
              <w:rPr>
                <w:color w:val="000000"/>
                <w:szCs w:val="24"/>
                <w:lang w:eastAsia="lt-LT"/>
              </w:rPr>
              <w:lastRenderedPageBreak/>
              <w:t>pritaikymo specialiesiems neįgaliųjų poreikiams lygį ES struktūrinę paramą gavusioje asmens sveikatos priežiūros įstaigoje „gerai“ ir „labai gerai“.</w:t>
            </w:r>
          </w:p>
          <w:p w14:paraId="6601CBD2" w14:textId="77777777" w:rsidR="00226604" w:rsidRDefault="00226604">
            <w:pPr>
              <w:tabs>
                <w:tab w:val="left" w:pos="0"/>
              </w:tabs>
              <w:suppressAutoHyphens/>
              <w:textAlignment w:val="baseline"/>
              <w:rPr>
                <w:iCs/>
                <w:color w:val="000000"/>
                <w:szCs w:val="24"/>
                <w:lang w:eastAsia="lt-L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601CBD3" w14:textId="77777777" w:rsidR="00226604" w:rsidRDefault="00226604">
            <w:pPr>
              <w:suppressAutoHyphens/>
              <w:textAlignment w:val="baseline"/>
              <w:rPr>
                <w:iCs/>
                <w:color w:val="000000"/>
                <w:szCs w:val="24"/>
                <w:u w:val="single"/>
                <w:lang w:eastAsia="lt-L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601CBD4" w14:textId="77777777" w:rsidR="00226604" w:rsidRDefault="00226604">
            <w:pPr>
              <w:suppressAutoHyphens/>
              <w:textAlignment w:val="baseline"/>
              <w:rPr>
                <w:color w:val="000000"/>
                <w:szCs w:val="24"/>
                <w:lang w:eastAsia="lt-LT"/>
              </w:rPr>
            </w:pPr>
          </w:p>
        </w:tc>
        <w:tc>
          <w:tcPr>
            <w:tcW w:w="469" w:type="pct"/>
            <w:vMerge/>
            <w:tcBorders>
              <w:top w:val="single" w:sz="4" w:space="0" w:color="auto"/>
              <w:left w:val="single" w:sz="4" w:space="0" w:color="auto"/>
              <w:bottom w:val="single" w:sz="4" w:space="0" w:color="auto"/>
              <w:right w:val="single" w:sz="4" w:space="0" w:color="auto"/>
            </w:tcBorders>
            <w:vAlign w:val="center"/>
            <w:hideMark/>
          </w:tcPr>
          <w:p w14:paraId="6601CBD5" w14:textId="77777777" w:rsidR="00226604" w:rsidRDefault="00226604">
            <w:pPr>
              <w:suppressAutoHyphens/>
              <w:textAlignment w:val="baseline"/>
              <w:rPr>
                <w:color w:val="000000"/>
                <w:szCs w:val="24"/>
                <w:lang w:eastAsia="lt-LT"/>
              </w:rPr>
            </w:pPr>
          </w:p>
        </w:tc>
      </w:tr>
    </w:tbl>
    <w:p w14:paraId="5A4D9EC7" w14:textId="77777777" w:rsidR="00226604" w:rsidRDefault="00226604">
      <w:pPr>
        <w:tabs>
          <w:tab w:val="left" w:pos="0"/>
          <w:tab w:val="left" w:pos="426"/>
          <w:tab w:val="left" w:pos="10205"/>
        </w:tabs>
        <w:ind w:right="-31"/>
        <w:jc w:val="both"/>
      </w:pPr>
    </w:p>
    <w:p w14:paraId="6ED11C2B" w14:textId="77777777" w:rsidR="00226604" w:rsidRDefault="00FC019A">
      <w:pPr>
        <w:tabs>
          <w:tab w:val="left" w:pos="0"/>
          <w:tab w:val="left" w:pos="426"/>
          <w:tab w:val="left" w:pos="10205"/>
        </w:tabs>
        <w:ind w:right="-31"/>
        <w:jc w:val="both"/>
      </w:pPr>
    </w:p>
    <w:p w14:paraId="57818FCB" w14:textId="77777777" w:rsidR="00FC019A" w:rsidRDefault="00FC019A">
      <w:pPr>
        <w:tabs>
          <w:tab w:val="left" w:pos="0"/>
          <w:tab w:val="left" w:pos="426"/>
          <w:tab w:val="left" w:pos="10205"/>
        </w:tabs>
        <w:ind w:right="-31"/>
        <w:jc w:val="both"/>
      </w:pPr>
    </w:p>
    <w:p w14:paraId="726B63E7" w14:textId="77777777" w:rsidR="00FC019A" w:rsidRDefault="00FC019A">
      <w:pPr>
        <w:tabs>
          <w:tab w:val="left" w:pos="0"/>
          <w:tab w:val="left" w:pos="426"/>
          <w:tab w:val="left" w:pos="10205"/>
        </w:tabs>
        <w:ind w:right="-31"/>
        <w:jc w:val="both"/>
      </w:pPr>
    </w:p>
    <w:p w14:paraId="1CE48C6E" w14:textId="77777777" w:rsidR="00FC019A" w:rsidRDefault="00FC019A">
      <w:pPr>
        <w:tabs>
          <w:tab w:val="left" w:pos="0"/>
          <w:tab w:val="left" w:pos="426"/>
          <w:tab w:val="left" w:pos="10205"/>
        </w:tabs>
        <w:ind w:right="-31"/>
        <w:jc w:val="both"/>
      </w:pPr>
    </w:p>
    <w:p w14:paraId="6601CBDB" w14:textId="207638BD" w:rsidR="00226604" w:rsidRDefault="005E178E">
      <w:pPr>
        <w:tabs>
          <w:tab w:val="left" w:pos="0"/>
          <w:tab w:val="left" w:pos="426"/>
          <w:tab w:val="left" w:pos="10205"/>
        </w:tabs>
        <w:ind w:right="-31"/>
        <w:jc w:val="both"/>
        <w:rPr>
          <w:szCs w:val="24"/>
        </w:rPr>
      </w:pPr>
      <w:bookmarkStart w:id="0" w:name="_GoBack"/>
      <w:bookmarkEnd w:id="0"/>
      <w:r>
        <w:rPr>
          <w:szCs w:val="24"/>
        </w:rPr>
        <w:t xml:space="preserve">Socialinės apsaugos ir darbo ministras, pavaduojantis </w:t>
      </w:r>
      <w:r>
        <w:rPr>
          <w:szCs w:val="24"/>
        </w:rPr>
        <w:tab/>
        <w:t xml:space="preserve">                               Linas </w:t>
      </w:r>
      <w:proofErr w:type="spellStart"/>
      <w:r>
        <w:rPr>
          <w:szCs w:val="24"/>
        </w:rPr>
        <w:t>Kukuraitis</w:t>
      </w:r>
      <w:proofErr w:type="spellEnd"/>
    </w:p>
    <w:p w14:paraId="6601CBDC" w14:textId="620E1442" w:rsidR="00226604" w:rsidRDefault="005E178E">
      <w:pPr>
        <w:tabs>
          <w:tab w:val="left" w:pos="0"/>
          <w:tab w:val="left" w:pos="426"/>
          <w:tab w:val="left" w:pos="10205"/>
        </w:tabs>
        <w:ind w:right="-31"/>
        <w:jc w:val="both"/>
        <w:rPr>
          <w:szCs w:val="24"/>
        </w:rPr>
      </w:pPr>
      <w:r>
        <w:rPr>
          <w:color w:val="000000"/>
          <w:szCs w:val="24"/>
          <w:lang w:eastAsia="lt-LT"/>
        </w:rPr>
        <w:t>sveikatos apsaugos ministrą</w:t>
      </w:r>
      <w:r>
        <w:rPr>
          <w:szCs w:val="24"/>
        </w:rPr>
        <w:t xml:space="preserve">  </w:t>
      </w:r>
    </w:p>
    <w:p w14:paraId="6601CBE0" w14:textId="77777777" w:rsidR="00226604" w:rsidRDefault="00226604">
      <w:pPr>
        <w:tabs>
          <w:tab w:val="left" w:pos="1134"/>
          <w:tab w:val="left" w:pos="1276"/>
        </w:tabs>
        <w:suppressAutoHyphens/>
        <w:jc w:val="both"/>
        <w:textAlignment w:val="baseline"/>
      </w:pPr>
    </w:p>
    <w:p w14:paraId="6601CBE1" w14:textId="77777777" w:rsidR="00226604" w:rsidRDefault="00226604">
      <w:pPr>
        <w:tabs>
          <w:tab w:val="left" w:pos="1134"/>
          <w:tab w:val="left" w:pos="1276"/>
        </w:tabs>
        <w:suppressAutoHyphens/>
        <w:jc w:val="both"/>
        <w:textAlignment w:val="baseline"/>
      </w:pPr>
    </w:p>
    <w:p w14:paraId="6601CBE2" w14:textId="77777777" w:rsidR="00226604" w:rsidRDefault="00226604">
      <w:pPr>
        <w:tabs>
          <w:tab w:val="left" w:pos="1134"/>
          <w:tab w:val="left" w:pos="1276"/>
        </w:tabs>
        <w:suppressAutoHyphens/>
        <w:jc w:val="both"/>
        <w:textAlignment w:val="baseline"/>
      </w:pPr>
    </w:p>
    <w:p w14:paraId="6601CBE3" w14:textId="77777777" w:rsidR="00226604" w:rsidRDefault="005E178E">
      <w:pPr>
        <w:tabs>
          <w:tab w:val="left" w:pos="1134"/>
          <w:tab w:val="left" w:pos="1276"/>
        </w:tabs>
        <w:suppressAutoHyphens/>
        <w:jc w:val="both"/>
        <w:textAlignment w:val="baseline"/>
      </w:pPr>
      <w:r>
        <w:t>Suderinta Lietuvos Respublikos finansų ministerijos raštais:</w:t>
      </w:r>
    </w:p>
    <w:p w14:paraId="6601CBE4" w14:textId="77777777" w:rsidR="00226604" w:rsidRDefault="005E178E">
      <w:pPr>
        <w:tabs>
          <w:tab w:val="left" w:pos="1134"/>
          <w:tab w:val="left" w:pos="1276"/>
        </w:tabs>
        <w:suppressAutoHyphens/>
        <w:jc w:val="both"/>
        <w:textAlignment w:val="baseline"/>
      </w:pPr>
      <w:r>
        <w:rPr>
          <w:szCs w:val="24"/>
        </w:rPr>
        <w:t>2017-06-23 Nr. ((24.37-02)-5K-1711000)-6K-1704179;</w:t>
      </w:r>
    </w:p>
    <w:p w14:paraId="6601CBE5" w14:textId="77777777" w:rsidR="00226604" w:rsidRDefault="005E178E">
      <w:pPr>
        <w:tabs>
          <w:tab w:val="left" w:pos="1134"/>
          <w:tab w:val="left" w:pos="1276"/>
        </w:tabs>
        <w:suppressAutoHyphens/>
        <w:jc w:val="both"/>
        <w:textAlignment w:val="baseline"/>
      </w:pPr>
      <w:r>
        <w:t>2017-03-09 Nr. ((24.37-02)-5K-1704054)-6K-1701899;</w:t>
      </w:r>
    </w:p>
    <w:p w14:paraId="6601CBF5" w14:textId="59D03BCD" w:rsidR="00226604" w:rsidRDefault="005E178E">
      <w:pPr>
        <w:tabs>
          <w:tab w:val="left" w:pos="1134"/>
          <w:tab w:val="left" w:pos="1276"/>
        </w:tabs>
        <w:suppressAutoHyphens/>
        <w:jc w:val="both"/>
        <w:textAlignment w:val="baseline"/>
        <w:rPr>
          <w:szCs w:val="24"/>
        </w:rPr>
      </w:pPr>
      <w:r>
        <w:t>2017-06-29 Nr. ((24.37-02)-5K-1713086)-6K-1704262.</w:t>
      </w:r>
    </w:p>
    <w:sectPr w:rsidR="00226604">
      <w:headerReference w:type="even" r:id="rId10"/>
      <w:headerReference w:type="default" r:id="rId11"/>
      <w:footerReference w:type="even" r:id="rId12"/>
      <w:footerReference w:type="default" r:id="rId13"/>
      <w:headerReference w:type="first" r:id="rId14"/>
      <w:footerReference w:type="first" r:id="rId15"/>
      <w:pgSz w:w="16838" w:h="11906" w:orient="landscape"/>
      <w:pgMar w:top="1134" w:right="567" w:bottom="851" w:left="1701" w:header="567" w:footer="567"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01CBF9" w14:textId="77777777" w:rsidR="00226604" w:rsidRDefault="005E178E">
      <w:pPr>
        <w:suppressAutoHyphens/>
        <w:textAlignment w:val="baseline"/>
      </w:pPr>
      <w:r>
        <w:separator/>
      </w:r>
    </w:p>
  </w:endnote>
  <w:endnote w:type="continuationSeparator" w:id="0">
    <w:p w14:paraId="6601CBFA" w14:textId="77777777" w:rsidR="00226604" w:rsidRDefault="005E178E">
      <w:pPr>
        <w:suppressAutoHyphens/>
        <w:textAlignment w:val="baselin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01CBFE" w14:textId="77777777" w:rsidR="00226604" w:rsidRDefault="00226604">
    <w:pPr>
      <w:tabs>
        <w:tab w:val="center" w:pos="4819"/>
        <w:tab w:val="right" w:pos="9638"/>
      </w:tabs>
      <w:suppressAutoHyphens/>
      <w:textAlignment w:val="baseli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01CBFF" w14:textId="77777777" w:rsidR="00226604" w:rsidRDefault="00226604">
    <w:pPr>
      <w:tabs>
        <w:tab w:val="center" w:pos="4153"/>
        <w:tab w:val="right" w:pos="8306"/>
      </w:tabs>
      <w:suppressAutoHyphens/>
      <w:textAlignment w:val="baseline"/>
      <w:rPr>
        <w:sz w:val="22"/>
        <w:szCs w:val="22"/>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01CC01" w14:textId="77777777" w:rsidR="00226604" w:rsidRDefault="00226604">
    <w:pPr>
      <w:tabs>
        <w:tab w:val="center" w:pos="4153"/>
        <w:tab w:val="right" w:pos="8306"/>
      </w:tabs>
      <w:suppressAutoHyphens/>
      <w:textAlignment w:val="baseline"/>
      <w:rPr>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01CBF7" w14:textId="77777777" w:rsidR="00226604" w:rsidRDefault="005E178E">
      <w:pPr>
        <w:suppressAutoHyphens/>
        <w:textAlignment w:val="baseline"/>
      </w:pPr>
      <w:r>
        <w:rPr>
          <w:color w:val="000000"/>
        </w:rPr>
        <w:separator/>
      </w:r>
    </w:p>
  </w:footnote>
  <w:footnote w:type="continuationSeparator" w:id="0">
    <w:p w14:paraId="6601CBF8" w14:textId="77777777" w:rsidR="00226604" w:rsidRDefault="005E178E">
      <w:pPr>
        <w:suppressAutoHyphens/>
        <w:textAlignment w:val="baseline"/>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01CBFB" w14:textId="77777777" w:rsidR="00226604" w:rsidRDefault="00226604">
    <w:pPr>
      <w:tabs>
        <w:tab w:val="center" w:pos="4819"/>
        <w:tab w:val="right" w:pos="9638"/>
      </w:tabs>
      <w:suppressAutoHyphens/>
      <w:textAlignment w:val="baseli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01CBFC" w14:textId="77777777" w:rsidR="00226604" w:rsidRDefault="005E178E">
    <w:pPr>
      <w:tabs>
        <w:tab w:val="center" w:pos="4819"/>
        <w:tab w:val="right" w:pos="9638"/>
      </w:tabs>
      <w:suppressAutoHyphens/>
      <w:jc w:val="center"/>
      <w:textAlignment w:val="baseline"/>
    </w:pPr>
    <w:r>
      <w:fldChar w:fldCharType="begin"/>
    </w:r>
    <w:r>
      <w:instrText>PAGE   \* MERGEFORMAT</w:instrText>
    </w:r>
    <w:r>
      <w:fldChar w:fldCharType="separate"/>
    </w:r>
    <w:r w:rsidR="00FC019A">
      <w:rPr>
        <w:noProof/>
      </w:rPr>
      <w:t>12</w:t>
    </w:r>
    <w:r>
      <w:fldChar w:fldCharType="end"/>
    </w:r>
  </w:p>
  <w:p w14:paraId="6601CBFD" w14:textId="77777777" w:rsidR="00226604" w:rsidRDefault="00226604">
    <w:pPr>
      <w:tabs>
        <w:tab w:val="center" w:pos="4153"/>
        <w:tab w:val="right" w:pos="8306"/>
      </w:tabs>
      <w:suppressAutoHyphens/>
      <w:textAlignment w:val="baseline"/>
      <w:rPr>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01CC00" w14:textId="77777777" w:rsidR="00226604" w:rsidRDefault="00226604">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AFD"/>
    <w:rsid w:val="00226604"/>
    <w:rsid w:val="005E178E"/>
    <w:rsid w:val="00BE540F"/>
    <w:rsid w:val="00F67AFD"/>
    <w:rsid w:val="00FC019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601C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5E178E"/>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5E178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633789">
      <w:bodyDiv w:val="1"/>
      <w:marLeft w:val="0"/>
      <w:marRight w:val="0"/>
      <w:marTop w:val="0"/>
      <w:marBottom w:val="0"/>
      <w:divBdr>
        <w:top w:val="none" w:sz="0" w:space="0" w:color="auto"/>
        <w:left w:val="none" w:sz="0" w:space="0" w:color="auto"/>
        <w:bottom w:val="none" w:sz="0" w:space="0" w:color="auto"/>
        <w:right w:val="none" w:sz="0" w:space="0" w:color="auto"/>
      </w:divBdr>
    </w:div>
    <w:div w:id="971985633">
      <w:bodyDiv w:val="1"/>
      <w:marLeft w:val="0"/>
      <w:marRight w:val="0"/>
      <w:marTop w:val="0"/>
      <w:marBottom w:val="0"/>
      <w:divBdr>
        <w:top w:val="none" w:sz="0" w:space="0" w:color="auto"/>
        <w:left w:val="none" w:sz="0" w:space="0" w:color="auto"/>
        <w:bottom w:val="none" w:sz="0" w:space="0" w:color="auto"/>
        <w:right w:val="none" w:sz="0" w:space="0" w:color="auto"/>
      </w:divBdr>
    </w:div>
    <w:div w:id="1345279916">
      <w:bodyDiv w:val="1"/>
      <w:marLeft w:val="0"/>
      <w:marRight w:val="0"/>
      <w:marTop w:val="0"/>
      <w:marBottom w:val="0"/>
      <w:divBdr>
        <w:top w:val="none" w:sz="0" w:space="0" w:color="auto"/>
        <w:left w:val="none" w:sz="0" w:space="0" w:color="auto"/>
        <w:bottom w:val="none" w:sz="0" w:space="0" w:color="auto"/>
        <w:right w:val="none" w:sz="0" w:space="0" w:color="auto"/>
      </w:divBdr>
    </w:div>
    <w:div w:id="1452355868">
      <w:bodyDiv w:val="1"/>
      <w:marLeft w:val="0"/>
      <w:marRight w:val="0"/>
      <w:marTop w:val="0"/>
      <w:marBottom w:val="0"/>
      <w:divBdr>
        <w:top w:val="none" w:sz="0" w:space="0" w:color="auto"/>
        <w:left w:val="none" w:sz="0" w:space="0" w:color="auto"/>
        <w:bottom w:val="none" w:sz="0" w:space="0" w:color="auto"/>
        <w:right w:val="none" w:sz="0" w:space="0" w:color="auto"/>
      </w:divBdr>
    </w:div>
    <w:div w:id="1457990700">
      <w:bodyDiv w:val="1"/>
      <w:marLeft w:val="0"/>
      <w:marRight w:val="0"/>
      <w:marTop w:val="0"/>
      <w:marBottom w:val="0"/>
      <w:divBdr>
        <w:top w:val="none" w:sz="0" w:space="0" w:color="auto"/>
        <w:left w:val="none" w:sz="0" w:space="0" w:color="auto"/>
        <w:bottom w:val="none" w:sz="0" w:space="0" w:color="auto"/>
        <w:right w:val="none" w:sz="0" w:space="0" w:color="auto"/>
      </w:divBdr>
    </w:div>
    <w:div w:id="1835753033">
      <w:bodyDiv w:val="1"/>
      <w:marLeft w:val="0"/>
      <w:marRight w:val="0"/>
      <w:marTop w:val="0"/>
      <w:marBottom w:val="0"/>
      <w:divBdr>
        <w:top w:val="none" w:sz="0" w:space="0" w:color="auto"/>
        <w:left w:val="none" w:sz="0" w:space="0" w:color="auto"/>
        <w:bottom w:val="none" w:sz="0" w:space="0" w:color="auto"/>
        <w:right w:val="none" w:sz="0" w:space="0" w:color="auto"/>
      </w:divBdr>
    </w:div>
    <w:div w:id="2007126205">
      <w:bodyDiv w:val="1"/>
      <w:marLeft w:val="0"/>
      <w:marRight w:val="0"/>
      <w:marTop w:val="0"/>
      <w:marBottom w:val="0"/>
      <w:divBdr>
        <w:top w:val="none" w:sz="0" w:space="0" w:color="auto"/>
        <w:left w:val="none" w:sz="0" w:space="0" w:color="auto"/>
        <w:bottom w:val="none" w:sz="0" w:space="0" w:color="auto"/>
        <w:right w:val="none" w:sz="0" w:space="0" w:color="auto"/>
      </w:divBdr>
      <w:divsChild>
        <w:div w:id="1928539847">
          <w:marLeft w:val="0"/>
          <w:marRight w:val="0"/>
          <w:marTop w:val="0"/>
          <w:marBottom w:val="0"/>
          <w:divBdr>
            <w:top w:val="none" w:sz="0" w:space="0" w:color="auto"/>
            <w:left w:val="none" w:sz="0" w:space="0" w:color="auto"/>
            <w:bottom w:val="none" w:sz="0" w:space="0" w:color="auto"/>
            <w:right w:val="none" w:sz="0" w:space="0" w:color="auto"/>
          </w:divBdr>
        </w:div>
        <w:div w:id="177235805">
          <w:marLeft w:val="0"/>
          <w:marRight w:val="0"/>
          <w:marTop w:val="0"/>
          <w:marBottom w:val="0"/>
          <w:divBdr>
            <w:top w:val="none" w:sz="0" w:space="0" w:color="auto"/>
            <w:left w:val="none" w:sz="0" w:space="0" w:color="auto"/>
            <w:bottom w:val="none" w:sz="0" w:space="0" w:color="auto"/>
            <w:right w:val="none" w:sz="0" w:space="0" w:color="auto"/>
          </w:divBdr>
          <w:divsChild>
            <w:div w:id="1736312853">
              <w:marLeft w:val="0"/>
              <w:marRight w:val="0"/>
              <w:marTop w:val="0"/>
              <w:marBottom w:val="0"/>
              <w:divBdr>
                <w:top w:val="none" w:sz="0" w:space="0" w:color="auto"/>
                <w:left w:val="none" w:sz="0" w:space="0" w:color="auto"/>
                <w:bottom w:val="none" w:sz="0" w:space="0" w:color="auto"/>
                <w:right w:val="none" w:sz="0" w:space="0" w:color="auto"/>
              </w:divBdr>
              <w:divsChild>
                <w:div w:id="649291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7870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Relationships xmlns="http://schemas.openxmlformats.org/package/2006/relationships">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header" Target="header3.xml"/>
  <Relationship Id="rId15" Type="http://schemas.openxmlformats.org/officeDocument/2006/relationships/footer" Target="footer3.xml"/>
  <Relationship Id="rId16" Type="http://schemas.openxmlformats.org/officeDocument/2006/relationships/fontTable" Target="fontTable.xml"/>
  <Relationship Id="rId17" Type="http://schemas.openxmlformats.org/officeDocument/2006/relationships/glossaryDocument" Target="glossary/document.xml"/>
  <Relationship Id="rId18"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oleObject" Target="embeddings/oleObject1.bin"/>
</Relationships>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BA"/>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2D8"/>
    <w:rsid w:val="00303C86"/>
    <w:rsid w:val="003B094C"/>
    <w:rsid w:val="005252D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3B094C"/>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3B094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12</Pages>
  <Words>13321</Words>
  <Characters>7593</Characters>
  <Application>Microsoft Office Word</Application>
  <DocSecurity>0</DocSecurity>
  <Lines>63</Lines>
  <Paragraphs>41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2001-05-00</vt:lpstr>
      <vt:lpstr>2001-05-00</vt:lpstr>
    </vt:vector>
  </TitlesOfParts>
  <Company>S A M</Company>
  <LinksUpToDate>false</LinksUpToDate>
  <CharactersWithSpaces>20873</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2017-08-17T06:32:00Z</dcterms:created>
  <dc:creator>Edita Laurinavičienė</dc:creator>
  <lastModifiedBy>PETRAUSKAITĖ Girmantė</lastModifiedBy>
  <lastPrinted>2017-08-04T10:58:00Z</lastPrinted>
  <dcterms:modified xsi:type="dcterms:W3CDTF">2017-08-17T06:53:00Z</dcterms:modified>
  <revision>5</revision>
  <dc:title>2001-05-00</dc:title>
</coreProperties>
</file>