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743371B" wp14:editId="28A5E8B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ADMINISTRACINIŲ NUSIŽENGIMŲ KODEKSO 415 STRAIPSNIO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lapkričio 8 d. Nr. XII-2746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415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415 straipsnio pavadinimą ir jį išdėstyti taip:</w:t>
      </w:r>
    </w:p>
    <w:p>
      <w:pPr>
        <w:spacing w:line="360" w:lineRule="auto"/>
        <w:ind w:left="2552" w:hanging="183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415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Transporto priemonių dalyvavimo viešajame eisme reikalavimų pažeidimas</w:t>
      </w:r>
      <w:r>
        <w:rPr>
          <w:szCs w:val="24"/>
          <w:lang w:eastAsia="lt-LT"/>
        </w:rPr>
        <w:t>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415 straipsnio 1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Transporto priemonių valdytojų civilinės atsakomybės privalomuoju draudimu</w:t>
      </w:r>
      <w:r>
        <w:rPr>
          <w:szCs w:val="24"/>
        </w:rPr>
        <w:t xml:space="preserve"> neapdraustų transporto priemonių </w:t>
      </w:r>
      <w:r>
        <w:rPr>
          <w:szCs w:val="24"/>
          <w:lang w:eastAsia="lt-LT"/>
        </w:rPr>
        <w:t>vairavimas ir (ar) pareigos transporto priemonių valdytojų civilinės atsakomybės privalomuoju draudimu apdrausti viešajame eisme dalyvaujančias transporto priemones nevykdymas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baudą vairuotojams nuo penkiasdešimt iki vieno šimto eurų, atsakingiems už transporto priemonių valdytojų civilinės atsakomybės privalomojo draudimo sutarties sudarymą fiziniams asmenims – nuo šešiasdešimt iki vieno šimto dvidešimt eurų, atsakingiems už transporto priemonių valdytojų civilinės atsakomybės privalomojo draudimo sutarties sudarymą juridinių asmenų vadovams ar kitiems atsakingiems asmenims – nuo vieno šimto dvidešimt iki dviejų šimtų keturiasdešimt eurų.“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1216</Characters>
  <Application>Microsoft Office Word</Application>
  <DocSecurity>4</DocSecurity>
  <Lines>35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1361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2016-11-16T09:02:00Z</dcterms:created>
  <dc:creator>MANIUŠKIENĖ Violeta</dc:creator>
  <lastModifiedBy>adlibuser</lastModifiedBy>
  <lastPrinted>2004-12-10T05:45:00Z</lastPrinted>
  <dcterms:modified xsi:type="dcterms:W3CDTF">2016-11-16T09:02:00Z</dcterms:modified>
  <revision>2</revision>
</coreProperties>
</file>