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B5" w:rsidRDefault="00EE78B5">
      <w:pPr>
        <w:tabs>
          <w:tab w:val="center" w:pos="4819"/>
          <w:tab w:val="right" w:pos="9638"/>
        </w:tabs>
        <w:rPr>
          <w:szCs w:val="24"/>
        </w:rPr>
      </w:pPr>
    </w:p>
    <w:p w:rsidR="00EE78B5" w:rsidRDefault="00C93387">
      <w:pPr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53BA2B85" wp14:editId="28245E2A">
            <wp:extent cx="581660" cy="626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B5" w:rsidRDefault="00C93387">
      <w:pPr>
        <w:jc w:val="center"/>
        <w:rPr>
          <w:b/>
          <w:bCs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KAIŠIADORIŲ RAJONO SAVIVALDYBĖS TARYBA</w:t>
      </w:r>
    </w:p>
    <w:p w:rsidR="00EE78B5" w:rsidRDefault="00EE78B5">
      <w:pPr>
        <w:keepNext/>
        <w:jc w:val="center"/>
        <w:rPr>
          <w:b/>
          <w:bCs/>
          <w:kern w:val="32"/>
          <w:szCs w:val="24"/>
          <w:lang w:eastAsia="lt-LT"/>
        </w:rPr>
      </w:pPr>
    </w:p>
    <w:p w:rsidR="00EE78B5" w:rsidRDefault="00C93387">
      <w:pPr>
        <w:keepNext/>
        <w:jc w:val="center"/>
        <w:rPr>
          <w:b/>
          <w:bCs/>
          <w:kern w:val="32"/>
          <w:szCs w:val="24"/>
          <w:lang w:eastAsia="lt-LT"/>
        </w:rPr>
      </w:pPr>
      <w:r>
        <w:rPr>
          <w:b/>
          <w:bCs/>
          <w:kern w:val="32"/>
          <w:szCs w:val="24"/>
          <w:lang w:eastAsia="lt-LT"/>
        </w:rPr>
        <w:t>SPRENDIMAS</w:t>
      </w:r>
    </w:p>
    <w:p w:rsidR="00EE78B5" w:rsidRDefault="00C93387">
      <w:pPr>
        <w:keepNext/>
        <w:jc w:val="center"/>
        <w:rPr>
          <w:b/>
          <w:bCs/>
          <w:caps/>
          <w:kern w:val="32"/>
          <w:szCs w:val="24"/>
          <w:lang w:eastAsia="lt-LT"/>
        </w:rPr>
      </w:pPr>
      <w:r>
        <w:rPr>
          <w:b/>
          <w:bCs/>
          <w:caps/>
          <w:kern w:val="32"/>
          <w:szCs w:val="24"/>
          <w:lang w:eastAsia="lt-LT"/>
        </w:rPr>
        <w:t>DĖL KAIŠIADORIŲ RAJONO SAVIVALDYBĖS TARYBOS 2021 M. VASARIO 25 D. SPRENDIMO nR. v17e-26 „dėl kaišiadorių rajono savivaldybės 2021 METŲ BIUDŽETO PATvirtinimo“ pakeitimo</w:t>
      </w:r>
    </w:p>
    <w:p w:rsidR="00EE78B5" w:rsidRDefault="00EE78B5">
      <w:pPr>
        <w:jc w:val="center"/>
        <w:rPr>
          <w:szCs w:val="24"/>
          <w:lang w:eastAsia="lt-LT"/>
        </w:rPr>
      </w:pPr>
    </w:p>
    <w:p w:rsidR="00EE78B5" w:rsidRDefault="00C93387">
      <w:pPr>
        <w:keepNext/>
        <w:jc w:val="center"/>
        <w:rPr>
          <w:bCs/>
          <w:kern w:val="32"/>
          <w:szCs w:val="32"/>
          <w:lang w:eastAsia="lt-LT"/>
        </w:rPr>
      </w:pPr>
      <w:r>
        <w:rPr>
          <w:kern w:val="32"/>
          <w:szCs w:val="32"/>
          <w:lang w:eastAsia="lt-LT"/>
        </w:rPr>
        <w:t xml:space="preserve">2021 m. gegužės 27 d. Nr. </w:t>
      </w:r>
      <w:r>
        <w:rPr>
          <w:kern w:val="32"/>
          <w:szCs w:val="32"/>
          <w:lang w:eastAsia="lt-LT"/>
        </w:rPr>
        <w:t>V17E-99</w:t>
      </w:r>
    </w:p>
    <w:p w:rsidR="00EE78B5" w:rsidRDefault="00C93387">
      <w:pPr>
        <w:keepNext/>
        <w:jc w:val="center"/>
        <w:outlineLvl w:val="2"/>
      </w:pPr>
      <w:r>
        <w:t>Kaišiadorys</w:t>
      </w:r>
    </w:p>
    <w:p w:rsidR="00EE78B5" w:rsidRDefault="00EE78B5">
      <w:pPr>
        <w:rPr>
          <w:szCs w:val="24"/>
        </w:rPr>
      </w:pPr>
    </w:p>
    <w:p w:rsidR="00EE78B5" w:rsidRDefault="00EE78B5">
      <w:pPr>
        <w:rPr>
          <w:szCs w:val="24"/>
          <w:lang w:eastAsia="lt-LT"/>
        </w:rPr>
      </w:pPr>
    </w:p>
    <w:p w:rsidR="00EE78B5" w:rsidRDefault="00C93387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16 straipsnio 2 dalies 15 ir 17 punktais, 18 straipsnio 1 dalimi, Kaišiadorių rajono savivaldybės taryba n u s p r e n d ž i a:</w:t>
      </w:r>
    </w:p>
    <w:p w:rsidR="00EE78B5" w:rsidRDefault="00C93387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Kaišiadorių rajono savivaldybės t</w:t>
      </w:r>
      <w:r>
        <w:rPr>
          <w:szCs w:val="24"/>
          <w:lang w:eastAsia="lt-LT"/>
        </w:rPr>
        <w:t xml:space="preserve">arybos 2021 m. vasario 25 d. sprendimą Nr. V17E-26 </w:t>
      </w:r>
      <w:r>
        <w:rPr>
          <w:color w:val="000000"/>
          <w:szCs w:val="24"/>
          <w:lang w:eastAsia="lt-LT"/>
        </w:rPr>
        <w:t>„Dėl</w:t>
      </w:r>
      <w:r>
        <w:rPr>
          <w:szCs w:val="24"/>
          <w:lang w:eastAsia="lt-LT"/>
        </w:rPr>
        <w:t xml:space="preserve"> Kaišiadorių rajono savivaldybės 2021 metų biudžeto patvirtinimo“ ir išdėstyti jį nauja redakcija: </w:t>
      </w:r>
    </w:p>
    <w:p w:rsidR="00EE78B5" w:rsidRDefault="00C9338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„KAIŠIADORIŲ RAJONO SAVIVALDYBĖS TARYBA</w:t>
      </w:r>
    </w:p>
    <w:p w:rsidR="00EE78B5" w:rsidRDefault="00EE78B5">
      <w:pPr>
        <w:jc w:val="center"/>
        <w:rPr>
          <w:b/>
          <w:sz w:val="28"/>
          <w:szCs w:val="24"/>
        </w:rPr>
      </w:pPr>
    </w:p>
    <w:p w:rsidR="00EE78B5" w:rsidRDefault="00C9338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:rsidR="00EE78B5" w:rsidRDefault="00C93387">
      <w:pPr>
        <w:keepNext/>
        <w:jc w:val="center"/>
        <w:rPr>
          <w:b/>
          <w:bCs/>
          <w:kern w:val="32"/>
          <w:szCs w:val="24"/>
          <w:lang w:eastAsia="lt-LT"/>
        </w:rPr>
      </w:pPr>
      <w:r>
        <w:rPr>
          <w:b/>
          <w:bCs/>
          <w:kern w:val="32"/>
          <w:szCs w:val="24"/>
          <w:lang w:eastAsia="lt-LT"/>
        </w:rPr>
        <w:t>DĖL KAIŠIADORIŲ RAJONO SAVIVALDYBĖS 2021 METŲ BIU</w:t>
      </w:r>
      <w:r>
        <w:rPr>
          <w:b/>
          <w:bCs/>
          <w:kern w:val="32"/>
          <w:szCs w:val="24"/>
          <w:lang w:eastAsia="lt-LT"/>
        </w:rPr>
        <w:t>DŽETO PATVIRTINIMO</w:t>
      </w:r>
    </w:p>
    <w:p w:rsidR="00EE78B5" w:rsidRDefault="00EE78B5">
      <w:pPr>
        <w:jc w:val="center"/>
        <w:rPr>
          <w:b/>
          <w:szCs w:val="24"/>
          <w:lang w:eastAsia="lt-LT"/>
        </w:rPr>
      </w:pPr>
    </w:p>
    <w:p w:rsidR="00EE78B5" w:rsidRDefault="00EE78B5">
      <w:pPr>
        <w:rPr>
          <w:sz w:val="16"/>
          <w:szCs w:val="16"/>
          <w:lang w:eastAsia="lt-LT"/>
        </w:rPr>
      </w:pP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 xml:space="preserve">Vadovaudamasi </w:t>
      </w:r>
      <w:r>
        <w:rPr>
          <w:szCs w:val="24"/>
          <w:lang w:eastAsia="lt-LT"/>
        </w:rPr>
        <w:t xml:space="preserve">Lietuvos Respublikos vietos savivaldos įstatymo 16 straipsnio 2 dalies 15 punktu, </w:t>
      </w:r>
      <w:r>
        <w:rPr>
          <w:szCs w:val="24"/>
          <w:lang w:val="pt-BR" w:eastAsia="lt-LT"/>
        </w:rPr>
        <w:t xml:space="preserve">Lietuvos Respublikos biudžeto sandaros įstatymo 26 straipsnio 4 dalimi, Lietuvos Respublikos 2021 metų valstybės biudžeto ir savivaldybių </w:t>
      </w:r>
      <w:r>
        <w:rPr>
          <w:szCs w:val="24"/>
          <w:lang w:val="pt-BR" w:eastAsia="lt-LT"/>
        </w:rPr>
        <w:t>biudžetų finansinių rodiklių patvirtinimo įstatymu, Kaišiadorių rajono savivaldybės taryba n u s p r e n d ž i a: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</w:t>
      </w:r>
      <w:r>
        <w:rPr>
          <w:szCs w:val="24"/>
          <w:lang w:val="pt-BR" w:eastAsia="lt-LT"/>
        </w:rPr>
        <w:t>. Patvirtinti Kaišiadorių rajono savivaldybės 2021 metų biudžetą (pridedama):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</w:t>
      </w:r>
      <w:r>
        <w:rPr>
          <w:szCs w:val="24"/>
          <w:lang w:val="pt-BR" w:eastAsia="lt-LT"/>
        </w:rPr>
        <w:t xml:space="preserve">. 2021 metų biudžeto pajamas – 34536,2 tūkst. Eur; 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1.2</w:t>
      </w:r>
      <w:r>
        <w:rPr>
          <w:szCs w:val="24"/>
          <w:lang w:val="pt-BR" w:eastAsia="lt-LT"/>
        </w:rPr>
        <w:t xml:space="preserve">. 2021 metų biudžete numatytas biudžetinių įstaigų pajamų įmokas  – 831,9 tūkst. Eur; 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1.3</w:t>
      </w:r>
      <w:r>
        <w:rPr>
          <w:szCs w:val="24"/>
          <w:lang w:val="pt-BR" w:eastAsia="lt-LT"/>
        </w:rPr>
        <w:t>. 2021 metų biudžeto asignavimus – 38881,9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1.4</w:t>
      </w:r>
      <w:r>
        <w:rPr>
          <w:szCs w:val="24"/>
          <w:lang w:val="pt-BR" w:eastAsia="lt-LT"/>
        </w:rPr>
        <w:t>. 2021 metų biudžete numatytus asignavimus iš valstybės biudžeto specialios tikslinės dotacijos</w:t>
      </w:r>
      <w:r>
        <w:rPr>
          <w:szCs w:val="24"/>
          <w:lang w:val="pt-BR" w:eastAsia="lt-LT"/>
        </w:rPr>
        <w:t xml:space="preserve"> ugdymo reikmėms finansuoti – 8510,8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1.5</w:t>
      </w:r>
      <w:r>
        <w:rPr>
          <w:szCs w:val="24"/>
          <w:lang w:val="pt-BR" w:eastAsia="lt-LT"/>
        </w:rPr>
        <w:t>. 2021 metų biudžete numatytus asignavimus iš valstybės biudžeto lėšų, skirtų  COVID-19 pandemijos padariniams šalinti (skaitmeninio ugdymo plėtrai) – 101,8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1.6</w:t>
      </w:r>
      <w:r>
        <w:rPr>
          <w:szCs w:val="24"/>
          <w:lang w:val="pt-BR" w:eastAsia="lt-LT"/>
        </w:rPr>
        <w:t>. 2021 metų biudžete num</w:t>
      </w:r>
      <w:r>
        <w:rPr>
          <w:szCs w:val="24"/>
          <w:lang w:val="pt-BR" w:eastAsia="lt-LT"/>
        </w:rPr>
        <w:t>atytus asignavimus iš savivaldybės biudžeto prognozuojamų pajamų – 21212,5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1.7</w:t>
      </w:r>
      <w:r>
        <w:rPr>
          <w:szCs w:val="24"/>
          <w:lang w:val="pt-BR" w:eastAsia="lt-LT"/>
        </w:rPr>
        <w:t xml:space="preserve">. 2021 metų biudžete numatytus asignavimus iš valstybės biudžeto specialių tikslinių, Europos Sąjungos finansinės paramos ir  kitų dotacijų – 6269,5 tūkst. Eur; 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1.8</w:t>
      </w:r>
      <w:r>
        <w:rPr>
          <w:szCs w:val="24"/>
          <w:lang w:val="pt-BR" w:eastAsia="lt-LT"/>
        </w:rPr>
        <w:t>. 2021 metų biudžete numatytus asignavimus iš biudžetinių įstaigų pajamų įmokų – 831,9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1.9</w:t>
      </w:r>
      <w:r>
        <w:rPr>
          <w:szCs w:val="24"/>
          <w:lang w:val="pt-BR" w:eastAsia="lt-LT"/>
        </w:rPr>
        <w:t>. 2021 metų biudžete numatytus asignavimus iš pajamų dalies specialiosioms ir tikslinėms programoms finansuoti – 144,9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1.10</w:t>
      </w:r>
      <w:r>
        <w:rPr>
          <w:szCs w:val="24"/>
          <w:lang w:val="pt-BR" w:eastAsia="lt-LT"/>
        </w:rPr>
        <w:t>. 20</w:t>
      </w:r>
      <w:r>
        <w:rPr>
          <w:szCs w:val="24"/>
          <w:lang w:val="pt-BR" w:eastAsia="lt-LT"/>
        </w:rPr>
        <w:t>21 metų biudžete numatytus asignavimus iš nepanaudotų tikslinės paskirties lėšų – 399,4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1.11</w:t>
      </w:r>
      <w:r>
        <w:rPr>
          <w:szCs w:val="24"/>
          <w:lang w:val="pt-BR" w:eastAsia="lt-LT"/>
        </w:rPr>
        <w:t>. 2021 metų biudžete numatytus asignavimus iš nepanaudotų biudžetinių įstaigų pajamų įmokų – 154,9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1.12</w:t>
      </w:r>
      <w:r>
        <w:rPr>
          <w:szCs w:val="24"/>
          <w:lang w:val="pt-BR" w:eastAsia="lt-LT"/>
        </w:rPr>
        <w:t>. 2021 metų biudžete numatytu</w:t>
      </w:r>
      <w:r>
        <w:rPr>
          <w:szCs w:val="24"/>
          <w:lang w:val="pt-BR" w:eastAsia="lt-LT"/>
        </w:rPr>
        <w:t>s asignavimus iš nepanaudotų Europos Sąjungos finansinės paramos lėšų – 132,0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1.13</w:t>
      </w:r>
      <w:r>
        <w:rPr>
          <w:szCs w:val="24"/>
          <w:lang w:val="pt-BR" w:eastAsia="lt-LT"/>
        </w:rPr>
        <w:t>. 2021 metų biudžete numatytus asignavimus iš nepanaudotų Europos Sąjungos struktūrinių fondų įgyvendinamų investicinių projektų savivaldybės nuosavam indėliu</w:t>
      </w:r>
      <w:r>
        <w:rPr>
          <w:szCs w:val="24"/>
          <w:lang w:val="pt-BR" w:eastAsia="lt-LT"/>
        </w:rPr>
        <w:t xml:space="preserve">i užtikrinti – 35,9 tūkst. Eur; 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1.14</w:t>
      </w:r>
      <w:r>
        <w:rPr>
          <w:szCs w:val="24"/>
          <w:lang w:val="pt-BR" w:eastAsia="lt-LT"/>
        </w:rPr>
        <w:t>. 2021 metų biudžete numatytus asignavimus iš nepanaudotų savivaldybės biudžeto lėšų kreditoriniam įsiskolinimui padengti – 109,0 tūkst. Eur;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val="pt-BR" w:eastAsia="lt-LT"/>
        </w:rPr>
      </w:pPr>
      <w:r>
        <w:rPr>
          <w:szCs w:val="24"/>
          <w:lang w:val="pt-BR" w:eastAsia="lt-LT"/>
        </w:rPr>
        <w:t>1.15</w:t>
      </w:r>
      <w:r>
        <w:rPr>
          <w:szCs w:val="24"/>
          <w:lang w:val="pt-BR" w:eastAsia="lt-LT"/>
        </w:rPr>
        <w:t xml:space="preserve">. 2021 metų biudžete numatytus asignavimus iš skolintų lėšų </w:t>
      </w:r>
      <w:r>
        <w:rPr>
          <w:szCs w:val="24"/>
          <w:lang w:val="pt-BR" w:eastAsia="lt-LT"/>
        </w:rPr>
        <w:t>investiciniams projektams – 928,0 tūkst. Eur.</w:t>
      </w:r>
    </w:p>
    <w:p w:rsidR="00EE78B5" w:rsidRDefault="00C93387">
      <w:pPr>
        <w:tabs>
          <w:tab w:val="left" w:pos="709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Pavesti savivaldybės biudžeto asignavimų valdytojams ir biudžetinių įstaigų vadovams:</w:t>
      </w:r>
    </w:p>
    <w:p w:rsidR="00EE78B5" w:rsidRDefault="00C93387">
      <w:pPr>
        <w:tabs>
          <w:tab w:val="left" w:pos="709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sudarant 2021 metų išlaidų sąmatas, numatyti reikiamus asignavimus esamoms 2021 m. sausio 1 d. skoloms už su</w:t>
      </w:r>
      <w:r>
        <w:rPr>
          <w:szCs w:val="24"/>
          <w:lang w:eastAsia="lt-LT"/>
        </w:rPr>
        <w:t>teiktas paslaugas padengti;</w:t>
      </w:r>
    </w:p>
    <w:p w:rsidR="00EE78B5" w:rsidRDefault="00C93387">
      <w:pPr>
        <w:tabs>
          <w:tab w:val="left" w:pos="709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užtikrinti, kad 2022 m. sausio 1 d. esantis įsiskolinimas (mokėtinos sumos, išskyrus sumas paskoloms grąžinti) būtų ne didesnis už 2021 m. sausio 1 d. įsiskolinimą (mokėtinas sumas, išskyrus sumas paskoloms grąžinti).</w:t>
      </w:r>
    </w:p>
    <w:p w:rsidR="00EE78B5" w:rsidRDefault="00C93387">
      <w:pPr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Nustatyti, kad asignavimų valdytojai Lietuvos Respublikos įstatymų nustatyta tvarka atsako už vadovaujamų ir pavaldžių institucijų programų vykdymą, programų sąmatų sudarymą ir vykdymą, neviršijant patvirtintų asignavimų sumų, už paskirtų asignavim</w:t>
      </w:r>
      <w:r>
        <w:rPr>
          <w:szCs w:val="24"/>
          <w:lang w:eastAsia="lt-LT"/>
        </w:rPr>
        <w:t>ų efektyvų, atitinkantį programoje nustatytus tikslus, ir rezultatyvų naudojimą.</w:t>
      </w:r>
    </w:p>
    <w:p w:rsidR="00EE78B5" w:rsidRDefault="00C93387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Nustatyti, kad biudžetinės įstaigos savo vardu negali prisiimti jokių skolinių įsipareigojimų pagal įsipareigojamuosius skolos dokumentus, įskaitant paskolos, finansinė</w:t>
      </w:r>
      <w:r>
        <w:rPr>
          <w:szCs w:val="24"/>
          <w:lang w:eastAsia="lt-LT"/>
        </w:rPr>
        <w:t>s nuomos (lizingo) sutartis, bet jomis neapsiribojant.</w:t>
      </w:r>
    </w:p>
    <w:p w:rsidR="00EE78B5" w:rsidRDefault="00C93387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Paskelbti šį sprendimą Teisės aktų registre ir Kaišiadorių rajono savivaldybės interneto svetainėje. </w:t>
      </w:r>
    </w:p>
    <w:p w:rsidR="00EE78B5" w:rsidRDefault="00C93387">
      <w:pPr>
        <w:spacing w:line="360" w:lineRule="auto"/>
        <w:ind w:firstLine="709"/>
        <w:jc w:val="both"/>
        <w:rPr>
          <w:iCs/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Šis sprendimas </w:t>
      </w:r>
      <w:r>
        <w:rPr>
          <w:iCs/>
          <w:szCs w:val="24"/>
          <w:lang w:eastAsia="lt-LT"/>
        </w:rPr>
        <w:t>per vieną mėnesį nuo įsigaliojimo dienos gali būti skundžiamas Lietuvos admi</w:t>
      </w:r>
      <w:r>
        <w:rPr>
          <w:iCs/>
          <w:szCs w:val="24"/>
          <w:lang w:eastAsia="lt-LT"/>
        </w:rPr>
        <w:t>nistracinių ginčų komisijos Kauno apygardos skyriui (Laisvės al. 36, Kaunas) Lietuvos Respublikos ikiteisminio administracinių ginčų nagrinėjimo tvarkos įstatymo nustatyta tvarka arba Regionų apygardos administracinio teismo Kauno rūmams (A. Mickevičiaus g</w:t>
      </w:r>
      <w:r>
        <w:rPr>
          <w:iCs/>
          <w:szCs w:val="24"/>
          <w:lang w:eastAsia="lt-LT"/>
        </w:rPr>
        <w:t>. 8A, Kaunas) Lietuvos Respublikos administracinių bylų teisenos įstatymo nustatyta tvarka.“</w:t>
      </w:r>
    </w:p>
    <w:p w:rsidR="00EE78B5" w:rsidRDefault="00C93387" w:rsidP="00C9338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Šis sprendimas </w:t>
      </w:r>
      <w:r>
        <w:rPr>
          <w:iCs/>
          <w:szCs w:val="24"/>
          <w:lang w:eastAsia="lt-LT"/>
        </w:rPr>
        <w:t>per vieną mėnesį nuo įsigaliojimo dienos gali būti skundžiamas Lietuvos administracinių ginčų komisijos Kauno apygardos skyriui (Laisvės al</w:t>
      </w:r>
      <w:r>
        <w:rPr>
          <w:iCs/>
          <w:szCs w:val="24"/>
          <w:lang w:eastAsia="lt-LT"/>
        </w:rPr>
        <w:t>. 36, Kaunas) Lietuvos Respublikos ikiteisminio administracinių ginčų nagrinėjimo tvarkos įstatymo nustatyta tvarka arba Regionų apygardos administracinio teismo Kauno rūmams (A. Mickevičiaus g. 8A, Kaunas) Lietuvos Respublikos administracinių bylų teiseno</w:t>
      </w:r>
      <w:r>
        <w:rPr>
          <w:iCs/>
          <w:szCs w:val="24"/>
          <w:lang w:eastAsia="lt-LT"/>
        </w:rPr>
        <w:t>s įstatymo nustatyta tvarka.</w:t>
      </w:r>
    </w:p>
    <w:p w:rsidR="00C93387" w:rsidRDefault="00C93387" w:rsidP="00C93387"/>
    <w:p w:rsidR="00C93387" w:rsidRDefault="00C93387" w:rsidP="00C93387"/>
    <w:p w:rsidR="00C93387" w:rsidRDefault="00C93387" w:rsidP="00C93387"/>
    <w:p w:rsidR="00EE78B5" w:rsidRDefault="00C93387" w:rsidP="00C93387">
      <w:pPr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                                               Vytenis </w:t>
      </w:r>
      <w:proofErr w:type="spellStart"/>
      <w:r>
        <w:rPr>
          <w:szCs w:val="24"/>
          <w:lang w:eastAsia="lt-LT"/>
        </w:rPr>
        <w:t>Tomkus</w:t>
      </w:r>
      <w:proofErr w:type="spellEnd"/>
    </w:p>
    <w:bookmarkStart w:id="0" w:name="_GoBack" w:displacedByCustomXml="next"/>
    <w:bookmarkEnd w:id="0" w:displacedByCustomXml="next"/>
    <w:sectPr w:rsidR="00EE7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2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B5" w:rsidRDefault="00C9338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EE78B5" w:rsidRDefault="00C9338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  <w:endnote w:type="continuationNotice" w:id="1">
    <w:p w:rsidR="00EE78B5" w:rsidRDefault="00EE78B5">
      <w:pPr>
        <w:rPr>
          <w:szCs w:val="24"/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5" w:rsidRDefault="00C93387">
    <w:pPr>
      <w:framePr w:wrap="auto" w:vAnchor="text" w:hAnchor="margin" w:xAlign="right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:rsidR="00EE78B5" w:rsidRDefault="00EE78B5">
    <w:pPr>
      <w:tabs>
        <w:tab w:val="center" w:pos="4819"/>
        <w:tab w:val="right" w:pos="9638"/>
      </w:tabs>
      <w:ind w:right="360"/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5" w:rsidRDefault="00EE78B5">
    <w:pPr>
      <w:framePr w:wrap="auto" w:vAnchor="text" w:hAnchor="margin" w:xAlign="right" w:y="1"/>
      <w:tabs>
        <w:tab w:val="center" w:pos="4819"/>
        <w:tab w:val="right" w:pos="9638"/>
      </w:tabs>
      <w:rPr>
        <w:szCs w:val="24"/>
        <w:lang w:eastAsia="lt-LT"/>
      </w:rPr>
    </w:pPr>
  </w:p>
  <w:p w:rsidR="00EE78B5" w:rsidRDefault="00EE78B5">
    <w:pPr>
      <w:tabs>
        <w:tab w:val="center" w:pos="4819"/>
        <w:tab w:val="right" w:pos="9638"/>
      </w:tabs>
      <w:ind w:right="360"/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5" w:rsidRDefault="00EE78B5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B5" w:rsidRDefault="00C9338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EE78B5" w:rsidRDefault="00C9338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  <w:footnote w:type="continuationNotice" w:id="1">
    <w:p w:rsidR="00EE78B5" w:rsidRDefault="00EE78B5">
      <w:pPr>
        <w:rPr>
          <w:szCs w:val="24"/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5" w:rsidRDefault="00C93387">
    <w:pPr>
      <w:framePr w:wrap="auto" w:vAnchor="text" w:hAnchor="margin" w:xAlign="center" w:y="1"/>
      <w:ind w:firstLine="720"/>
      <w:jc w:val="both"/>
      <w:rPr>
        <w:sz w:val="22"/>
        <w:szCs w:val="24"/>
        <w:lang w:eastAsia="lt-LT"/>
      </w:rPr>
    </w:pPr>
    <w:r>
      <w:rPr>
        <w:sz w:val="22"/>
        <w:szCs w:val="24"/>
        <w:lang w:eastAsia="lt-LT"/>
      </w:rPr>
      <w:fldChar w:fldCharType="begin"/>
    </w:r>
    <w:r>
      <w:rPr>
        <w:sz w:val="22"/>
        <w:szCs w:val="24"/>
        <w:lang w:eastAsia="lt-LT"/>
      </w:rPr>
      <w:instrText xml:space="preserve">PAGE  </w:instrText>
    </w:r>
    <w:r>
      <w:rPr>
        <w:sz w:val="22"/>
        <w:szCs w:val="24"/>
        <w:lang w:eastAsia="lt-LT"/>
      </w:rPr>
      <w:fldChar w:fldCharType="end"/>
    </w:r>
  </w:p>
  <w:p w:rsidR="00EE78B5" w:rsidRDefault="00EE78B5">
    <w:pPr>
      <w:ind w:firstLine="720"/>
      <w:jc w:val="both"/>
      <w:rPr>
        <w:sz w:val="22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5" w:rsidRDefault="00C93387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</w:p>
  <w:p w:rsidR="00EE78B5" w:rsidRDefault="00EE78B5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5" w:rsidRDefault="00EE78B5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BF"/>
    <w:rsid w:val="001760BF"/>
    <w:rsid w:val="00C93387"/>
    <w:rsid w:val="00E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4604</Characters>
  <Application>Microsoft Office Word</Application>
  <DocSecurity>0</DocSecurity>
  <Lines>38</Lines>
  <Paragraphs>10</Paragraphs>
  <ScaleCrop>false</ScaleCrop>
  <Manager>2014-05-29</Manager>
  <Company/>
  <LinksUpToDate>false</LinksUpToDate>
  <CharactersWithSpaces>5236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2021-05-28T07:28:00Z</dcterms:created>
  <dc:creator>KAIŠIADORIŲ RAJONO SAVIVALDYBĖS TARYBA</dc:creator>
  <lastModifiedBy>JUOSPONIENĖ Karolina</lastModifiedBy>
  <lastPrinted>2020-09-14T08:30:00Z</lastPrinted>
  <dcterms:modified xsi:type="dcterms:W3CDTF">2021-05-28T08:50:00Z</dcterms:modified>
  <revision>3</revision>
  <dc:subject>V17-161</dc:subject>
  <dc:title>DĖL KAIŠIADORIŲ RAJONO SAVIVALDYBĖS BIUDŽETO ASIGNAVIMŲ SAVARANKIŠKOSIOMS FUNKCIJOMS SOCIALINĖS APSAUGOS PROGRAMAI VYKDYTI</dc:title>
</coreProperties>
</file>