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0BE4" w14:textId="0751A8B8" w:rsidR="00EB29C1" w:rsidRDefault="00EB29C1">
      <w:pPr>
        <w:tabs>
          <w:tab w:val="center" w:pos="4819"/>
          <w:tab w:val="right" w:pos="9638"/>
        </w:tabs>
        <w:rPr>
          <w:sz w:val="20"/>
          <w:lang w:eastAsia="lt-LT"/>
        </w:rPr>
      </w:pPr>
    </w:p>
    <w:p w14:paraId="0DC7F978" w14:textId="50855063" w:rsidR="00EB29C1" w:rsidRDefault="00815AAF">
      <w:pPr>
        <w:jc w:val="center"/>
        <w:rPr>
          <w:b/>
          <w:szCs w:val="24"/>
          <w:lang w:eastAsia="lt-LT"/>
        </w:rPr>
      </w:pPr>
      <w:r>
        <w:rPr>
          <w:sz w:val="20"/>
          <w:lang w:eastAsia="lt-LT"/>
        </w:rPr>
        <w:object w:dxaOrig="753" w:dyaOrig="830" w14:anchorId="46D88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0.7pt" o:ole="" fillcolor="window">
            <v:imagedata r:id="rId8" o:title=""/>
          </v:shape>
          <o:OLEObject Type="Embed" ProgID="Word.Picture.8" ShapeID="_x0000_i1025" DrawAspect="Content" ObjectID="_1619005106" r:id="rId9"/>
        </w:object>
      </w:r>
    </w:p>
    <w:p w14:paraId="521A663C" w14:textId="77777777" w:rsidR="00EB29C1" w:rsidRDefault="00815AA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SUSISIEKIMO MINISTRAS</w:t>
      </w:r>
    </w:p>
    <w:p w14:paraId="521A663D" w14:textId="77777777" w:rsidR="00EB29C1" w:rsidRDefault="00EB29C1">
      <w:pPr>
        <w:jc w:val="center"/>
        <w:rPr>
          <w:b/>
          <w:szCs w:val="24"/>
          <w:lang w:eastAsia="lt-LT"/>
        </w:rPr>
      </w:pPr>
    </w:p>
    <w:p w14:paraId="521A663E" w14:textId="77777777" w:rsidR="00EB29C1" w:rsidRDefault="00815AA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521A663F" w14:textId="77777777" w:rsidR="00EB29C1" w:rsidRDefault="00815AA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SUSISIEKIMO MINISTRO 2015 M. LIEPOS 2 D. ĮSAKYMO NR. 3-285(1.5 E) „DĖL LIETUVOS RESPUBLIKOS SUSISIEKIMO MINISTERIJOS 2014–2020 METŲ EUROPOS SĄJUNGOS</w:t>
      </w:r>
      <w:r>
        <w:rPr>
          <w:b/>
          <w:szCs w:val="24"/>
          <w:lang w:eastAsia="lt-LT"/>
        </w:rPr>
        <w:t xml:space="preserve"> FONDŲ INVESTICIJŲ VEIKSMŲ PROGRAMOS PRIORITETŲ ĮGYVENDINIMO PRIEMONIŲ ĮGYVENDINIMO PLANO IR NACIONALINIŲ STEBĖSENOS RODIKLIŲ SKAIČIAVIMO APRAŠŲ PATVIRTINIMO“ PAKEITIMO</w:t>
      </w:r>
    </w:p>
    <w:p w14:paraId="521A6640" w14:textId="77777777" w:rsidR="00EB29C1" w:rsidRDefault="00EB29C1">
      <w:pPr>
        <w:spacing w:line="360" w:lineRule="auto"/>
        <w:jc w:val="center"/>
        <w:rPr>
          <w:szCs w:val="24"/>
          <w:lang w:eastAsia="lt-LT"/>
        </w:rPr>
      </w:pPr>
    </w:p>
    <w:p w14:paraId="521A6641" w14:textId="1EEFD98B" w:rsidR="00EB29C1" w:rsidRDefault="00815AA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gegužės 10 d. Nr. 3-230</w:t>
      </w:r>
    </w:p>
    <w:p w14:paraId="521A6642" w14:textId="77777777" w:rsidR="00EB29C1" w:rsidRDefault="00815AAF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2795EEB" w14:textId="77777777" w:rsidR="00EB29C1" w:rsidRDefault="00EB29C1">
      <w:pPr>
        <w:jc w:val="center"/>
        <w:rPr>
          <w:szCs w:val="24"/>
          <w:lang w:eastAsia="lt-LT"/>
        </w:rPr>
      </w:pPr>
    </w:p>
    <w:p w14:paraId="353B4AC4" w14:textId="77777777" w:rsidR="00EB29C1" w:rsidRDefault="00EB29C1">
      <w:pPr>
        <w:jc w:val="center"/>
        <w:rPr>
          <w:szCs w:val="24"/>
          <w:lang w:eastAsia="lt-LT"/>
        </w:rPr>
      </w:pPr>
    </w:p>
    <w:p w14:paraId="521A6643" w14:textId="2EAD34D5" w:rsidR="00EB29C1" w:rsidRDefault="00815AAF">
      <w:pPr>
        <w:shd w:val="clear" w:color="auto" w:fill="FFFFFF"/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Atsižvelgdamas į Lietuvos Respublikos Vyriau</w:t>
      </w:r>
      <w:r>
        <w:rPr>
          <w:szCs w:val="24"/>
          <w:lang w:eastAsia="lt-LT"/>
        </w:rPr>
        <w:t xml:space="preserve">sybės 2014 m. lapkričio 26 d. nutarimo Nr. 1326 „Dėl 2014–2020 metų Europos Sąjungos fondų investicijų veiksmų programos priedo patvirtinimo“ 8 punktą, </w:t>
      </w:r>
    </w:p>
    <w:p w14:paraId="521A6644" w14:textId="33F6DC23" w:rsidR="00EB29C1" w:rsidRDefault="00815AAF">
      <w:pPr>
        <w:shd w:val="clear" w:color="auto" w:fill="FFFFFF"/>
        <w:spacing w:line="27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Lietuvos Respublikos susisiekimo ministerijos 2014–2020 m. Europos Sąjungos fondų inv</w:t>
      </w:r>
      <w:r>
        <w:rPr>
          <w:szCs w:val="24"/>
          <w:lang w:eastAsia="lt-LT"/>
        </w:rPr>
        <w:t>esticijų veiksmų programos prioritetų įgyvendinimo priemonių įgyvendinimo planą,  patvirtintą Lietuvos Respublikos susisiekimo ministro 2015 m. liepos 2 d. įsakymu Nr. 3-285(1.5 E) „Dėl Lietuvos Respublikos susisiekimo ministerijos 2014–2020 metų Europos S</w:t>
      </w:r>
      <w:r>
        <w:rPr>
          <w:szCs w:val="24"/>
          <w:lang w:eastAsia="lt-LT"/>
        </w:rPr>
        <w:t xml:space="preserve">ąjungos fondų investicijų veiksmų programos prioritetų įgyvendinimo priemonių įgyvendinimo plano ir nacionalinių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aprašų patvirtinimo“ , ir II skyriaus pirmojo skirsnio 7 punktą išdėstau taip:</w:t>
      </w:r>
    </w:p>
    <w:p w14:paraId="521A6645" w14:textId="77777777" w:rsidR="00EB29C1" w:rsidRDefault="00815AAF">
      <w:pPr>
        <w:spacing w:line="276" w:lineRule="auto"/>
        <w:ind w:left="1004" w:hanging="109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  Priemonės finansavimo šal</w:t>
      </w:r>
      <w:r>
        <w:rPr>
          <w:szCs w:val="24"/>
          <w:lang w:eastAsia="lt-LT"/>
        </w:rPr>
        <w:t>tiniai</w:t>
      </w:r>
    </w:p>
    <w:p w14:paraId="521A6646" w14:textId="77777777" w:rsidR="00EB29C1" w:rsidRDefault="00815AAF">
      <w:pPr>
        <w:ind w:right="2664" w:firstLine="2820"/>
        <w:jc w:val="right"/>
        <w:rPr>
          <w:szCs w:val="24"/>
          <w:lang w:val="en-US" w:eastAsia="lt-LT"/>
        </w:rPr>
      </w:pPr>
      <w:r>
        <w:rPr>
          <w:szCs w:val="24"/>
          <w:lang w:eastAsia="lt-LT"/>
        </w:rPr>
        <w:t>(eurais)</w:t>
      </w:r>
    </w:p>
    <w:tbl>
      <w:tblPr>
        <w:tblW w:w="966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539"/>
        <w:gridCol w:w="1349"/>
        <w:gridCol w:w="1414"/>
        <w:gridCol w:w="1496"/>
        <w:gridCol w:w="1097"/>
        <w:gridCol w:w="1117"/>
      </w:tblGrid>
      <w:tr w:rsidR="00EB29C1" w14:paraId="521A6649" w14:textId="77777777">
        <w:trPr>
          <w:trHeight w:val="454"/>
        </w:trPr>
        <w:tc>
          <w:tcPr>
            <w:tcW w:w="3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47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Projektams skiriamas finansavimas</w:t>
            </w:r>
          </w:p>
        </w:tc>
        <w:tc>
          <w:tcPr>
            <w:tcW w:w="6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48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projektų finansavimo šaltiniai</w:t>
            </w:r>
          </w:p>
        </w:tc>
      </w:tr>
      <w:tr w:rsidR="00EB29C1" w14:paraId="521A664D" w14:textId="77777777">
        <w:trPr>
          <w:trHeight w:val="454"/>
        </w:trPr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4A" w14:textId="77777777" w:rsidR="00EB29C1" w:rsidRDefault="00815AAF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 struktūrinių fondų</w:t>
            </w:r>
          </w:p>
          <w:p w14:paraId="521A664B" w14:textId="77777777" w:rsidR="00EB29C1" w:rsidRDefault="00815AAF">
            <w:pPr>
              <w:ind w:left="-108"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lėšos – iki</w:t>
            </w:r>
          </w:p>
        </w:tc>
        <w:tc>
          <w:tcPr>
            <w:tcW w:w="80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4C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Nacionalinės lėšos</w:t>
            </w:r>
          </w:p>
        </w:tc>
      </w:tr>
      <w:tr w:rsidR="00EB29C1" w14:paraId="521A6652" w14:textId="77777777">
        <w:trPr>
          <w:trHeight w:val="1020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A664E" w14:textId="77777777" w:rsidR="00EB29C1" w:rsidRDefault="00EB29C1">
            <w:pPr>
              <w:rPr>
                <w:szCs w:val="24"/>
                <w:lang w:eastAsia="lt-LT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4F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50" w14:textId="77777777" w:rsidR="00EB29C1" w:rsidRDefault="00EB29C1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521A6651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Projektų vykdytojų lėšos</w:t>
            </w:r>
          </w:p>
        </w:tc>
      </w:tr>
      <w:tr w:rsidR="00EB29C1" w14:paraId="521A665B" w14:textId="77777777">
        <w:trPr>
          <w:trHeight w:val="1020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A6653" w14:textId="77777777" w:rsidR="00EB29C1" w:rsidRDefault="00EB29C1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A6654" w14:textId="77777777" w:rsidR="00EB29C1" w:rsidRDefault="00EB29C1">
            <w:pPr>
              <w:rPr>
                <w:szCs w:val="24"/>
                <w:lang w:eastAsia="lt-L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55" w14:textId="77777777" w:rsidR="00EB29C1" w:rsidRDefault="00815AAF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– ne mažiau kaip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56" w14:textId="77777777" w:rsidR="00EB29C1" w:rsidRDefault="00815AAF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Lietuvos Respublikos valstybės biudžeto lėšos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57" w14:textId="77777777" w:rsidR="00EB29C1" w:rsidRDefault="00815AAF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biudžeto</w:t>
            </w:r>
          </w:p>
          <w:p w14:paraId="521A6658" w14:textId="77777777" w:rsidR="00EB29C1" w:rsidRDefault="00815AAF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lėšos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59" w14:textId="77777777" w:rsidR="00EB29C1" w:rsidRDefault="00815AAF">
            <w:pPr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Kitos viešosios lėšos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5A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Privačios lėšos </w:t>
            </w:r>
          </w:p>
        </w:tc>
      </w:tr>
      <w:tr w:rsidR="00EB29C1" w14:paraId="521A665D" w14:textId="77777777">
        <w:trPr>
          <w:trHeight w:val="249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5C" w14:textId="77777777" w:rsidR="00EB29C1" w:rsidRDefault="00815AAF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 Priemonės finansavimo šaltiniai, neįskaitant veiklos lėšų rezervo ir jam finansuoti skiriamų lėšų</w:t>
            </w:r>
          </w:p>
        </w:tc>
      </w:tr>
      <w:tr w:rsidR="00EB29C1" w14:paraId="521A6665" w14:textId="77777777">
        <w:trPr>
          <w:trHeight w:val="24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5E" w14:textId="77777777" w:rsidR="00EB29C1" w:rsidRDefault="00815AAF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34 637 720*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5F" w14:textId="77777777" w:rsidR="00EB29C1" w:rsidRDefault="00815AAF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13 739 589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0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1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62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3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4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EB29C1" w14:paraId="521A6667" w14:textId="77777777">
        <w:trPr>
          <w:trHeight w:val="249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66" w14:textId="77777777" w:rsidR="00EB29C1" w:rsidRDefault="00815AAF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 Veiklos lėšų rezervas ir jam finansuoti skiriamos nacionalinės lėšos</w:t>
            </w:r>
          </w:p>
        </w:tc>
      </w:tr>
      <w:tr w:rsidR="00EB29C1" w14:paraId="521A666F" w14:textId="77777777">
        <w:trPr>
          <w:trHeight w:val="24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8" w14:textId="77777777" w:rsidR="00EB29C1" w:rsidRDefault="00815AAF">
            <w:pPr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412 431*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9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957 567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A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B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6C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D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6E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EB29C1" w14:paraId="521A6671" w14:textId="77777777">
        <w:trPr>
          <w:trHeight w:val="249"/>
        </w:trPr>
        <w:tc>
          <w:tcPr>
            <w:tcW w:w="9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70" w14:textId="77777777" w:rsidR="00EB29C1" w:rsidRDefault="00815AAF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 Iš viso </w:t>
            </w:r>
          </w:p>
        </w:tc>
      </w:tr>
      <w:tr w:rsidR="00EB29C1" w14:paraId="521A6679" w14:textId="77777777">
        <w:trPr>
          <w:trHeight w:val="24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2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35 050 151*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3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14 697 156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4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5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6676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7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6678" w14:textId="77777777" w:rsidR="00EB29C1" w:rsidRDefault="00815AA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0.</w:t>
            </w:r>
          </w:p>
        </w:tc>
      </w:tr>
    </w:tbl>
    <w:p w14:paraId="782377D4" w14:textId="242BD097" w:rsidR="00EB29C1" w:rsidRDefault="00815AAF" w:rsidP="00815AAF">
      <w:pPr>
        <w:shd w:val="clear" w:color="auto" w:fill="FFFFFF"/>
        <w:ind w:firstLine="851"/>
        <w:jc w:val="both"/>
      </w:pPr>
      <w:r>
        <w:rPr>
          <w:lang w:eastAsia="lt-LT"/>
        </w:rPr>
        <w:t>*</w:t>
      </w:r>
      <w:r>
        <w:rPr>
          <w:sz w:val="20"/>
          <w:lang w:eastAsia="lt-LT"/>
        </w:rPr>
        <w:t xml:space="preserve"> </w:t>
      </w:r>
      <w:r>
        <w:rPr>
          <w:lang w:eastAsia="lt-LT"/>
        </w:rPr>
        <w:t xml:space="preserve">Priemonės projektams skiriamas finansavimas gali viršyti prioriteto administruojamoms priemonėms, </w:t>
      </w:r>
      <w:r>
        <w:rPr>
          <w:lang w:eastAsia="lt-LT"/>
        </w:rPr>
        <w:t>finansuojamoms iš Europos regioninės plėtros fondo, įgyvendinti skiriamas lėšas 2,73 procento.“</w:t>
      </w:r>
    </w:p>
    <w:p w14:paraId="0CFB17AE" w14:textId="77777777" w:rsidR="00815AAF" w:rsidRDefault="00815AAF">
      <w:pPr>
        <w:shd w:val="clear" w:color="auto" w:fill="FFFFFF"/>
        <w:jc w:val="both"/>
      </w:pPr>
    </w:p>
    <w:p w14:paraId="72F7F7A9" w14:textId="77777777" w:rsidR="00815AAF" w:rsidRDefault="00815AAF">
      <w:pPr>
        <w:shd w:val="clear" w:color="auto" w:fill="FFFFFF"/>
        <w:jc w:val="both"/>
      </w:pPr>
    </w:p>
    <w:p w14:paraId="2DE4FBB7" w14:textId="77777777" w:rsidR="00815AAF" w:rsidRDefault="00815AAF">
      <w:pPr>
        <w:shd w:val="clear" w:color="auto" w:fill="FFFFFF"/>
        <w:jc w:val="both"/>
      </w:pPr>
      <w:bookmarkStart w:id="0" w:name="_GoBack"/>
      <w:bookmarkEnd w:id="0"/>
    </w:p>
    <w:p w14:paraId="562EA979" w14:textId="17C81C72" w:rsidR="00EB29C1" w:rsidRDefault="00815AAF">
      <w:pPr>
        <w:shd w:val="clear" w:color="auto" w:fill="FFFFFF"/>
        <w:jc w:val="both"/>
        <w:rPr>
          <w:lang w:eastAsia="lt-LT"/>
        </w:rPr>
      </w:pPr>
      <w:r>
        <w:rPr>
          <w:lang w:eastAsia="lt-LT"/>
        </w:rPr>
        <w:t xml:space="preserve">Susisiekimo ministras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color w:val="000000"/>
          <w:szCs w:val="24"/>
          <w:lang w:eastAsia="lt-LT"/>
        </w:rPr>
        <w:t>Rokas Masiulis</w:t>
      </w:r>
    </w:p>
    <w:p w14:paraId="572877DF" w14:textId="77777777" w:rsidR="00EB29C1" w:rsidRDefault="00EB29C1">
      <w:pPr>
        <w:shd w:val="clear" w:color="auto" w:fill="FFFFFF"/>
        <w:ind w:firstLine="851"/>
        <w:jc w:val="both"/>
        <w:rPr>
          <w:lang w:eastAsia="lt-LT"/>
        </w:rPr>
      </w:pPr>
    </w:p>
    <w:p w14:paraId="521A667B" w14:textId="77777777" w:rsidR="00EB29C1" w:rsidRDefault="00815AAF">
      <w:pPr>
        <w:tabs>
          <w:tab w:val="left" w:pos="5387"/>
        </w:tabs>
        <w:overflowPunct w:val="0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SUDERINTA</w:t>
      </w:r>
      <w:r>
        <w:rPr>
          <w:color w:val="000000"/>
          <w:szCs w:val="24"/>
          <w:lang w:eastAsia="lt-LT"/>
        </w:rPr>
        <w:tab/>
        <w:t>SUDERINTA</w:t>
      </w:r>
    </w:p>
    <w:p w14:paraId="4CCAC634" w14:textId="77777777" w:rsidR="00EB29C1" w:rsidRDefault="00815AAF">
      <w:pPr>
        <w:tabs>
          <w:tab w:val="left" w:pos="5387"/>
        </w:tabs>
        <w:overflowPunct w:val="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finansų ministerijos</w:t>
      </w:r>
      <w:r>
        <w:rPr>
          <w:color w:val="000000"/>
          <w:szCs w:val="24"/>
          <w:lang w:eastAsia="lt-LT"/>
        </w:rPr>
        <w:tab/>
      </w:r>
      <w:proofErr w:type="spellStart"/>
      <w:r>
        <w:rPr>
          <w:color w:val="000000"/>
          <w:szCs w:val="24"/>
          <w:lang w:eastAsia="lt-LT"/>
        </w:rPr>
        <w:t>VšĮ</w:t>
      </w:r>
      <w:proofErr w:type="spellEnd"/>
      <w:r>
        <w:rPr>
          <w:color w:val="000000"/>
          <w:szCs w:val="24"/>
          <w:lang w:eastAsia="lt-LT"/>
        </w:rPr>
        <w:t xml:space="preserve"> Centrinės projektų valdymo agentūros</w:t>
      </w:r>
    </w:p>
    <w:p w14:paraId="54DA8FAB" w14:textId="77777777" w:rsidR="00EB29C1" w:rsidRDefault="00815AAF">
      <w:pPr>
        <w:tabs>
          <w:tab w:val="left" w:pos="5387"/>
        </w:tabs>
        <w:overflowPunct w:val="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2019 m. balandžio 30 d. </w:t>
      </w:r>
      <w:r>
        <w:rPr>
          <w:szCs w:val="24"/>
          <w:lang w:eastAsia="lt-LT"/>
        </w:rPr>
        <w:t>raštu Nr.</w:t>
      </w:r>
      <w:r>
        <w:rPr>
          <w:color w:val="000000"/>
          <w:szCs w:val="24"/>
          <w:lang w:eastAsia="lt-LT"/>
        </w:rPr>
        <w:t xml:space="preserve"> ((24.37E)-5K-</w:t>
      </w:r>
      <w:r>
        <w:rPr>
          <w:color w:val="000000"/>
          <w:szCs w:val="24"/>
          <w:lang w:eastAsia="lt-LT"/>
        </w:rPr>
        <w:tab/>
        <w:t>2019 m. gegužės 7 d. raštu Nr. 2019/2-</w:t>
      </w:r>
    </w:p>
    <w:p w14:paraId="521A66A3" w14:textId="3399B198" w:rsidR="00EB29C1" w:rsidRDefault="00815AAF" w:rsidP="00815AAF">
      <w:pPr>
        <w:tabs>
          <w:tab w:val="left" w:pos="5387"/>
        </w:tabs>
        <w:overflowPunct w:val="0"/>
        <w:jc w:val="both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>1907506</w:t>
      </w:r>
      <w:r>
        <w:rPr>
          <w:color w:val="000000"/>
          <w:szCs w:val="24"/>
          <w:lang w:eastAsia="lt-LT"/>
        </w:rPr>
        <w:t>)-6K-1902415</w:t>
      </w:r>
      <w:r>
        <w:rPr>
          <w:color w:val="000000"/>
          <w:szCs w:val="24"/>
          <w:lang w:eastAsia="lt-LT"/>
        </w:rPr>
        <w:tab/>
      </w:r>
      <w:r>
        <w:rPr>
          <w:rFonts w:ascii="Tms Rmn" w:hAnsi="Tms Rmn" w:cs="Tms Rmn"/>
          <w:color w:val="000000"/>
          <w:szCs w:val="24"/>
        </w:rPr>
        <w:t xml:space="preserve"> 2019/2-2920</w:t>
      </w:r>
    </w:p>
    <w:p w14:paraId="521A66A7" w14:textId="32621E7D" w:rsidR="00EB29C1" w:rsidRDefault="00815AAF">
      <w:pPr>
        <w:ind w:firstLine="310"/>
        <w:rPr>
          <w:lang w:eastAsia="lt-LT"/>
        </w:rPr>
      </w:pPr>
    </w:p>
    <w:sectPr w:rsidR="00EB29C1" w:rsidSect="00815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B13F" w14:textId="77777777" w:rsidR="00EB29C1" w:rsidRDefault="00815AA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46773836" w14:textId="77777777" w:rsidR="00EB29C1" w:rsidRDefault="00815AA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3438" w14:textId="77777777" w:rsidR="00EB29C1" w:rsidRDefault="00EB29C1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D44B" w14:textId="77777777" w:rsidR="00EB29C1" w:rsidRDefault="00EB29C1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F5AF" w14:textId="77777777" w:rsidR="00EB29C1" w:rsidRDefault="00EB29C1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DA7B7" w14:textId="77777777" w:rsidR="00EB29C1" w:rsidRDefault="00815AA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0C7C8A76" w14:textId="77777777" w:rsidR="00EB29C1" w:rsidRDefault="00815AA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5EF4" w14:textId="77777777" w:rsidR="00EB29C1" w:rsidRDefault="00EB29C1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66AC" w14:textId="77777777" w:rsidR="00EB29C1" w:rsidRDefault="00815AAF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521A66AD" w14:textId="77777777" w:rsidR="00EB29C1" w:rsidRDefault="00EB29C1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925E" w14:textId="77777777" w:rsidR="00EB29C1" w:rsidRDefault="00EB29C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80"/>
    <w:rsid w:val="00231180"/>
    <w:rsid w:val="00815AAF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A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2019-05-10T11:47:00Z</dcterms:created>
  <dc:creator>Audra Klimantavičiūtė</dc:creator>
  <lastModifiedBy>DRAZDAUSKIENĖ Nijolė</lastModifiedBy>
  <lastPrinted>2016-08-30T10:22:00Z</lastPrinted>
  <dcterms:modified xsi:type="dcterms:W3CDTF">2019-05-10T11:52:00Z</dcterms:modified>
  <revision>3</revision>
</coreProperties>
</file>