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175A6460" wp14:editId="01C9649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VALSTYBĖS TARNYBOS ĮSTATYMO NR. VIII-1316 48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gruodžio 19 d. Nr. XIII-931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48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straipsnio pakeitimas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48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 xml:space="preserve"> straipsnį ir jį išdėstyti taip: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Cs/>
          <w:szCs w:val="24"/>
        </w:rPr>
        <w:t>„</w:t>
      </w:r>
      <w:r>
        <w:rPr>
          <w:b/>
          <w:szCs w:val="24"/>
        </w:rPr>
        <w:t>48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Centralizuotas personalo administravimo funkcijų atlikimas</w:t>
      </w:r>
    </w:p>
    <w:p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Valstybės ir savivaldybių institucijų ir įstaigų personalo administravimo funkcijos gali būti atliekamos centralizuotai.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Tuo atveju, kai personalo administravimo funkcijos atliekamos centralizuotai, </w:t>
      </w:r>
      <w:r>
        <w:rPr>
          <w:iCs/>
          <w:szCs w:val="24"/>
          <w:lang w:eastAsia="lt-LT"/>
        </w:rPr>
        <w:t>valstybės tarnautoją į pareigas priimančiam asmeniui šiame įstatyme nustatytas personalo administravimo funkcijas Vyriausybės nustatyta tvarka gali atlikti įstaiga, centralizuotai atliekanti personalo administravimo funkcijas</w:t>
      </w:r>
      <w:r>
        <w:rPr>
          <w:szCs w:val="24"/>
          <w:lang w:eastAsia="lt-LT"/>
        </w:rPr>
        <w:t>.“</w:t>
      </w:r>
    </w:p>
    <w:p>
      <w:pPr>
        <w:spacing w:line="360" w:lineRule="auto"/>
        <w:ind w:firstLine="720"/>
        <w:jc w:val="both"/>
        <w:rPr>
          <w:bCs/>
          <w:szCs w:val="24"/>
        </w:rPr>
      </w:pPr>
    </w:p>
    <w:p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  <w:lang w:eastAsia="lt-LT"/>
        </w:rPr>
        <w:t>Įstatymo įsigaliojimas ir įgyvendinimas</w:t>
      </w:r>
    </w:p>
    <w:p>
      <w:pPr>
        <w:tabs>
          <w:tab w:val="left" w:pos="993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 xml:space="preserve">. </w:t>
      </w:r>
      <w:r>
        <w:rPr>
          <w:color w:val="000000"/>
          <w:szCs w:val="24"/>
        </w:rPr>
        <w:t>Šis įstatymas, išskyrus šio straipsnio 2 dalį, įsigalioja 2018 m. birželio 1 d.</w:t>
      </w:r>
    </w:p>
    <w:p>
      <w:pPr>
        <w:tabs>
          <w:tab w:val="left" w:pos="993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 xml:space="preserve">. </w:t>
      </w:r>
      <w:r>
        <w:rPr>
          <w:color w:val="000000"/>
          <w:szCs w:val="24"/>
        </w:rPr>
        <w:t>Lietuvos Respublikos Vyriausybė iki 2018 m. gegužės 1 d. priima šio įstatymo įgyvendinamuosius teisės aktus.</w:t>
      </w:r>
    </w:p>
    <w:p>
      <w:pPr>
        <w:spacing w:line="360" w:lineRule="auto"/>
        <w:ind w:firstLine="720"/>
        <w:rPr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965</Characters>
  <Application>Microsoft Office Word</Application>
  <DocSecurity>4</DocSecurity>
  <Lines>32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1080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2017-12-29T06:56:00Z</dcterms:created>
  <dc:creator>MANIUŠKIENĖ Violeta</dc:creator>
  <lastModifiedBy>adlibuser</lastModifiedBy>
  <lastPrinted>2017-12-19T15:46:00Z</lastPrinted>
  <dcterms:modified xsi:type="dcterms:W3CDTF">2017-12-29T06:56:00Z</dcterms:modified>
  <revision>2</revision>
</coreProperties>
</file>