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6F8" w:rsidRDefault="009146F8">
      <w:pPr>
        <w:tabs>
          <w:tab w:val="center" w:pos="4986"/>
          <w:tab w:val="right" w:pos="9972"/>
        </w:tabs>
        <w:rPr>
          <w:rFonts w:ascii="Calibri" w:eastAsia="Calibri" w:hAnsi="Calibri"/>
          <w:sz w:val="22"/>
          <w:szCs w:val="22"/>
        </w:rPr>
      </w:pPr>
    </w:p>
    <w:p w:rsidR="009146F8" w:rsidRDefault="008B0225">
      <w:pPr>
        <w:tabs>
          <w:tab w:val="center" w:pos="4986"/>
          <w:tab w:val="right" w:pos="9972"/>
        </w:tabs>
        <w:jc w:val="center"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noProof/>
          <w:sz w:val="22"/>
          <w:szCs w:val="22"/>
          <w:lang w:eastAsia="lt-LT"/>
        </w:rPr>
        <w:drawing>
          <wp:inline distT="0" distB="0" distL="0" distR="0" wp14:anchorId="498BFAB8" wp14:editId="1B91379F">
            <wp:extent cx="63246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sz w:val="22"/>
          <w:szCs w:val="22"/>
          <w:lang w:val="en-US"/>
        </w:rPr>
        <w:t xml:space="preserve"> </w:t>
      </w:r>
    </w:p>
    <w:p w:rsidR="009146F8" w:rsidRDefault="009146F8">
      <w:pPr>
        <w:rPr>
          <w:sz w:val="20"/>
        </w:rPr>
      </w:pPr>
    </w:p>
    <w:p w:rsidR="009146F8" w:rsidRDefault="008B0225">
      <w:pPr>
        <w:tabs>
          <w:tab w:val="center" w:pos="4986"/>
          <w:tab w:val="right" w:pos="9972"/>
        </w:tabs>
        <w:jc w:val="center"/>
        <w:rPr>
          <w:rFonts w:eastAsia="Calibri"/>
          <w:b/>
          <w:sz w:val="28"/>
          <w:szCs w:val="28"/>
          <w:lang w:val="en-US"/>
        </w:rPr>
      </w:pPr>
      <w:r>
        <w:rPr>
          <w:rFonts w:eastAsia="Calibri"/>
          <w:b/>
          <w:sz w:val="28"/>
          <w:szCs w:val="28"/>
        </w:rPr>
        <w:t xml:space="preserve">LIETUVOS RESPUBLIKOS PREZIDENTAS </w:t>
      </w:r>
    </w:p>
    <w:p w:rsidR="009146F8" w:rsidRDefault="009146F8">
      <w:pPr>
        <w:rPr>
          <w:sz w:val="44"/>
          <w:szCs w:val="44"/>
        </w:rPr>
      </w:pPr>
    </w:p>
    <w:p w:rsidR="009146F8" w:rsidRPr="008B0225" w:rsidRDefault="008B0225">
      <w:pPr>
        <w:keepNext/>
        <w:tabs>
          <w:tab w:val="left" w:pos="2268"/>
          <w:tab w:val="center" w:pos="4253"/>
          <w:tab w:val="left" w:pos="5760"/>
          <w:tab w:val="right" w:pos="8505"/>
        </w:tabs>
        <w:jc w:val="center"/>
        <w:rPr>
          <w:rFonts w:eastAsia="Calibri"/>
          <w:b/>
          <w:szCs w:val="22"/>
        </w:rPr>
      </w:pPr>
      <w:r w:rsidRPr="008B0225">
        <w:rPr>
          <w:rFonts w:eastAsia="Calibri"/>
          <w:b/>
          <w:szCs w:val="22"/>
        </w:rPr>
        <w:t>DEKRETAS</w:t>
      </w:r>
    </w:p>
    <w:p w:rsidR="009146F8" w:rsidRPr="008B0225" w:rsidRDefault="008B0225">
      <w:pPr>
        <w:jc w:val="center"/>
        <w:rPr>
          <w:b/>
          <w:bCs/>
          <w:caps/>
        </w:rPr>
      </w:pPr>
      <w:r w:rsidRPr="008B0225">
        <w:rPr>
          <w:b/>
          <w:bCs/>
          <w:caps/>
        </w:rPr>
        <w:t>Dėl NEPAPRASTOSIOS PADĖTIES PASKELBIMO</w:t>
      </w:r>
    </w:p>
    <w:p w:rsidR="009146F8" w:rsidRDefault="009146F8">
      <w:pPr>
        <w:rPr>
          <w:sz w:val="42"/>
          <w:szCs w:val="42"/>
        </w:rPr>
      </w:pPr>
    </w:p>
    <w:p w:rsidR="009146F8" w:rsidRDefault="008B0225">
      <w:pPr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>2022 m. vasario 24 d. Nr. 1K-872</w:t>
      </w:r>
    </w:p>
    <w:p w:rsidR="009146F8" w:rsidRDefault="008B0225">
      <w:pPr>
        <w:jc w:val="center"/>
      </w:pPr>
      <w:r>
        <w:t>Vilnius</w:t>
      </w:r>
    </w:p>
    <w:p w:rsidR="009146F8" w:rsidRDefault="009146F8">
      <w:pPr>
        <w:rPr>
          <w:sz w:val="42"/>
          <w:szCs w:val="42"/>
        </w:rPr>
      </w:pPr>
    </w:p>
    <w:bookmarkStart w:id="0" w:name="_GoBack" w:displacedByCustomXml="prev"/>
    <w:p w:rsidR="009146F8" w:rsidRDefault="008B0225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Atsižvelgdamas į didelio masto Rusijos Federacijos karinių pajėgų sutelkimą prie Ukrainos valstybės sienos ir okupuotoje </w:t>
      </w:r>
      <w:r>
        <w:rPr>
          <w:rFonts w:eastAsia="Calibri"/>
          <w:szCs w:val="22"/>
        </w:rPr>
        <w:t>Ukrainos teritorijoje, taip pat Baltarusijos Respublikos teritorijoje, ir jos įvykdytus karinius veiksmus Ukrainos atžvilgiu;</w:t>
      </w:r>
    </w:p>
    <w:p w:rsidR="009146F8" w:rsidRDefault="008B0225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atsižvelgdamas į tai, kad Rusijos Federacijos ir Baltarusijos Respublikos teritorijose sutelktos didelio masto Rusijos Federacij</w:t>
      </w:r>
      <w:r>
        <w:rPr>
          <w:rFonts w:eastAsia="Calibri"/>
          <w:szCs w:val="22"/>
        </w:rPr>
        <w:t>os ir jai paklūstančios Baltarusijos Respublikos karinės pajėgos;</w:t>
      </w:r>
    </w:p>
    <w:p w:rsidR="009146F8" w:rsidRDefault="008B0225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atsižvelgdamas į tai, kad tokia situacija sudaro palankias sąlygas Rusijos Federacijos ir Baltarusijos Respublikos valdžios institucijų nurodymu ir (ar) su jų žinia vykdyti hibridines atakas</w:t>
      </w:r>
      <w:r>
        <w:rPr>
          <w:rFonts w:eastAsia="Calibri"/>
          <w:szCs w:val="22"/>
        </w:rPr>
        <w:t xml:space="preserve"> ir bet kokio pobūdžio provokacijas prieš Lietuvos Respubliką, ypač teritorijose prie Lietuvos Respublikos valstybės sienos; </w:t>
      </w:r>
    </w:p>
    <w:p w:rsidR="009146F8" w:rsidRDefault="008B0225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atsižvelgdamas į tai, kad tokia situacija kelia grėsmę pirmaeiliams Lietuvos Respublikos nacionalinio saugumo interesams, be kita </w:t>
      </w:r>
      <w:r>
        <w:rPr>
          <w:rFonts w:eastAsia="Calibri"/>
          <w:szCs w:val="22"/>
        </w:rPr>
        <w:t>ko, susijusiems su patikima valstybės sienos, sudarančios ir Europos Sąjungos išorinės sienos dalį, kontrole ir apsauga;</w:t>
      </w:r>
    </w:p>
    <w:p w:rsidR="009146F8" w:rsidRDefault="008B0225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įvertinęs tai, kad dėl tokios situacijos kyla grėsmė visuomenės rimčiai, o šios grėsmės neįmanoma pašalinti laikinai nenustačius nepapr</w:t>
      </w:r>
      <w:r>
        <w:rPr>
          <w:rFonts w:eastAsia="Calibri"/>
          <w:szCs w:val="22"/>
        </w:rPr>
        <w:t xml:space="preserve">astųjų priemonių; </w:t>
      </w:r>
    </w:p>
    <w:p w:rsidR="009146F8" w:rsidRDefault="008B0225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vadovaudamasis Lietuvos Respublikos Konstitucijos 77 straipsniu, 84 straipsnio 17 punktu, 144 straipsnio antrąja dalimi, Lietuvos Respublikos nepaprastosios padėties įstatymo 6 straipsnio 1 dalimi, 7 ir 8 straipsniais:</w:t>
      </w:r>
    </w:p>
    <w:p w:rsidR="009146F8" w:rsidRDefault="008B0225">
      <w:pPr>
        <w:rPr>
          <w:sz w:val="10"/>
          <w:szCs w:val="10"/>
        </w:rPr>
      </w:pPr>
    </w:p>
    <w:bookmarkEnd w:id="0" w:displacedByCustomXml="next"/>
    <w:p w:rsidR="009146F8" w:rsidRDefault="008B0225">
      <w:pPr>
        <w:ind w:firstLine="851"/>
        <w:jc w:val="both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1</w:t>
      </w:r>
      <w:r>
        <w:rPr>
          <w:rFonts w:eastAsia="Calibri"/>
          <w:b/>
          <w:szCs w:val="22"/>
        </w:rPr>
        <w:t xml:space="preserve"> straipsnis.</w:t>
      </w:r>
    </w:p>
    <w:p w:rsidR="009146F8" w:rsidRDefault="008B0225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1</w:t>
      </w:r>
      <w:r>
        <w:rPr>
          <w:rFonts w:eastAsia="Calibri"/>
          <w:szCs w:val="22"/>
        </w:rPr>
        <w:t>.</w:t>
      </w:r>
      <w:r>
        <w:rPr>
          <w:rFonts w:eastAsia="Calibri"/>
          <w:szCs w:val="22"/>
        </w:rPr>
        <w:tab/>
        <w:t xml:space="preserve">Į v e d u nepaprastąją padėtį visoje Lietuvos Respublikos teritorijoje laikotarpiu nuo 2022 m. vasario 24 d. 13 valandų 00 minučių iki 2022 m. kovo 10 d. 24 valandos 00 minučių. </w:t>
      </w:r>
    </w:p>
    <w:p w:rsidR="009146F8" w:rsidRDefault="008B0225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2</w:t>
      </w:r>
      <w:r>
        <w:rPr>
          <w:rFonts w:eastAsia="Calibri"/>
          <w:szCs w:val="22"/>
        </w:rPr>
        <w:t>.</w:t>
      </w:r>
      <w:r>
        <w:rPr>
          <w:rFonts w:eastAsia="Calibri"/>
          <w:szCs w:val="22"/>
        </w:rPr>
        <w:tab/>
        <w:t>N u s t a t a u, kad nepaprastoji padėtis įvedama dėl Rusijos Fe</w:t>
      </w:r>
      <w:r>
        <w:rPr>
          <w:rFonts w:eastAsia="Calibri"/>
          <w:szCs w:val="22"/>
        </w:rPr>
        <w:t>deracijos veiksmų, kurie kelia grėsmę pirmaeiliams Lietuvos Respublikos nacionalinio saugumo interesams, be kita ko, susijusiems su patikima valstybės sienos, sudarančios ir Europos Sąjungos išorinės sienos dalį, kontrole ir apsauga.</w:t>
      </w:r>
    </w:p>
    <w:p w:rsidR="009146F8" w:rsidRDefault="008B0225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3</w:t>
      </w:r>
      <w:r>
        <w:rPr>
          <w:rFonts w:eastAsia="Calibri"/>
          <w:szCs w:val="22"/>
        </w:rPr>
        <w:t>.</w:t>
      </w:r>
      <w:r>
        <w:rPr>
          <w:rFonts w:eastAsia="Calibri"/>
          <w:szCs w:val="22"/>
        </w:rPr>
        <w:tab/>
        <w:t>N u s t a t a u</w:t>
      </w:r>
      <w:r>
        <w:rPr>
          <w:rFonts w:eastAsia="Calibri"/>
          <w:szCs w:val="22"/>
        </w:rPr>
        <w:t>, kad nepaprastosios padėties įvedimo tikslas – pašalinti grėsmę visuomenės rimčiai užtikrinant už visuomenės saugumą ir viešąją tvarką atsakingų institucijų ir tarnybų veiklą operatyviai reaguojant į galimus neramumus ir galimas provokacijas, susijusias s</w:t>
      </w:r>
      <w:r>
        <w:rPr>
          <w:rFonts w:eastAsia="Calibri"/>
          <w:szCs w:val="22"/>
        </w:rPr>
        <w:t>u Rusijos Federacijos ir Baltarusijos Respublikos teritorijose sutelktomis didelio masto karinėmis pajėgomis.</w:t>
      </w:r>
    </w:p>
    <w:p w:rsidR="009146F8" w:rsidRDefault="008B0225">
      <w:pPr>
        <w:rPr>
          <w:sz w:val="26"/>
          <w:szCs w:val="26"/>
        </w:rPr>
      </w:pPr>
    </w:p>
    <w:p w:rsidR="009146F8" w:rsidRDefault="008B0225">
      <w:pPr>
        <w:ind w:firstLine="851"/>
        <w:jc w:val="both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2</w:t>
      </w:r>
      <w:r>
        <w:rPr>
          <w:rFonts w:eastAsia="Calibri"/>
          <w:b/>
          <w:szCs w:val="22"/>
        </w:rPr>
        <w:t xml:space="preserve"> straipsnis.</w:t>
      </w:r>
    </w:p>
    <w:p w:rsidR="009146F8" w:rsidRDefault="008B0225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N u s t a t a u, kad nepaprastosios padėties metu taikomos šios nepaprastosios priemonės:</w:t>
      </w:r>
    </w:p>
    <w:p w:rsidR="009146F8" w:rsidRDefault="008B0225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1</w:t>
      </w:r>
      <w:r>
        <w:rPr>
          <w:rFonts w:eastAsia="Calibri"/>
          <w:szCs w:val="22"/>
        </w:rPr>
        <w:t>)</w:t>
      </w:r>
      <w:r>
        <w:rPr>
          <w:rFonts w:eastAsia="Calibri"/>
          <w:szCs w:val="22"/>
        </w:rPr>
        <w:tab/>
        <w:t xml:space="preserve">valstybės rezervo naudojimas </w:t>
      </w:r>
      <w:r>
        <w:rPr>
          <w:rFonts w:eastAsia="Calibri"/>
          <w:szCs w:val="22"/>
        </w:rPr>
        <w:t>įstatymų nustatyta tvarka;</w:t>
      </w:r>
    </w:p>
    <w:p w:rsidR="009146F8" w:rsidRDefault="008B0225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2</w:t>
      </w:r>
      <w:r>
        <w:rPr>
          <w:rFonts w:eastAsia="Calibri"/>
          <w:szCs w:val="22"/>
        </w:rPr>
        <w:t>)</w:t>
      </w:r>
      <w:r>
        <w:rPr>
          <w:rFonts w:eastAsia="Calibri"/>
          <w:szCs w:val="22"/>
        </w:rPr>
        <w:tab/>
        <w:t xml:space="preserve">valstybės sienos apsaugos sustiprinimas ir valstybės sienos priedanga; </w:t>
      </w:r>
    </w:p>
    <w:p w:rsidR="009146F8" w:rsidRDefault="008B0225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3</w:t>
      </w:r>
      <w:r>
        <w:rPr>
          <w:rFonts w:eastAsia="Calibri"/>
          <w:szCs w:val="22"/>
        </w:rPr>
        <w:t>)</w:t>
      </w:r>
      <w:r>
        <w:rPr>
          <w:rFonts w:eastAsia="Calibri"/>
          <w:szCs w:val="22"/>
        </w:rPr>
        <w:tab/>
        <w:t>pasienio ruože transporto priemonių ir asmenų bei jų bagažo tikrinimas siekiant surasti ir paimti neteisėtai laikomus šaunamuosius ginklus, šau</w:t>
      </w:r>
      <w:r>
        <w:rPr>
          <w:rFonts w:eastAsia="Calibri"/>
          <w:szCs w:val="22"/>
        </w:rPr>
        <w:t>dmenis, sprogstamąsias, radioaktyviąsias, nuodingąsias ir kitokias pavojingas medžiagas bei priemones, nustatyti bei sulaikyti įstatymų pažeidėjus, užtikrinti viešąją tvarką ir visuomenės rimtį, apsaugoti gyventojų gyvybę, sveikatą ir turtą.</w:t>
      </w:r>
    </w:p>
    <w:p w:rsidR="009146F8" w:rsidRDefault="008B0225">
      <w:pPr>
        <w:rPr>
          <w:sz w:val="26"/>
          <w:szCs w:val="26"/>
        </w:rPr>
      </w:pPr>
    </w:p>
    <w:p w:rsidR="009146F8" w:rsidRDefault="008B0225">
      <w:pPr>
        <w:ind w:firstLine="851"/>
        <w:jc w:val="both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3</w:t>
      </w:r>
      <w:r>
        <w:rPr>
          <w:rFonts w:eastAsia="Calibri"/>
          <w:b/>
          <w:szCs w:val="22"/>
        </w:rPr>
        <w:t xml:space="preserve"> str</w:t>
      </w:r>
      <w:r>
        <w:rPr>
          <w:rFonts w:eastAsia="Calibri"/>
          <w:b/>
          <w:szCs w:val="22"/>
        </w:rPr>
        <w:t>aipsnis.</w:t>
      </w:r>
    </w:p>
    <w:p w:rsidR="009146F8" w:rsidRDefault="008B0225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1</w:t>
      </w:r>
      <w:r>
        <w:rPr>
          <w:rFonts w:eastAsia="Calibri"/>
          <w:szCs w:val="22"/>
        </w:rPr>
        <w:t>.</w:t>
      </w:r>
      <w:r>
        <w:rPr>
          <w:rFonts w:eastAsia="Calibri"/>
          <w:szCs w:val="22"/>
        </w:rPr>
        <w:tab/>
        <w:t>N u s t a t a u, kad Lietuvos Respublikos vidaus reikalų ministerija yra institucija, atsakinga už nepaprastosios padėties įvedimo tikslo pasiekimą, ir, esant poreikiui, gali steigti viešosios tvarkos apsaugos komendantūras.</w:t>
      </w:r>
    </w:p>
    <w:p w:rsidR="009146F8" w:rsidRDefault="008B0225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2</w:t>
      </w:r>
      <w:r>
        <w:rPr>
          <w:rFonts w:eastAsia="Calibri"/>
          <w:szCs w:val="22"/>
        </w:rPr>
        <w:t>.</w:t>
      </w:r>
      <w:r>
        <w:rPr>
          <w:rFonts w:eastAsia="Calibri"/>
          <w:szCs w:val="22"/>
        </w:rPr>
        <w:tab/>
        <w:t xml:space="preserve">N u r o d </w:t>
      </w:r>
      <w:r>
        <w:rPr>
          <w:rFonts w:eastAsia="Calibri"/>
          <w:szCs w:val="22"/>
        </w:rPr>
        <w:t>a u pasitelkti Lietuvos kariuomenę Lietuvos Respublikos krašto apsaugos sistemos organizavimo ir karo tarnybos įstatymo ir kitų įstatymų nustatyta tvarka šio dekreto 2 straipsnio 2 ir 3 punktuose nurodytų nepaprastųjų priemonių taikymui. Nepaprastosioms pr</w:t>
      </w:r>
      <w:r>
        <w:rPr>
          <w:rFonts w:eastAsia="Calibri"/>
          <w:szCs w:val="22"/>
        </w:rPr>
        <w:t>iemonėms įgyvendinti pasitelkti Lietuvos kariuomenės kariai nepaprastosios padėties laikotarpiu turi Lietuvos Respublikos karinės jėgos naudojimo statuto 13 straipsnio 2 dalyje nustatytas teises.</w:t>
      </w:r>
    </w:p>
    <w:p w:rsidR="009146F8" w:rsidRDefault="008B0225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3</w:t>
      </w:r>
      <w:r>
        <w:rPr>
          <w:rFonts w:eastAsia="Calibri"/>
          <w:szCs w:val="22"/>
        </w:rPr>
        <w:t>.</w:t>
      </w:r>
      <w:r>
        <w:rPr>
          <w:rFonts w:eastAsia="Calibri"/>
          <w:szCs w:val="22"/>
        </w:rPr>
        <w:tab/>
        <w:t>S i ū l a u Vyriausybei priimti sprendimą panaudoti v</w:t>
      </w:r>
      <w:r>
        <w:rPr>
          <w:rFonts w:eastAsia="Calibri"/>
          <w:szCs w:val="22"/>
        </w:rPr>
        <w:t>alstybės rezervą.</w:t>
      </w:r>
    </w:p>
    <w:p w:rsidR="009146F8" w:rsidRDefault="008B0225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4</w:t>
      </w:r>
      <w:r>
        <w:rPr>
          <w:rFonts w:eastAsia="Calibri"/>
          <w:szCs w:val="22"/>
        </w:rPr>
        <w:t>.</w:t>
      </w:r>
      <w:r>
        <w:rPr>
          <w:rFonts w:eastAsia="Calibri"/>
          <w:szCs w:val="22"/>
        </w:rPr>
        <w:tab/>
        <w:t>S i ū l a u Vyriausybei užtikrinti nacionaliniam saugumui užtikrinti svarbių įmonių, įrenginių ir turto, taip pat valstybinės reikšmės ir rizikos objektų sustiprintą apsaugą, įskaitant kibernetinę.</w:t>
      </w:r>
    </w:p>
    <w:p w:rsidR="009146F8" w:rsidRDefault="008B0225">
      <w:pPr>
        <w:rPr>
          <w:sz w:val="26"/>
          <w:szCs w:val="26"/>
        </w:rPr>
      </w:pPr>
    </w:p>
    <w:p w:rsidR="009146F8" w:rsidRDefault="008B0225">
      <w:pPr>
        <w:ind w:firstLine="851"/>
        <w:jc w:val="both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4</w:t>
      </w:r>
      <w:r>
        <w:rPr>
          <w:rFonts w:eastAsia="Calibri"/>
          <w:b/>
          <w:szCs w:val="22"/>
        </w:rPr>
        <w:t xml:space="preserve"> straipsnis.</w:t>
      </w:r>
    </w:p>
    <w:p w:rsidR="009146F8" w:rsidRDefault="008B0225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1</w:t>
      </w:r>
      <w:r>
        <w:rPr>
          <w:rFonts w:eastAsia="Calibri"/>
          <w:szCs w:val="22"/>
        </w:rPr>
        <w:t>.</w:t>
      </w:r>
      <w:r>
        <w:rPr>
          <w:rFonts w:eastAsia="Calibri"/>
          <w:szCs w:val="22"/>
        </w:rPr>
        <w:tab/>
        <w:t>Š a u k</w:t>
      </w:r>
      <w:r>
        <w:rPr>
          <w:rFonts w:eastAsia="Calibri"/>
          <w:szCs w:val="22"/>
        </w:rPr>
        <w:t xml:space="preserve"> i u neeilinę Lietuvos Respublikos Seimo sesiją, kuri turi prasidėti ne vėliau kaip per 24 valandas nuo šio dekreto paskelbimo.</w:t>
      </w:r>
    </w:p>
    <w:p w:rsidR="009146F8" w:rsidRDefault="008B0225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2</w:t>
      </w:r>
      <w:r>
        <w:rPr>
          <w:rFonts w:eastAsia="Calibri"/>
          <w:szCs w:val="22"/>
        </w:rPr>
        <w:t>.</w:t>
      </w:r>
      <w:r>
        <w:rPr>
          <w:rFonts w:eastAsia="Calibri"/>
          <w:szCs w:val="22"/>
        </w:rPr>
        <w:tab/>
        <w:t>T e i k i u Seimui tvirtinti neeilinės Seimo sesijos metu šiuo dekretu paskelbtą sprendimą dėl nepaprastosios padėties įv</w:t>
      </w:r>
      <w:r>
        <w:rPr>
          <w:rFonts w:eastAsia="Calibri"/>
          <w:szCs w:val="22"/>
        </w:rPr>
        <w:t>edimo.</w:t>
      </w:r>
    </w:p>
    <w:p w:rsidR="009146F8" w:rsidRDefault="008B0225">
      <w:pPr>
        <w:rPr>
          <w:sz w:val="26"/>
          <w:szCs w:val="26"/>
        </w:rPr>
      </w:pPr>
    </w:p>
    <w:p w:rsidR="009146F8" w:rsidRDefault="008B0225">
      <w:pPr>
        <w:ind w:firstLine="851"/>
        <w:jc w:val="both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5</w:t>
      </w:r>
      <w:r>
        <w:rPr>
          <w:rFonts w:eastAsia="Calibri"/>
          <w:b/>
          <w:szCs w:val="22"/>
        </w:rPr>
        <w:t xml:space="preserve"> straipsnis.</w:t>
      </w:r>
    </w:p>
    <w:p w:rsidR="009146F8" w:rsidRDefault="008B0225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P a v e d u Respublikos Prezidento vyriausiajam patarėjui Kęstučiui Budriui, o jam negalint dalyvauti – Respublikos Prezidento patarėjui Tomui </w:t>
      </w:r>
      <w:proofErr w:type="spellStart"/>
      <w:r>
        <w:rPr>
          <w:rFonts w:eastAsia="Calibri"/>
          <w:szCs w:val="22"/>
        </w:rPr>
        <w:t>Godliauskui</w:t>
      </w:r>
      <w:proofErr w:type="spellEnd"/>
      <w:r>
        <w:rPr>
          <w:rFonts w:eastAsia="Calibri"/>
          <w:szCs w:val="22"/>
        </w:rPr>
        <w:t>, pateikti šį dekretą Seimui.</w:t>
      </w:r>
    </w:p>
    <w:p w:rsidR="009146F8" w:rsidRDefault="008B0225">
      <w:pPr>
        <w:rPr>
          <w:sz w:val="126"/>
          <w:szCs w:val="126"/>
        </w:rPr>
      </w:pPr>
    </w:p>
    <w:p w:rsidR="009146F8" w:rsidRDefault="008B0225">
      <w:pPr>
        <w:keepNext/>
        <w:tabs>
          <w:tab w:val="right" w:pos="8505"/>
        </w:tabs>
        <w:rPr>
          <w:caps/>
          <w:szCs w:val="24"/>
        </w:rPr>
      </w:pPr>
      <w:r>
        <w:rPr>
          <w:szCs w:val="24"/>
        </w:rPr>
        <w:t>Respublikos Prezidentas</w:t>
      </w:r>
      <w:r>
        <w:rPr>
          <w:szCs w:val="24"/>
        </w:rPr>
        <w:tab/>
        <w:t>Gitanas Nausėda</w:t>
      </w:r>
    </w:p>
    <w:p w:rsidR="009146F8" w:rsidRDefault="009146F8">
      <w:pPr>
        <w:rPr>
          <w:sz w:val="84"/>
          <w:szCs w:val="84"/>
        </w:rPr>
      </w:pPr>
    </w:p>
    <w:p w:rsidR="009146F8" w:rsidRDefault="008B0225">
      <w:pPr>
        <w:tabs>
          <w:tab w:val="right" w:pos="8505"/>
        </w:tabs>
        <w:rPr>
          <w:rFonts w:eastAsia="Calibri"/>
          <w:szCs w:val="24"/>
        </w:rPr>
      </w:pPr>
      <w:r>
        <w:rPr>
          <w:rFonts w:eastAsia="Calibri"/>
          <w:szCs w:val="24"/>
        </w:rPr>
        <w:t>Ministrė Pirmininkė</w:t>
      </w:r>
      <w:r>
        <w:rPr>
          <w:rFonts w:eastAsia="Calibri"/>
          <w:szCs w:val="24"/>
        </w:rPr>
        <w:tab/>
        <w:t xml:space="preserve">Ingrida </w:t>
      </w:r>
      <w:proofErr w:type="spellStart"/>
      <w:r>
        <w:rPr>
          <w:rFonts w:eastAsia="Calibri"/>
          <w:szCs w:val="24"/>
        </w:rPr>
        <w:t>Šimonytė</w:t>
      </w:r>
      <w:proofErr w:type="spellEnd"/>
    </w:p>
    <w:sectPr w:rsidR="009146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0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6F8" w:rsidRDefault="008B0225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:rsidR="009146F8" w:rsidRDefault="008B0225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F8" w:rsidRDefault="009146F8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F8" w:rsidRDefault="009146F8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F8" w:rsidRDefault="009146F8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6F8" w:rsidRDefault="008B0225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:rsidR="009146F8" w:rsidRDefault="008B0225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F8" w:rsidRDefault="009146F8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F8" w:rsidRDefault="008B0225">
    <w:pPr>
      <w:tabs>
        <w:tab w:val="center" w:pos="4986"/>
        <w:tab w:val="right" w:pos="9972"/>
      </w:tabs>
      <w:jc w:val="center"/>
      <w:rPr>
        <w:rFonts w:eastAsia="Calibri"/>
        <w:szCs w:val="24"/>
      </w:rPr>
    </w:pPr>
    <w:r>
      <w:rPr>
        <w:rFonts w:eastAsia="Calibri"/>
        <w:szCs w:val="24"/>
      </w:rPr>
      <w:fldChar w:fldCharType="begin"/>
    </w:r>
    <w:r>
      <w:rPr>
        <w:rFonts w:eastAsia="Calibri"/>
        <w:szCs w:val="24"/>
      </w:rPr>
      <w:instrText xml:space="preserve"> PAGE </w:instrText>
    </w:r>
    <w:r>
      <w:rPr>
        <w:rFonts w:eastAsia="Calibri"/>
        <w:szCs w:val="24"/>
      </w:rPr>
      <w:fldChar w:fldCharType="separate"/>
    </w:r>
    <w:r>
      <w:rPr>
        <w:rFonts w:eastAsia="Calibri"/>
        <w:noProof/>
        <w:szCs w:val="24"/>
      </w:rPr>
      <w:t>2</w:t>
    </w:r>
    <w:r>
      <w:rPr>
        <w:rFonts w:eastAsia="Calibri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F8" w:rsidRDefault="009146F8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00"/>
    <w:rsid w:val="00593D00"/>
    <w:rsid w:val="008B0225"/>
    <w:rsid w:val="0091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D0F7C-D211-4310-A4F1-7D4614FE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B02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glossaryDocument" Target="glossary/document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jpe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2D8ECE6-4B7C-4767-8555-D90A0396DC8F}"/>
      </w:docPartPr>
      <w:docPartBody>
        <w:p w:rsidR="00000000" w:rsidRDefault="007D11B4">
          <w:r w:rsidRPr="003B72F2">
            <w:rPr>
              <w:rStyle w:val="Vietosrezervavimoenklotekstas"/>
            </w:rPr>
            <w:t>Norėdami įvesti tekstą, spustelėkite arba bakstelėkite čia.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B4"/>
    <w:rsid w:val="007D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D11B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2957</Words>
  <Characters>1687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DEKRETAS</vt:lpstr>
    </vt:vector>
  </TitlesOfParts>
  <Company>LR Prezidento kanceliarija</Company>
  <LinksUpToDate>false</LinksUpToDate>
  <CharactersWithSpaces>4635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2022-02-24T10:35:00Z</dcterms:created>
  <dc:creator>Nadežda Maciejevska</dc:creator>
  <lastModifiedBy>TRAPINSKIENĖ Aušrinė</lastModifiedBy>
  <dcterms:modified xsi:type="dcterms:W3CDTF">2022-02-24T10:44:00Z</dcterms:modified>
  <revision>3</revision>
  <dc:title>DEKRETAS</dc:title>
</coreProperties>
</file>