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538F1" w14:textId="77777777" w:rsidR="00FD78D7" w:rsidRDefault="00FD78D7">
      <w:pPr>
        <w:tabs>
          <w:tab w:val="center" w:pos="4153"/>
          <w:tab w:val="right" w:pos="8306"/>
        </w:tabs>
        <w:rPr>
          <w:lang w:eastAsia="lt-LT"/>
        </w:rPr>
      </w:pPr>
    </w:p>
    <w:p w14:paraId="5A908DB9" w14:textId="77777777" w:rsidR="00FD78D7" w:rsidRDefault="00FD78D7">
      <w:pPr>
        <w:tabs>
          <w:tab w:val="center" w:pos="4153"/>
          <w:tab w:val="right" w:pos="8306"/>
        </w:tabs>
        <w:rPr>
          <w:lang w:eastAsia="lt-LT"/>
        </w:rPr>
      </w:pPr>
    </w:p>
    <w:p w14:paraId="5A908DBA" w14:textId="77777777" w:rsidR="00FD78D7" w:rsidRDefault="00FD78D7">
      <w:pPr>
        <w:jc w:val="center"/>
        <w:rPr>
          <w:lang w:eastAsia="lt-LT"/>
        </w:rPr>
      </w:pPr>
    </w:p>
    <w:p w14:paraId="5A908DBB" w14:textId="77777777" w:rsidR="00FD78D7" w:rsidRDefault="00FD78D7">
      <w:pPr>
        <w:jc w:val="center"/>
        <w:rPr>
          <w:lang w:eastAsia="lt-LT"/>
        </w:rPr>
      </w:pPr>
    </w:p>
    <w:p w14:paraId="5A908DBC" w14:textId="77777777" w:rsidR="00FD78D7" w:rsidRDefault="00F43002">
      <w:pPr>
        <w:jc w:val="center"/>
        <w:rPr>
          <w:lang w:eastAsia="lt-LT"/>
        </w:rPr>
      </w:pPr>
      <w:r>
        <w:rPr>
          <w:noProof/>
          <w:lang w:eastAsia="lt-LT"/>
        </w:rPr>
        <w:drawing>
          <wp:inline distT="0" distB="0" distL="0" distR="0" wp14:anchorId="5A908E8C" wp14:editId="5A908E8D">
            <wp:extent cx="542925" cy="447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08DBD" w14:textId="77777777" w:rsidR="00FD78D7" w:rsidRDefault="00FD78D7">
      <w:pPr>
        <w:rPr>
          <w:sz w:val="10"/>
          <w:szCs w:val="10"/>
        </w:rPr>
      </w:pPr>
    </w:p>
    <w:p w14:paraId="5A908DBE" w14:textId="77777777" w:rsidR="00FD78D7" w:rsidRDefault="00F43002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5A908DBF" w14:textId="77777777" w:rsidR="00FD78D7" w:rsidRDefault="00FD78D7">
      <w:pPr>
        <w:jc w:val="center"/>
        <w:rPr>
          <w:caps/>
          <w:lang w:eastAsia="lt-LT"/>
        </w:rPr>
      </w:pPr>
    </w:p>
    <w:p w14:paraId="5A908DC0" w14:textId="77777777" w:rsidR="00FD78D7" w:rsidRDefault="00F43002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5A908DC1" w14:textId="77777777" w:rsidR="00FD78D7" w:rsidRDefault="00F43002">
      <w:pPr>
        <w:tabs>
          <w:tab w:val="left" w:pos="-284"/>
        </w:tabs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 xml:space="preserve">Dėl </w:t>
      </w:r>
      <w:r>
        <w:rPr>
          <w:b/>
          <w:bCs/>
          <w:lang w:eastAsia="lt-LT"/>
        </w:rPr>
        <w:t xml:space="preserve">LIETUVOS RESPUBLIKOS </w:t>
      </w:r>
      <w:r>
        <w:rPr>
          <w:rFonts w:cs="Tahoma"/>
          <w:b/>
          <w:bCs/>
          <w:lang w:eastAsia="lt-LT"/>
        </w:rPr>
        <w:t xml:space="preserve">VYRIAUSYBĖS </w:t>
      </w:r>
      <w:r>
        <w:rPr>
          <w:rFonts w:ascii="Times New Roman Bold" w:hAnsi="Times New Roman Bold" w:cs="Tahoma"/>
          <w:b/>
          <w:bCs/>
          <w:caps/>
          <w:kern w:val="24"/>
          <w:lang w:eastAsia="lt-LT"/>
        </w:rPr>
        <w:t>2006 m. lapkričio 24 d.</w:t>
      </w:r>
      <w:r>
        <w:rPr>
          <w:rFonts w:cs="Tahoma"/>
          <w:b/>
          <w:bCs/>
          <w:lang w:eastAsia="lt-LT"/>
        </w:rPr>
        <w:t xml:space="preserve"> NUTARIMO </w:t>
      </w:r>
      <w:r>
        <w:rPr>
          <w:rFonts w:ascii="Times New Roman Bold" w:hAnsi="Times New Roman Bold" w:cs="Tahoma"/>
          <w:b/>
          <w:bCs/>
          <w:caps/>
          <w:kern w:val="24"/>
          <w:lang w:eastAsia="lt-LT"/>
        </w:rPr>
        <w:t>Nr.</w:t>
      </w:r>
      <w:r>
        <w:rPr>
          <w:rFonts w:cs="Tahoma"/>
          <w:b/>
          <w:bCs/>
          <w:lang w:eastAsia="lt-LT"/>
        </w:rPr>
        <w:t xml:space="preserve"> 1168 „DĖL APMOKESTINAMŲJŲ GAMINIŲ IR PAKUOČIŲ ATLIEKŲ NAUDOJIMO IR (AR) PERDIRBIMO UŽDUOČIŲ PATVIRTINIMO“ PAKEITIMO</w:t>
      </w:r>
    </w:p>
    <w:p w14:paraId="5A908DC2" w14:textId="77777777" w:rsidR="00FD78D7" w:rsidRDefault="00FD78D7">
      <w:pPr>
        <w:tabs>
          <w:tab w:val="left" w:pos="-426"/>
        </w:tabs>
        <w:rPr>
          <w:lang w:eastAsia="lt-LT"/>
        </w:rPr>
      </w:pPr>
    </w:p>
    <w:p w14:paraId="5A908DC3" w14:textId="77777777" w:rsidR="00FD78D7" w:rsidRDefault="00F43002">
      <w:pPr>
        <w:tabs>
          <w:tab w:val="left" w:pos="6804"/>
        </w:tabs>
        <w:jc w:val="center"/>
        <w:rPr>
          <w:color w:val="000000"/>
          <w:lang w:eastAsia="ar-SA"/>
        </w:rPr>
      </w:pPr>
      <w:r>
        <w:rPr>
          <w:lang w:eastAsia="lt-LT"/>
        </w:rPr>
        <w:t>2015 m. gruodžio 16 d.</w:t>
      </w:r>
      <w:r>
        <w:rPr>
          <w:color w:val="000000"/>
          <w:lang w:eastAsia="ar-SA"/>
        </w:rPr>
        <w:t xml:space="preserve"> Nr. </w:t>
      </w:r>
      <w:r>
        <w:rPr>
          <w:lang w:eastAsia="lt-LT"/>
        </w:rPr>
        <w:t>1324</w:t>
      </w:r>
      <w:r>
        <w:rPr>
          <w:color w:val="000000"/>
          <w:lang w:eastAsia="ar-SA"/>
        </w:rPr>
        <w:br/>
        <w:t>Vilnius</w:t>
      </w:r>
    </w:p>
    <w:p w14:paraId="5A908DC4" w14:textId="77777777" w:rsidR="00FD78D7" w:rsidRDefault="00FD78D7">
      <w:pPr>
        <w:tabs>
          <w:tab w:val="left" w:pos="-284"/>
        </w:tabs>
        <w:jc w:val="center"/>
        <w:rPr>
          <w:color w:val="000000"/>
          <w:lang w:eastAsia="lt-LT"/>
        </w:rPr>
      </w:pPr>
    </w:p>
    <w:p w14:paraId="5A908DC5" w14:textId="77777777" w:rsidR="00FD78D7" w:rsidRDefault="00F43002">
      <w:pPr>
        <w:spacing w:line="34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</w:p>
    <w:p w14:paraId="5A908DC6" w14:textId="77777777" w:rsidR="00FD78D7" w:rsidRDefault="00F43002">
      <w:pPr>
        <w:spacing w:line="340" w:lineRule="atLeast"/>
        <w:ind w:firstLine="720"/>
        <w:jc w:val="both"/>
        <w:rPr>
          <w:lang w:eastAsia="lt-LT"/>
        </w:rPr>
      </w:pPr>
      <w:r>
        <w:rPr>
          <w:lang w:eastAsia="lt-LT"/>
        </w:rPr>
        <w:t>1</w:t>
      </w:r>
      <w:r>
        <w:rPr>
          <w:lang w:eastAsia="lt-LT"/>
        </w:rPr>
        <w:t xml:space="preserve">. Pakeisti </w:t>
      </w:r>
      <w:r>
        <w:rPr>
          <w:lang w:eastAsia="ar-SA"/>
        </w:rPr>
        <w:t xml:space="preserve">Lietuvos Respublikos Vyriausybės 2006 m. lapkričio 24 d. nutarimą Nr. 1168 </w:t>
      </w:r>
      <w:r>
        <w:rPr>
          <w:lang w:eastAsia="lt-LT"/>
        </w:rPr>
        <w:t>„Dėl apmokestinamųjų gaminių ir pakuočių atliekų naudojimo ir (ar) perdirbimo užduočių patvirtinimo“ ir išdėstyti jį nauja redakcija:</w:t>
      </w:r>
    </w:p>
    <w:p w14:paraId="5A908DC7" w14:textId="77777777" w:rsidR="00FD78D7" w:rsidRDefault="00FD78D7">
      <w:pPr>
        <w:jc w:val="center"/>
        <w:rPr>
          <w:bCs/>
          <w:lang w:eastAsia="lt-LT"/>
        </w:rPr>
      </w:pPr>
    </w:p>
    <w:p w14:paraId="5A908DC8" w14:textId="77777777" w:rsidR="00FD78D7" w:rsidRDefault="00F43002">
      <w:pPr>
        <w:jc w:val="center"/>
        <w:rPr>
          <w:b/>
          <w:bCs/>
          <w:lang w:eastAsia="lt-LT"/>
        </w:rPr>
      </w:pPr>
      <w:r>
        <w:rPr>
          <w:bCs/>
          <w:lang w:eastAsia="lt-LT"/>
        </w:rPr>
        <w:t>„</w:t>
      </w:r>
      <w:r>
        <w:rPr>
          <w:b/>
          <w:bCs/>
          <w:lang w:eastAsia="lt-LT"/>
        </w:rPr>
        <w:t>LIETUVOS RESPUBLIKOS VYRIAUSYBĖ</w:t>
      </w:r>
    </w:p>
    <w:p w14:paraId="5A908DC9" w14:textId="77777777" w:rsidR="00FD78D7" w:rsidRDefault="00FD78D7">
      <w:pPr>
        <w:jc w:val="center"/>
        <w:rPr>
          <w:b/>
          <w:bCs/>
          <w:lang w:eastAsia="lt-LT"/>
        </w:rPr>
      </w:pPr>
    </w:p>
    <w:p w14:paraId="5A908DCA" w14:textId="77777777" w:rsidR="00FD78D7" w:rsidRDefault="00F43002">
      <w:pPr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NUTARIMAS</w:t>
      </w:r>
    </w:p>
    <w:p w14:paraId="5A908DCB" w14:textId="77777777" w:rsidR="00FD78D7" w:rsidRDefault="00F43002">
      <w:pPr>
        <w:jc w:val="center"/>
        <w:rPr>
          <w:rFonts w:cs="Tahoma"/>
          <w:b/>
          <w:bCs/>
          <w:lang w:eastAsia="lt-LT"/>
        </w:rPr>
      </w:pPr>
      <w:r>
        <w:rPr>
          <w:rFonts w:cs="Tahoma"/>
          <w:b/>
          <w:bCs/>
          <w:lang w:eastAsia="lt-LT"/>
        </w:rPr>
        <w:t>DĖL APMOKESTINAMŲJŲ GAMINIŲ IR PAKUOČIŲ ATLIEKŲ NAUDOJIMO IR (AR) PERDIRBIMO UŽDUOČIŲ PATVIRTINIMO</w:t>
      </w:r>
    </w:p>
    <w:p w14:paraId="5A908DCC" w14:textId="77777777" w:rsidR="00FD78D7" w:rsidRDefault="00FD78D7">
      <w:pPr>
        <w:jc w:val="center"/>
        <w:rPr>
          <w:rFonts w:cs="Tahoma"/>
          <w:b/>
          <w:bCs/>
          <w:lang w:eastAsia="lt-LT"/>
        </w:rPr>
      </w:pPr>
    </w:p>
    <w:p w14:paraId="5A908DCD" w14:textId="77777777" w:rsidR="00FD78D7" w:rsidRDefault="00F43002">
      <w:pPr>
        <w:spacing w:line="340" w:lineRule="atLeast"/>
        <w:ind w:firstLine="720"/>
        <w:jc w:val="both"/>
        <w:rPr>
          <w:spacing w:val="80"/>
          <w:kern w:val="24"/>
          <w:lang w:eastAsia="ar-SA"/>
        </w:rPr>
      </w:pPr>
      <w:r>
        <w:rPr>
          <w:lang w:eastAsia="ar-SA"/>
        </w:rPr>
        <w:t xml:space="preserve">Vadovaudamasi Lietuvos </w:t>
      </w:r>
      <w:r>
        <w:rPr>
          <w:lang w:eastAsia="lt-LT"/>
        </w:rPr>
        <w:t>Respublikos atliekų tvarkymo įstatymo 34</w:t>
      </w:r>
      <w:r>
        <w:rPr>
          <w:vertAlign w:val="superscript"/>
          <w:lang w:eastAsia="lt-LT"/>
        </w:rPr>
        <w:t>18</w:t>
      </w:r>
      <w:r>
        <w:rPr>
          <w:lang w:eastAsia="lt-LT"/>
        </w:rPr>
        <w:t xml:space="preserve"> straipsnio 7</w:t>
      </w:r>
      <w:r>
        <w:rPr>
          <w:lang w:eastAsia="ar-SA"/>
        </w:rPr>
        <w:t> </w:t>
      </w:r>
      <w:r>
        <w:rPr>
          <w:lang w:eastAsia="lt-LT"/>
        </w:rPr>
        <w:t xml:space="preserve">dalimi, </w:t>
      </w:r>
      <w:r>
        <w:rPr>
          <w:lang w:eastAsia="ar-SA"/>
        </w:rPr>
        <w:t xml:space="preserve">Lietuvos </w:t>
      </w:r>
      <w:r>
        <w:rPr>
          <w:lang w:eastAsia="lt-LT"/>
        </w:rPr>
        <w:t>Respublikos pakuočių ir pakuočių atliekų tvarkymo 7 straipsn</w:t>
      </w:r>
      <w:r>
        <w:rPr>
          <w:lang w:eastAsia="lt-LT"/>
        </w:rPr>
        <w:t xml:space="preserve">io 3 dalimi, </w:t>
      </w:r>
      <w:r>
        <w:rPr>
          <w:lang w:eastAsia="ar-SA"/>
        </w:rPr>
        <w:t xml:space="preserve">Lietuvos </w:t>
      </w:r>
      <w:r>
        <w:rPr>
          <w:lang w:eastAsia="lt-LT"/>
        </w:rPr>
        <w:t xml:space="preserve">Respublikos mokesčio už aplinkos teršimą įstatymo 5 straipsnio 6 dalimi ir įgyvendindama 1994 m. gruodžio 20 d. Europos Parlamento ir Tarybos direktyvą 94/62/EB dėl pakuočių ir pakuočių atliekų (OL 2004 m. </w:t>
      </w:r>
      <w:r>
        <w:rPr>
          <w:i/>
          <w:iCs/>
          <w:lang w:eastAsia="lt-LT"/>
        </w:rPr>
        <w:t>specialusis leidimas</w:t>
      </w:r>
      <w:r>
        <w:rPr>
          <w:lang w:eastAsia="lt-LT"/>
        </w:rPr>
        <w:t>, 13 sky</w:t>
      </w:r>
      <w:r>
        <w:rPr>
          <w:lang w:eastAsia="lt-LT"/>
        </w:rPr>
        <w:t xml:space="preserve">rius, 13 tomas, p. 349) su paskutiniais pakeitimais, padarytais 2013 m. vasario 7 d. </w:t>
      </w:r>
      <w:r>
        <w:rPr>
          <w:bCs/>
          <w:lang w:eastAsia="lt-LT"/>
        </w:rPr>
        <w:t xml:space="preserve">Komisijos direktyva 2013/2/ES (OL 2013 L 37, p. 10), ir </w:t>
      </w:r>
      <w:r>
        <w:rPr>
          <w:lang w:eastAsia="ar-SA"/>
        </w:rPr>
        <w:t xml:space="preserve">2006 m. rugsėjo 6 d. Europos Parlamento ir Tarybos direktyvą 2006/66/EB dėl baterijų ir akumuliatorių bei baterijų </w:t>
      </w:r>
      <w:r>
        <w:rPr>
          <w:lang w:eastAsia="ar-SA"/>
        </w:rPr>
        <w:t xml:space="preserve">ir akumuliatorių atliekų ir Direktyvos 91/157/EEB panaikinimo </w:t>
      </w:r>
      <w:r>
        <w:rPr>
          <w:lang w:eastAsia="lt-LT"/>
        </w:rPr>
        <w:t xml:space="preserve">(OL 2006 L 266, p. 1) su paskutiniais pakeitimais, padarytais 2013 m. lapkričio 20 d. </w:t>
      </w:r>
      <w:r>
        <w:rPr>
          <w:lang w:eastAsia="ar-SA"/>
        </w:rPr>
        <w:t>Europos Parlamento ir Tarybos direktyva</w:t>
      </w:r>
      <w:r>
        <w:rPr>
          <w:lang w:eastAsia="lt-LT"/>
        </w:rPr>
        <w:t xml:space="preserve"> 2013/56/EB (OL</w:t>
      </w:r>
      <w:r>
        <w:rPr>
          <w:lang w:eastAsia="ar-SA"/>
        </w:rPr>
        <w:t> </w:t>
      </w:r>
      <w:r>
        <w:rPr>
          <w:lang w:eastAsia="lt-LT"/>
        </w:rPr>
        <w:t xml:space="preserve">2013 L 329, p. 5), </w:t>
      </w:r>
      <w:r>
        <w:rPr>
          <w:lang w:eastAsia="ar-SA"/>
        </w:rPr>
        <w:t>Lietuvos Respublikos Vyriausybė</w:t>
      </w:r>
      <w:r>
        <w:rPr>
          <w:spacing w:val="100"/>
          <w:szCs w:val="24"/>
          <w:lang w:eastAsia="lt-LT"/>
        </w:rPr>
        <w:t xml:space="preserve"> nu</w:t>
      </w:r>
      <w:r>
        <w:rPr>
          <w:spacing w:val="100"/>
          <w:szCs w:val="24"/>
          <w:lang w:eastAsia="lt-LT"/>
        </w:rPr>
        <w:t>tari</w:t>
      </w:r>
      <w:r>
        <w:rPr>
          <w:szCs w:val="24"/>
          <w:lang w:eastAsia="lt-LT"/>
        </w:rPr>
        <w:t>a:</w:t>
      </w:r>
    </w:p>
    <w:p w14:paraId="5A908DCE" w14:textId="77777777" w:rsidR="00FD78D7" w:rsidRDefault="00F43002">
      <w:pPr>
        <w:spacing w:line="340" w:lineRule="atLeast"/>
        <w:ind w:firstLine="720"/>
        <w:jc w:val="both"/>
        <w:rPr>
          <w:lang w:eastAsia="lt-LT"/>
        </w:rPr>
      </w:pPr>
      <w:r>
        <w:rPr>
          <w:lang w:eastAsia="ar-SA"/>
        </w:rPr>
        <w:t xml:space="preserve">Patvirtinti </w:t>
      </w:r>
      <w:r>
        <w:rPr>
          <w:lang w:eastAsia="lt-LT"/>
        </w:rPr>
        <w:t>apmokestinamųjų gaminių ir pakuočių atliekų naudojimo ir (ar) perdirbimo užduotis (pridedama).“</w:t>
      </w:r>
    </w:p>
    <w:p w14:paraId="5A908DCF" w14:textId="77777777" w:rsidR="00FD78D7" w:rsidRDefault="00F43002">
      <w:pPr>
        <w:spacing w:line="340" w:lineRule="atLeast"/>
        <w:ind w:firstLine="720"/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>2</w:t>
      </w:r>
      <w:r>
        <w:rPr>
          <w:rFonts w:cs="Arial"/>
          <w:lang w:eastAsia="ar-SA"/>
        </w:rPr>
        <w:t xml:space="preserve">. Šis nutarimas, išskyrus šiuo nutarimu nauja redakcija dėstomų </w:t>
      </w:r>
      <w:r>
        <w:rPr>
          <w:lang w:eastAsia="lt-LT"/>
        </w:rPr>
        <w:t>apmokestinamųjų gaminių ir pakuočių atliekų naudojimo ir (ar) pe</w:t>
      </w:r>
      <w:r>
        <w:rPr>
          <w:lang w:eastAsia="lt-LT"/>
        </w:rPr>
        <w:t>rdirbimo užduočių III skyrių,</w:t>
      </w:r>
      <w:r>
        <w:rPr>
          <w:rFonts w:cs="Arial"/>
          <w:lang w:eastAsia="ar-SA"/>
        </w:rPr>
        <w:t xml:space="preserve"> įsigalioja 2016 m. sausio 1</w:t>
      </w:r>
      <w:r>
        <w:rPr>
          <w:lang w:eastAsia="ar-SA"/>
        </w:rPr>
        <w:t> </w:t>
      </w:r>
      <w:r>
        <w:rPr>
          <w:rFonts w:cs="Arial"/>
          <w:lang w:eastAsia="ar-SA"/>
        </w:rPr>
        <w:t>dieną.</w:t>
      </w:r>
    </w:p>
    <w:p w14:paraId="1F52F196" w14:textId="7BA7730D" w:rsidR="00FD78D7" w:rsidRDefault="00F43002" w:rsidP="00F43002">
      <w:pPr>
        <w:spacing w:line="340" w:lineRule="atLeast"/>
        <w:ind w:firstLine="720"/>
        <w:jc w:val="both"/>
      </w:pPr>
      <w:r>
        <w:rPr>
          <w:rFonts w:cs="Arial"/>
          <w:lang w:eastAsia="ar-SA"/>
        </w:rPr>
        <w:t>3</w:t>
      </w:r>
      <w:r>
        <w:rPr>
          <w:rFonts w:cs="Arial"/>
          <w:lang w:eastAsia="ar-SA"/>
        </w:rPr>
        <w:t xml:space="preserve">. Šiuo nutarimu nauja redakcija dėstomų </w:t>
      </w:r>
      <w:r>
        <w:rPr>
          <w:lang w:eastAsia="lt-LT"/>
        </w:rPr>
        <w:t>apmokestinamųjų gaminių ir pakuočių atliekų naudojimo ir (ar) perdirbimo užduočių III skyrius įsigalioja</w:t>
      </w:r>
      <w:r>
        <w:rPr>
          <w:rFonts w:cs="Arial"/>
          <w:lang w:eastAsia="ar-SA"/>
        </w:rPr>
        <w:t xml:space="preserve"> 2016 m. vasario 1 dieną.</w:t>
      </w:r>
    </w:p>
    <w:p w14:paraId="536863B0" w14:textId="77777777" w:rsidR="00F43002" w:rsidRDefault="00F43002">
      <w:pPr>
        <w:tabs>
          <w:tab w:val="center" w:pos="-7800"/>
          <w:tab w:val="left" w:pos="6237"/>
          <w:tab w:val="right" w:pos="8306"/>
        </w:tabs>
      </w:pPr>
    </w:p>
    <w:p w14:paraId="393FEDAF" w14:textId="77777777" w:rsidR="00F43002" w:rsidRDefault="00F43002">
      <w:pPr>
        <w:tabs>
          <w:tab w:val="center" w:pos="-7800"/>
          <w:tab w:val="left" w:pos="6237"/>
          <w:tab w:val="right" w:pos="8306"/>
        </w:tabs>
      </w:pPr>
    </w:p>
    <w:p w14:paraId="648E33C1" w14:textId="77777777" w:rsidR="00F43002" w:rsidRDefault="00F43002">
      <w:pPr>
        <w:tabs>
          <w:tab w:val="center" w:pos="-7800"/>
          <w:tab w:val="left" w:pos="6237"/>
          <w:tab w:val="right" w:pos="8306"/>
        </w:tabs>
      </w:pPr>
    </w:p>
    <w:p w14:paraId="5A908DD3" w14:textId="66C546F4" w:rsidR="00FD78D7" w:rsidRDefault="00F43002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 xml:space="preserve">Ministras </w:t>
      </w:r>
      <w:r>
        <w:rPr>
          <w:lang w:eastAsia="lt-LT"/>
        </w:rPr>
        <w:t>Pirmininkas</w:t>
      </w:r>
      <w:r>
        <w:rPr>
          <w:lang w:eastAsia="lt-LT"/>
        </w:rPr>
        <w:tab/>
        <w:t>Algirdas Butkevičius</w:t>
      </w:r>
    </w:p>
    <w:p w14:paraId="5A908DD4" w14:textId="77777777" w:rsidR="00FD78D7" w:rsidRDefault="00FD78D7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5A908DD5" w14:textId="77777777" w:rsidR="00FD78D7" w:rsidRDefault="00FD78D7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4C0AC1B6" w14:textId="77777777" w:rsidR="00FD78D7" w:rsidRDefault="00FD78D7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5A908DD7" w14:textId="6A336C74" w:rsidR="00FD78D7" w:rsidRDefault="00F43002">
      <w:pPr>
        <w:tabs>
          <w:tab w:val="center" w:pos="-3686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Aplinkos ministras</w:t>
      </w:r>
      <w:r>
        <w:rPr>
          <w:lang w:eastAsia="lt-LT"/>
        </w:rPr>
        <w:tab/>
        <w:t>Kęstutis Trečiokas</w:t>
      </w:r>
    </w:p>
    <w:p w14:paraId="52BCEED6" w14:textId="77777777" w:rsidR="00FD78D7" w:rsidRDefault="00F43002">
      <w:pPr>
        <w:tabs>
          <w:tab w:val="center" w:pos="4986"/>
          <w:tab w:val="right" w:pos="9972"/>
        </w:tabs>
      </w:pPr>
    </w:p>
    <w:p w14:paraId="2BA86213" w14:textId="77777777" w:rsidR="00F43002" w:rsidRDefault="00F43002">
      <w:pPr>
        <w:ind w:left="4820"/>
        <w:sectPr w:rsidR="00F4300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567" w:left="1701" w:header="567" w:footer="567" w:gutter="0"/>
          <w:cols w:space="1296"/>
          <w:titlePg/>
        </w:sectPr>
      </w:pPr>
    </w:p>
    <w:p w14:paraId="5A908DD8" w14:textId="46AB1098" w:rsidR="00FD78D7" w:rsidRDefault="00F43002">
      <w:pPr>
        <w:ind w:left="4820"/>
        <w:rPr>
          <w:lang w:eastAsia="lt-LT"/>
        </w:rPr>
      </w:pPr>
      <w:bookmarkStart w:id="0" w:name="_GoBack"/>
      <w:bookmarkEnd w:id="0"/>
      <w:r>
        <w:rPr>
          <w:lang w:eastAsia="ar-SA"/>
        </w:rPr>
        <w:lastRenderedPageBreak/>
        <w:t>PATVIRTINTA</w:t>
      </w:r>
      <w:r>
        <w:rPr>
          <w:lang w:eastAsia="ar-SA"/>
        </w:rPr>
        <w:br/>
      </w:r>
      <w:r>
        <w:rPr>
          <w:szCs w:val="24"/>
          <w:lang w:eastAsia="lt-LT"/>
        </w:rPr>
        <w:t>Lietuvos Respublikos Vyriausybės</w:t>
      </w:r>
      <w:r>
        <w:rPr>
          <w:lang w:eastAsia="ar-SA"/>
        </w:rPr>
        <w:br/>
      </w:r>
      <w:r>
        <w:rPr>
          <w:szCs w:val="24"/>
          <w:lang w:eastAsia="lt-LT"/>
        </w:rPr>
        <w:t>2006 m. lapkričio 24 d. nutarimu Nr. 1168</w:t>
      </w:r>
      <w:r>
        <w:rPr>
          <w:lang w:eastAsia="ar-SA"/>
        </w:rPr>
        <w:br/>
        <w:t>(Lietuvos Respublikos Vyriausybės</w:t>
      </w:r>
      <w:r>
        <w:rPr>
          <w:lang w:eastAsia="ar-SA"/>
        </w:rPr>
        <w:br/>
      </w:r>
      <w:r>
        <w:rPr>
          <w:lang w:eastAsia="lt-LT"/>
        </w:rPr>
        <w:t xml:space="preserve">2015 m. </w:t>
      </w:r>
      <w:r>
        <w:rPr>
          <w:lang w:eastAsia="lt-LT"/>
        </w:rPr>
        <w:t>gruodžio 16 d.</w:t>
      </w:r>
      <w:r>
        <w:rPr>
          <w:lang w:eastAsia="ar-SA"/>
        </w:rPr>
        <w:t xml:space="preserve"> nutarimo Nr. </w:t>
      </w:r>
      <w:r>
        <w:rPr>
          <w:lang w:eastAsia="lt-LT"/>
        </w:rPr>
        <w:t>1324</w:t>
      </w:r>
      <w:r>
        <w:rPr>
          <w:lang w:eastAsia="lt-LT"/>
        </w:rPr>
        <w:br/>
        <w:t>redakcija)</w:t>
      </w:r>
    </w:p>
    <w:p w14:paraId="5A908DD9" w14:textId="77777777" w:rsidR="00FD78D7" w:rsidRDefault="00FD78D7">
      <w:pPr>
        <w:tabs>
          <w:tab w:val="left" w:pos="-426"/>
        </w:tabs>
        <w:rPr>
          <w:lang w:eastAsia="lt-LT"/>
        </w:rPr>
      </w:pPr>
    </w:p>
    <w:p w14:paraId="5A908DDA" w14:textId="77777777" w:rsidR="00FD78D7" w:rsidRDefault="00FD78D7">
      <w:pPr>
        <w:tabs>
          <w:tab w:val="left" w:pos="-426"/>
        </w:tabs>
        <w:rPr>
          <w:lang w:eastAsia="lt-LT"/>
        </w:rPr>
      </w:pPr>
    </w:p>
    <w:p w14:paraId="5A908DDB" w14:textId="77777777" w:rsidR="00FD78D7" w:rsidRDefault="00FD78D7">
      <w:pPr>
        <w:tabs>
          <w:tab w:val="left" w:pos="6237"/>
        </w:tabs>
        <w:rPr>
          <w:color w:val="000000"/>
          <w:lang w:eastAsia="lt-LT"/>
        </w:rPr>
      </w:pPr>
    </w:p>
    <w:p w14:paraId="5A908DDC" w14:textId="77777777" w:rsidR="00FD78D7" w:rsidRDefault="00F43002">
      <w:pPr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APMOKESTINAMŲJŲ GAMINIŲ IR PAKUOČIŲ ATLIEKŲ NAUDOJIMO IR (AR) PERDIRBIMO UŽDUOTYS</w:t>
      </w:r>
    </w:p>
    <w:p w14:paraId="5A908DDD" w14:textId="77777777" w:rsidR="00FD78D7" w:rsidRDefault="00FD78D7">
      <w:pPr>
        <w:ind w:firstLine="720"/>
        <w:rPr>
          <w:lang w:eastAsia="lt-LT"/>
        </w:rPr>
      </w:pPr>
    </w:p>
    <w:p w14:paraId="5A908DDE" w14:textId="77777777" w:rsidR="00FD78D7" w:rsidRDefault="00FD78D7">
      <w:pPr>
        <w:ind w:firstLine="720"/>
        <w:rPr>
          <w:lang w:eastAsia="lt-LT"/>
        </w:rPr>
      </w:pPr>
    </w:p>
    <w:p w14:paraId="5A908DDF" w14:textId="77777777" w:rsidR="00FD78D7" w:rsidRDefault="00FD78D7">
      <w:pPr>
        <w:ind w:firstLine="720"/>
        <w:rPr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108"/>
        <w:gridCol w:w="2526"/>
        <w:gridCol w:w="1814"/>
        <w:gridCol w:w="3166"/>
      </w:tblGrid>
      <w:tr w:rsidR="00FD78D7" w14:paraId="5A908DE5" w14:textId="77777777">
        <w:trPr>
          <w:trHeight w:val="23"/>
        </w:trPr>
        <w:tc>
          <w:tcPr>
            <w:tcW w:w="567" w:type="dxa"/>
            <w:vAlign w:val="center"/>
          </w:tcPr>
          <w:p w14:paraId="5A908DE0" w14:textId="77777777" w:rsidR="00FD78D7" w:rsidRDefault="00F43002">
            <w:pPr>
              <w:snapToGrid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Eil. Nr.</w:t>
            </w:r>
          </w:p>
        </w:tc>
        <w:tc>
          <w:tcPr>
            <w:tcW w:w="1134" w:type="dxa"/>
            <w:vAlign w:val="center"/>
          </w:tcPr>
          <w:p w14:paraId="5A908DE1" w14:textId="77777777" w:rsidR="00FD78D7" w:rsidRDefault="00F43002">
            <w:pPr>
              <w:snapToGrid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Metai</w:t>
            </w:r>
          </w:p>
        </w:tc>
        <w:tc>
          <w:tcPr>
            <w:tcW w:w="2552" w:type="dxa"/>
            <w:vAlign w:val="center"/>
          </w:tcPr>
          <w:p w14:paraId="5A908DE2" w14:textId="77777777" w:rsidR="00FD78D7" w:rsidRDefault="00F43002">
            <w:pPr>
              <w:snapToGrid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Apmokestinamųjų gaminių ir pakuočių atliekų pavadinimas</w:t>
            </w:r>
          </w:p>
        </w:tc>
        <w:tc>
          <w:tcPr>
            <w:tcW w:w="1843" w:type="dxa"/>
            <w:vAlign w:val="center"/>
          </w:tcPr>
          <w:p w14:paraId="5A908DE3" w14:textId="77777777" w:rsidR="00FD78D7" w:rsidRDefault="00F43002">
            <w:pPr>
              <w:snapToGrid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Naudojimas ir (ar) perdirbimas*</w:t>
            </w:r>
          </w:p>
        </w:tc>
        <w:tc>
          <w:tcPr>
            <w:tcW w:w="3260" w:type="dxa"/>
            <w:vAlign w:val="center"/>
          </w:tcPr>
          <w:p w14:paraId="5A908DE4" w14:textId="77777777" w:rsidR="00FD78D7" w:rsidRDefault="00F43002">
            <w:pPr>
              <w:snapToGrid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Užduotis (procentai</w:t>
            </w:r>
            <w:r>
              <w:rPr>
                <w:sz w:val="22"/>
                <w:szCs w:val="22"/>
                <w:lang w:eastAsia="lt-LT"/>
              </w:rPr>
              <w:t>s), atsižvelgiant į tiektų Lietuvos Respublikos vidaus rinkai apmokestinamųjų gaminių ir pakuočių kiekį</w:t>
            </w:r>
          </w:p>
        </w:tc>
      </w:tr>
      <w:tr w:rsidR="00FD78D7" w14:paraId="5A908DE7" w14:textId="77777777">
        <w:trPr>
          <w:trHeight w:val="23"/>
        </w:trPr>
        <w:tc>
          <w:tcPr>
            <w:tcW w:w="9356" w:type="dxa"/>
            <w:gridSpan w:val="5"/>
            <w:vAlign w:val="center"/>
          </w:tcPr>
          <w:p w14:paraId="5A908DE6" w14:textId="77777777" w:rsidR="00FD78D7" w:rsidRDefault="00F43002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I. APMOKESTINAMŲJŲ GAMINIŲ ATLIEKŲ NAUDOJIMO IR (AR) PERDIRBIMO UŽDUOTYS</w:t>
            </w:r>
          </w:p>
        </w:tc>
      </w:tr>
      <w:tr w:rsidR="00FD78D7" w14:paraId="5A908DED" w14:textId="77777777">
        <w:trPr>
          <w:trHeight w:val="23"/>
        </w:trPr>
        <w:tc>
          <w:tcPr>
            <w:tcW w:w="567" w:type="dxa"/>
          </w:tcPr>
          <w:p w14:paraId="5A908DE8" w14:textId="77777777" w:rsidR="00FD78D7" w:rsidRDefault="00F43002">
            <w:pPr>
              <w:snapToGrid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</w:t>
            </w:r>
          </w:p>
        </w:tc>
        <w:tc>
          <w:tcPr>
            <w:tcW w:w="1134" w:type="dxa"/>
          </w:tcPr>
          <w:p w14:paraId="5A908DE9" w14:textId="77777777" w:rsidR="00FD78D7" w:rsidRDefault="00F43002">
            <w:pPr>
              <w:snapToGrid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nuo 2016</w:t>
            </w:r>
          </w:p>
        </w:tc>
        <w:tc>
          <w:tcPr>
            <w:tcW w:w="2552" w:type="dxa"/>
          </w:tcPr>
          <w:p w14:paraId="5A908DEA" w14:textId="77777777" w:rsidR="00FD78D7" w:rsidRDefault="00F43002">
            <w:pPr>
              <w:snapToGrid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padangos</w:t>
            </w:r>
          </w:p>
        </w:tc>
        <w:tc>
          <w:tcPr>
            <w:tcW w:w="1843" w:type="dxa"/>
          </w:tcPr>
          <w:p w14:paraId="5A908DEB" w14:textId="77777777" w:rsidR="00FD78D7" w:rsidRDefault="00F43002">
            <w:pPr>
              <w:snapToGrid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perdirbimas ar kitoks naudojimas</w:t>
            </w:r>
          </w:p>
        </w:tc>
        <w:tc>
          <w:tcPr>
            <w:tcW w:w="3260" w:type="dxa"/>
          </w:tcPr>
          <w:p w14:paraId="5A908DEC" w14:textId="77777777" w:rsidR="00FD78D7" w:rsidRDefault="00F43002">
            <w:pPr>
              <w:snapToGrid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80</w:t>
            </w:r>
          </w:p>
        </w:tc>
      </w:tr>
      <w:tr w:rsidR="00FD78D7" w14:paraId="5A908DF3" w14:textId="77777777">
        <w:trPr>
          <w:trHeight w:val="23"/>
        </w:trPr>
        <w:tc>
          <w:tcPr>
            <w:tcW w:w="567" w:type="dxa"/>
          </w:tcPr>
          <w:p w14:paraId="5A908DEE" w14:textId="77777777" w:rsidR="00FD78D7" w:rsidRDefault="00F43002">
            <w:pPr>
              <w:snapToGrid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</w:t>
            </w:r>
          </w:p>
        </w:tc>
        <w:tc>
          <w:tcPr>
            <w:tcW w:w="1134" w:type="dxa"/>
          </w:tcPr>
          <w:p w14:paraId="5A908DEF" w14:textId="77777777" w:rsidR="00FD78D7" w:rsidRDefault="00F43002">
            <w:pPr>
              <w:snapToGrid w:val="0"/>
              <w:ind w:right="2"/>
              <w:rPr>
                <w:strike/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nuo 2016</w:t>
            </w:r>
          </w:p>
        </w:tc>
        <w:tc>
          <w:tcPr>
            <w:tcW w:w="2552" w:type="dxa"/>
          </w:tcPr>
          <w:p w14:paraId="5A908DF0" w14:textId="77777777" w:rsidR="00FD78D7" w:rsidRDefault="00F43002">
            <w:pPr>
              <w:snapToGrid w:val="0"/>
              <w:ind w:right="2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nešiojamosios baterijos (galvaniniai elementai) ir akumuliatoriai</w:t>
            </w:r>
          </w:p>
        </w:tc>
        <w:tc>
          <w:tcPr>
            <w:tcW w:w="1843" w:type="dxa"/>
          </w:tcPr>
          <w:p w14:paraId="5A908DF1" w14:textId="77777777" w:rsidR="00FD78D7" w:rsidRDefault="00F43002">
            <w:pPr>
              <w:snapToGrid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perdirbimas</w:t>
            </w:r>
          </w:p>
        </w:tc>
        <w:tc>
          <w:tcPr>
            <w:tcW w:w="3260" w:type="dxa"/>
          </w:tcPr>
          <w:p w14:paraId="5A908DF2" w14:textId="77777777" w:rsidR="00FD78D7" w:rsidRDefault="00F43002">
            <w:pPr>
              <w:snapToGrid w:val="0"/>
              <w:jc w:val="center"/>
              <w:rPr>
                <w:strike/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45</w:t>
            </w:r>
          </w:p>
        </w:tc>
      </w:tr>
      <w:tr w:rsidR="00FD78D7" w14:paraId="5A908DF9" w14:textId="77777777">
        <w:trPr>
          <w:trHeight w:val="23"/>
        </w:trPr>
        <w:tc>
          <w:tcPr>
            <w:tcW w:w="567" w:type="dxa"/>
          </w:tcPr>
          <w:p w14:paraId="5A908DF4" w14:textId="77777777" w:rsidR="00FD78D7" w:rsidRDefault="00F43002">
            <w:pPr>
              <w:snapToGrid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</w:t>
            </w:r>
          </w:p>
        </w:tc>
        <w:tc>
          <w:tcPr>
            <w:tcW w:w="1134" w:type="dxa"/>
          </w:tcPr>
          <w:p w14:paraId="5A908DF5" w14:textId="77777777" w:rsidR="00FD78D7" w:rsidRDefault="00F43002">
            <w:pPr>
              <w:snapToGrid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nuo 2016</w:t>
            </w:r>
          </w:p>
        </w:tc>
        <w:tc>
          <w:tcPr>
            <w:tcW w:w="2552" w:type="dxa"/>
          </w:tcPr>
          <w:p w14:paraId="5A908DF6" w14:textId="77777777" w:rsidR="00FD78D7" w:rsidRDefault="00F43002">
            <w:pPr>
              <w:snapToGrid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vidaus degimo variklių degalų ir (ar) tepalų filtrai</w:t>
            </w:r>
          </w:p>
        </w:tc>
        <w:tc>
          <w:tcPr>
            <w:tcW w:w="1843" w:type="dxa"/>
          </w:tcPr>
          <w:p w14:paraId="5A908DF7" w14:textId="77777777" w:rsidR="00FD78D7" w:rsidRDefault="00F43002">
            <w:pPr>
              <w:snapToGrid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perdirbimas ar kitoks naudojimas</w:t>
            </w:r>
          </w:p>
        </w:tc>
        <w:tc>
          <w:tcPr>
            <w:tcW w:w="3260" w:type="dxa"/>
          </w:tcPr>
          <w:p w14:paraId="5A908DF8" w14:textId="77777777" w:rsidR="00FD78D7" w:rsidRDefault="00F43002">
            <w:pPr>
              <w:snapToGrid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80</w:t>
            </w:r>
          </w:p>
        </w:tc>
      </w:tr>
      <w:tr w:rsidR="00FD78D7" w14:paraId="5A908DFF" w14:textId="77777777">
        <w:trPr>
          <w:trHeight w:val="23"/>
        </w:trPr>
        <w:tc>
          <w:tcPr>
            <w:tcW w:w="567" w:type="dxa"/>
          </w:tcPr>
          <w:p w14:paraId="5A908DFA" w14:textId="77777777" w:rsidR="00FD78D7" w:rsidRDefault="00F43002">
            <w:pPr>
              <w:snapToGrid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4.</w:t>
            </w:r>
          </w:p>
        </w:tc>
        <w:tc>
          <w:tcPr>
            <w:tcW w:w="1134" w:type="dxa"/>
          </w:tcPr>
          <w:p w14:paraId="5A908DFB" w14:textId="77777777" w:rsidR="00FD78D7" w:rsidRDefault="00F43002">
            <w:pPr>
              <w:snapToGrid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nuo 2016</w:t>
            </w:r>
          </w:p>
        </w:tc>
        <w:tc>
          <w:tcPr>
            <w:tcW w:w="2552" w:type="dxa"/>
          </w:tcPr>
          <w:p w14:paraId="5A908DFC" w14:textId="77777777" w:rsidR="00FD78D7" w:rsidRDefault="00F43002">
            <w:pPr>
              <w:snapToGrid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vidaus degimo variklių įsiurbimo oro filtrai</w:t>
            </w:r>
          </w:p>
        </w:tc>
        <w:tc>
          <w:tcPr>
            <w:tcW w:w="1843" w:type="dxa"/>
          </w:tcPr>
          <w:p w14:paraId="5A908DFD" w14:textId="77777777" w:rsidR="00FD78D7" w:rsidRDefault="00F43002">
            <w:pPr>
              <w:snapToGrid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perdirbimas ar </w:t>
            </w:r>
            <w:r>
              <w:rPr>
                <w:sz w:val="22"/>
                <w:szCs w:val="22"/>
                <w:lang w:eastAsia="lt-LT"/>
              </w:rPr>
              <w:t>kitoks naudojimas</w:t>
            </w:r>
          </w:p>
        </w:tc>
        <w:tc>
          <w:tcPr>
            <w:tcW w:w="3260" w:type="dxa"/>
          </w:tcPr>
          <w:p w14:paraId="5A908DFE" w14:textId="77777777" w:rsidR="00FD78D7" w:rsidRDefault="00F43002">
            <w:pPr>
              <w:snapToGrid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80</w:t>
            </w:r>
          </w:p>
        </w:tc>
      </w:tr>
      <w:tr w:rsidR="00FD78D7" w14:paraId="5A908E05" w14:textId="77777777">
        <w:trPr>
          <w:trHeight w:val="23"/>
        </w:trPr>
        <w:tc>
          <w:tcPr>
            <w:tcW w:w="567" w:type="dxa"/>
          </w:tcPr>
          <w:p w14:paraId="5A908E00" w14:textId="77777777" w:rsidR="00FD78D7" w:rsidRDefault="00F43002">
            <w:pPr>
              <w:snapToGrid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5.</w:t>
            </w:r>
          </w:p>
        </w:tc>
        <w:tc>
          <w:tcPr>
            <w:tcW w:w="1134" w:type="dxa"/>
          </w:tcPr>
          <w:p w14:paraId="5A908E01" w14:textId="77777777" w:rsidR="00FD78D7" w:rsidRDefault="00F43002">
            <w:pPr>
              <w:snapToGrid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nuo 2016</w:t>
            </w:r>
          </w:p>
        </w:tc>
        <w:tc>
          <w:tcPr>
            <w:tcW w:w="2552" w:type="dxa"/>
          </w:tcPr>
          <w:p w14:paraId="5A908E02" w14:textId="77777777" w:rsidR="00FD78D7" w:rsidRDefault="00F43002">
            <w:pPr>
              <w:snapToGrid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automobilių hidrauliniai (tepaliniai) amortizatoriai</w:t>
            </w:r>
          </w:p>
        </w:tc>
        <w:tc>
          <w:tcPr>
            <w:tcW w:w="1843" w:type="dxa"/>
          </w:tcPr>
          <w:p w14:paraId="5A908E03" w14:textId="77777777" w:rsidR="00FD78D7" w:rsidRDefault="00F43002">
            <w:pPr>
              <w:snapToGrid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perdirbimas ar kitoks naudojimas</w:t>
            </w:r>
          </w:p>
        </w:tc>
        <w:tc>
          <w:tcPr>
            <w:tcW w:w="3260" w:type="dxa"/>
          </w:tcPr>
          <w:p w14:paraId="5A908E04" w14:textId="77777777" w:rsidR="00FD78D7" w:rsidRDefault="00F43002">
            <w:pPr>
              <w:snapToGrid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80</w:t>
            </w:r>
          </w:p>
        </w:tc>
      </w:tr>
      <w:tr w:rsidR="00FD78D7" w14:paraId="5A908E07" w14:textId="77777777">
        <w:trPr>
          <w:trHeight w:val="23"/>
        </w:trPr>
        <w:tc>
          <w:tcPr>
            <w:tcW w:w="9356" w:type="dxa"/>
            <w:gridSpan w:val="5"/>
            <w:vAlign w:val="center"/>
          </w:tcPr>
          <w:p w14:paraId="5A908E06" w14:textId="77777777" w:rsidR="00FD78D7" w:rsidRDefault="00F43002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II. PAKUOČIŲ ATLIEKŲ NAUDOJIMO IR (AR) PERDIRBIMO UŽDUOTYS</w:t>
            </w:r>
            <w:r>
              <w:rPr>
                <w:b/>
                <w:sz w:val="22"/>
                <w:szCs w:val="22"/>
                <w:lang w:eastAsia="lt-LT"/>
              </w:rPr>
              <w:t>**</w:t>
            </w:r>
          </w:p>
        </w:tc>
      </w:tr>
      <w:tr w:rsidR="00FD78D7" w14:paraId="5A908E0D" w14:textId="77777777">
        <w:trPr>
          <w:trHeight w:val="23"/>
        </w:trPr>
        <w:tc>
          <w:tcPr>
            <w:tcW w:w="567" w:type="dxa"/>
            <w:vMerge w:val="restart"/>
          </w:tcPr>
          <w:p w14:paraId="5A908E08" w14:textId="77777777" w:rsidR="00FD78D7" w:rsidRDefault="00F43002">
            <w:pPr>
              <w:snapToGrid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</w:t>
            </w:r>
          </w:p>
        </w:tc>
        <w:tc>
          <w:tcPr>
            <w:tcW w:w="1134" w:type="dxa"/>
          </w:tcPr>
          <w:p w14:paraId="5A908E09" w14:textId="77777777" w:rsidR="00FD78D7" w:rsidRDefault="00F43002">
            <w:pPr>
              <w:snapToGrid w:val="0"/>
              <w:rPr>
                <w:strike/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val="en-GB" w:eastAsia="lt-LT"/>
              </w:rPr>
              <w:t>2016</w:t>
            </w:r>
          </w:p>
        </w:tc>
        <w:tc>
          <w:tcPr>
            <w:tcW w:w="2552" w:type="dxa"/>
            <w:vMerge w:val="restart"/>
          </w:tcPr>
          <w:p w14:paraId="5A908E0A" w14:textId="77777777" w:rsidR="00FD78D7" w:rsidRDefault="00F43002">
            <w:pPr>
              <w:snapToGrid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stiklinė pakuotė</w:t>
            </w:r>
          </w:p>
        </w:tc>
        <w:tc>
          <w:tcPr>
            <w:tcW w:w="1843" w:type="dxa"/>
            <w:vMerge w:val="restart"/>
          </w:tcPr>
          <w:p w14:paraId="5A908E0B" w14:textId="77777777" w:rsidR="00FD78D7" w:rsidRDefault="00F43002">
            <w:pPr>
              <w:snapToGrid w:val="0"/>
              <w:rPr>
                <w:sz w:val="22"/>
                <w:szCs w:val="22"/>
                <w:shd w:val="clear" w:color="auto" w:fill="FFFFFF"/>
                <w:lang w:eastAsia="lt-LT"/>
              </w:rPr>
            </w:pPr>
            <w:r>
              <w:rPr>
                <w:sz w:val="22"/>
                <w:szCs w:val="22"/>
                <w:shd w:val="clear" w:color="auto" w:fill="FFFFFF"/>
                <w:lang w:eastAsia="lt-LT"/>
              </w:rPr>
              <w:t>perdirbimas</w:t>
            </w:r>
          </w:p>
        </w:tc>
        <w:tc>
          <w:tcPr>
            <w:tcW w:w="3260" w:type="dxa"/>
            <w:vAlign w:val="center"/>
          </w:tcPr>
          <w:p w14:paraId="5A908E0C" w14:textId="77777777" w:rsidR="00FD78D7" w:rsidRDefault="00F43002">
            <w:pPr>
              <w:snapToGrid w:val="0"/>
              <w:jc w:val="center"/>
              <w:rPr>
                <w:strike/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65</w:t>
            </w:r>
          </w:p>
        </w:tc>
      </w:tr>
      <w:tr w:rsidR="00FD78D7" w14:paraId="5A908E13" w14:textId="77777777">
        <w:trPr>
          <w:trHeight w:val="23"/>
        </w:trPr>
        <w:tc>
          <w:tcPr>
            <w:tcW w:w="567" w:type="dxa"/>
            <w:vMerge/>
          </w:tcPr>
          <w:p w14:paraId="5A908E0E" w14:textId="77777777" w:rsidR="00FD78D7" w:rsidRDefault="00FD78D7">
            <w:pPr>
              <w:snapToGrid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</w:tcPr>
          <w:p w14:paraId="5A908E0F" w14:textId="77777777" w:rsidR="00FD78D7" w:rsidRDefault="00F43002">
            <w:pPr>
              <w:snapToGrid w:val="0"/>
              <w:rPr>
                <w:sz w:val="22"/>
                <w:szCs w:val="22"/>
                <w:lang w:val="en-GB" w:eastAsia="lt-LT"/>
              </w:rPr>
            </w:pPr>
            <w:r>
              <w:rPr>
                <w:sz w:val="22"/>
                <w:szCs w:val="22"/>
                <w:lang w:eastAsia="lt-LT"/>
              </w:rPr>
              <w:t>2017</w:t>
            </w:r>
          </w:p>
        </w:tc>
        <w:tc>
          <w:tcPr>
            <w:tcW w:w="2552" w:type="dxa"/>
            <w:vMerge/>
          </w:tcPr>
          <w:p w14:paraId="5A908E10" w14:textId="77777777" w:rsidR="00FD78D7" w:rsidRDefault="00FD78D7">
            <w:pPr>
              <w:snapToGrid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1843" w:type="dxa"/>
            <w:vMerge/>
          </w:tcPr>
          <w:p w14:paraId="5A908E11" w14:textId="77777777" w:rsidR="00FD78D7" w:rsidRDefault="00FD78D7">
            <w:pPr>
              <w:snapToGrid w:val="0"/>
              <w:rPr>
                <w:sz w:val="22"/>
                <w:szCs w:val="22"/>
                <w:shd w:val="clear" w:color="auto" w:fill="FFFFFF"/>
                <w:lang w:eastAsia="lt-LT"/>
              </w:rPr>
            </w:pPr>
          </w:p>
        </w:tc>
        <w:tc>
          <w:tcPr>
            <w:tcW w:w="3260" w:type="dxa"/>
            <w:vAlign w:val="center"/>
          </w:tcPr>
          <w:p w14:paraId="5A908E12" w14:textId="77777777" w:rsidR="00FD78D7" w:rsidRDefault="00F43002">
            <w:pPr>
              <w:snapToGrid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65</w:t>
            </w:r>
          </w:p>
        </w:tc>
      </w:tr>
      <w:tr w:rsidR="00FD78D7" w14:paraId="5A908E19" w14:textId="77777777">
        <w:trPr>
          <w:trHeight w:val="23"/>
        </w:trPr>
        <w:tc>
          <w:tcPr>
            <w:tcW w:w="567" w:type="dxa"/>
            <w:vMerge/>
          </w:tcPr>
          <w:p w14:paraId="5A908E14" w14:textId="77777777" w:rsidR="00FD78D7" w:rsidRDefault="00FD78D7">
            <w:pPr>
              <w:snapToGrid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</w:tcPr>
          <w:p w14:paraId="5A908E15" w14:textId="77777777" w:rsidR="00FD78D7" w:rsidRDefault="00F43002">
            <w:pPr>
              <w:snapToGrid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val="en-GB" w:eastAsia="lt-LT"/>
              </w:rPr>
              <w:t>2018</w:t>
            </w:r>
          </w:p>
        </w:tc>
        <w:tc>
          <w:tcPr>
            <w:tcW w:w="2552" w:type="dxa"/>
            <w:vMerge/>
          </w:tcPr>
          <w:p w14:paraId="5A908E16" w14:textId="77777777" w:rsidR="00FD78D7" w:rsidRDefault="00FD78D7">
            <w:pPr>
              <w:snapToGrid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1843" w:type="dxa"/>
            <w:vMerge/>
          </w:tcPr>
          <w:p w14:paraId="5A908E17" w14:textId="77777777" w:rsidR="00FD78D7" w:rsidRDefault="00FD78D7">
            <w:pPr>
              <w:snapToGrid w:val="0"/>
              <w:rPr>
                <w:sz w:val="22"/>
                <w:szCs w:val="22"/>
                <w:shd w:val="clear" w:color="auto" w:fill="FFFFFF"/>
                <w:lang w:eastAsia="lt-LT"/>
              </w:rPr>
            </w:pPr>
          </w:p>
        </w:tc>
        <w:tc>
          <w:tcPr>
            <w:tcW w:w="3260" w:type="dxa"/>
            <w:vAlign w:val="center"/>
          </w:tcPr>
          <w:p w14:paraId="5A908E18" w14:textId="77777777" w:rsidR="00FD78D7" w:rsidRDefault="00F43002">
            <w:pPr>
              <w:snapToGrid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68</w:t>
            </w:r>
          </w:p>
        </w:tc>
      </w:tr>
      <w:tr w:rsidR="00FD78D7" w14:paraId="5A908E1F" w14:textId="77777777">
        <w:trPr>
          <w:trHeight w:val="23"/>
        </w:trPr>
        <w:tc>
          <w:tcPr>
            <w:tcW w:w="567" w:type="dxa"/>
            <w:vMerge/>
          </w:tcPr>
          <w:p w14:paraId="5A908E1A" w14:textId="77777777" w:rsidR="00FD78D7" w:rsidRDefault="00FD78D7">
            <w:pPr>
              <w:snapToGrid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</w:tcPr>
          <w:p w14:paraId="5A908E1B" w14:textId="77777777" w:rsidR="00FD78D7" w:rsidRDefault="00F43002">
            <w:pPr>
              <w:snapToGrid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2019</w:t>
            </w:r>
          </w:p>
        </w:tc>
        <w:tc>
          <w:tcPr>
            <w:tcW w:w="2552" w:type="dxa"/>
            <w:vMerge/>
          </w:tcPr>
          <w:p w14:paraId="5A908E1C" w14:textId="77777777" w:rsidR="00FD78D7" w:rsidRDefault="00FD78D7">
            <w:pPr>
              <w:snapToGrid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1843" w:type="dxa"/>
            <w:vMerge/>
          </w:tcPr>
          <w:p w14:paraId="5A908E1D" w14:textId="77777777" w:rsidR="00FD78D7" w:rsidRDefault="00FD78D7">
            <w:pPr>
              <w:snapToGrid w:val="0"/>
              <w:rPr>
                <w:sz w:val="22"/>
                <w:szCs w:val="22"/>
                <w:shd w:val="clear" w:color="auto" w:fill="FFFFFF"/>
                <w:lang w:eastAsia="lt-LT"/>
              </w:rPr>
            </w:pPr>
          </w:p>
        </w:tc>
        <w:tc>
          <w:tcPr>
            <w:tcW w:w="3260" w:type="dxa"/>
            <w:vAlign w:val="center"/>
          </w:tcPr>
          <w:p w14:paraId="5A908E1E" w14:textId="77777777" w:rsidR="00FD78D7" w:rsidRDefault="00F43002">
            <w:pPr>
              <w:snapToGrid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68</w:t>
            </w:r>
          </w:p>
        </w:tc>
      </w:tr>
      <w:tr w:rsidR="00FD78D7" w14:paraId="5A908E25" w14:textId="77777777">
        <w:trPr>
          <w:trHeight w:val="23"/>
        </w:trPr>
        <w:tc>
          <w:tcPr>
            <w:tcW w:w="567" w:type="dxa"/>
            <w:vMerge/>
          </w:tcPr>
          <w:p w14:paraId="5A908E20" w14:textId="77777777" w:rsidR="00FD78D7" w:rsidRDefault="00FD78D7">
            <w:pPr>
              <w:snapToGrid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</w:tcPr>
          <w:p w14:paraId="5A908E21" w14:textId="77777777" w:rsidR="00FD78D7" w:rsidRDefault="00F43002">
            <w:pPr>
              <w:snapToGrid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nuo </w:t>
            </w:r>
            <w:r>
              <w:rPr>
                <w:sz w:val="22"/>
                <w:szCs w:val="22"/>
                <w:lang w:val="en-GB" w:eastAsia="lt-LT"/>
              </w:rPr>
              <w:t>2020</w:t>
            </w:r>
          </w:p>
        </w:tc>
        <w:tc>
          <w:tcPr>
            <w:tcW w:w="2552" w:type="dxa"/>
            <w:vMerge/>
          </w:tcPr>
          <w:p w14:paraId="5A908E22" w14:textId="77777777" w:rsidR="00FD78D7" w:rsidRDefault="00FD78D7">
            <w:pPr>
              <w:snapToGrid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1843" w:type="dxa"/>
            <w:vMerge/>
          </w:tcPr>
          <w:p w14:paraId="5A908E23" w14:textId="77777777" w:rsidR="00FD78D7" w:rsidRDefault="00FD78D7">
            <w:pPr>
              <w:snapToGrid w:val="0"/>
              <w:rPr>
                <w:sz w:val="22"/>
                <w:szCs w:val="22"/>
                <w:shd w:val="clear" w:color="auto" w:fill="FFFFFF"/>
                <w:lang w:eastAsia="lt-LT"/>
              </w:rPr>
            </w:pPr>
          </w:p>
        </w:tc>
        <w:tc>
          <w:tcPr>
            <w:tcW w:w="3260" w:type="dxa"/>
            <w:vAlign w:val="center"/>
          </w:tcPr>
          <w:p w14:paraId="5A908E24" w14:textId="77777777" w:rsidR="00FD78D7" w:rsidRDefault="00F43002">
            <w:pPr>
              <w:snapToGrid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70</w:t>
            </w:r>
          </w:p>
        </w:tc>
      </w:tr>
      <w:tr w:rsidR="00FD78D7" w14:paraId="5A908E2D" w14:textId="77777777">
        <w:trPr>
          <w:trHeight w:val="23"/>
        </w:trPr>
        <w:tc>
          <w:tcPr>
            <w:tcW w:w="567" w:type="dxa"/>
            <w:vMerge w:val="restart"/>
          </w:tcPr>
          <w:p w14:paraId="5A908E26" w14:textId="77777777" w:rsidR="00FD78D7" w:rsidRDefault="00F43002">
            <w:pPr>
              <w:snapToGrid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7.</w:t>
            </w:r>
          </w:p>
        </w:tc>
        <w:tc>
          <w:tcPr>
            <w:tcW w:w="1134" w:type="dxa"/>
          </w:tcPr>
          <w:p w14:paraId="5A908E27" w14:textId="77777777" w:rsidR="00FD78D7" w:rsidRDefault="00F43002">
            <w:pPr>
              <w:snapToGrid w:val="0"/>
              <w:rPr>
                <w:strike/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val="en-GB" w:eastAsia="lt-LT"/>
              </w:rPr>
              <w:t>2016</w:t>
            </w:r>
          </w:p>
        </w:tc>
        <w:tc>
          <w:tcPr>
            <w:tcW w:w="2552" w:type="dxa"/>
            <w:vMerge w:val="restart"/>
          </w:tcPr>
          <w:p w14:paraId="5A908E28" w14:textId="77777777" w:rsidR="00FD78D7" w:rsidRDefault="00F43002">
            <w:pPr>
              <w:snapToGrid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plastikinė, įskaitant PET (</w:t>
            </w:r>
            <w:proofErr w:type="spellStart"/>
            <w:r>
              <w:rPr>
                <w:sz w:val="22"/>
                <w:szCs w:val="22"/>
                <w:lang w:eastAsia="lt-LT"/>
              </w:rPr>
              <w:t>polietilentereftalato</w:t>
            </w:r>
            <w:proofErr w:type="spellEnd"/>
            <w:r>
              <w:rPr>
                <w:sz w:val="22"/>
                <w:szCs w:val="22"/>
                <w:lang w:eastAsia="lt-LT"/>
              </w:rPr>
              <w:t>), pakuotė</w:t>
            </w:r>
          </w:p>
        </w:tc>
        <w:tc>
          <w:tcPr>
            <w:tcW w:w="1843" w:type="dxa"/>
          </w:tcPr>
          <w:p w14:paraId="5A908E29" w14:textId="77777777" w:rsidR="00FD78D7" w:rsidRDefault="00F43002">
            <w:pPr>
              <w:snapToGrid w:val="0"/>
              <w:rPr>
                <w:sz w:val="22"/>
                <w:szCs w:val="22"/>
                <w:shd w:val="clear" w:color="auto" w:fill="FFFFFF"/>
                <w:lang w:eastAsia="lt-LT"/>
              </w:rPr>
            </w:pPr>
            <w:r>
              <w:rPr>
                <w:sz w:val="22"/>
                <w:szCs w:val="22"/>
                <w:shd w:val="clear" w:color="auto" w:fill="FFFFFF"/>
                <w:lang w:eastAsia="lt-LT"/>
              </w:rPr>
              <w:t>naudojimas, iš jo</w:t>
            </w:r>
          </w:p>
          <w:p w14:paraId="5A908E2A" w14:textId="77777777" w:rsidR="00FD78D7" w:rsidRDefault="00F43002">
            <w:pPr>
              <w:snapToGrid w:val="0"/>
              <w:rPr>
                <w:strike/>
                <w:sz w:val="22"/>
                <w:szCs w:val="22"/>
                <w:shd w:val="clear" w:color="auto" w:fill="FFFFFF"/>
                <w:lang w:eastAsia="lt-LT"/>
              </w:rPr>
            </w:pPr>
            <w:r>
              <w:rPr>
                <w:sz w:val="22"/>
                <w:szCs w:val="22"/>
                <w:shd w:val="clear" w:color="auto" w:fill="FFFFFF"/>
                <w:lang w:eastAsia="lt-LT"/>
              </w:rPr>
              <w:t>perdirbimas</w:t>
            </w:r>
          </w:p>
        </w:tc>
        <w:tc>
          <w:tcPr>
            <w:tcW w:w="3260" w:type="dxa"/>
          </w:tcPr>
          <w:p w14:paraId="5A908E2B" w14:textId="77777777" w:rsidR="00FD78D7" w:rsidRDefault="00F43002">
            <w:pPr>
              <w:snapToGrid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50</w:t>
            </w:r>
          </w:p>
          <w:p w14:paraId="5A908E2C" w14:textId="77777777" w:rsidR="00FD78D7" w:rsidRDefault="00F43002">
            <w:pPr>
              <w:snapToGrid w:val="0"/>
              <w:jc w:val="center"/>
              <w:rPr>
                <w:strike/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45</w:t>
            </w:r>
          </w:p>
        </w:tc>
      </w:tr>
      <w:tr w:rsidR="00FD78D7" w14:paraId="5A908E35" w14:textId="77777777">
        <w:trPr>
          <w:trHeight w:val="23"/>
        </w:trPr>
        <w:tc>
          <w:tcPr>
            <w:tcW w:w="567" w:type="dxa"/>
            <w:vMerge/>
          </w:tcPr>
          <w:p w14:paraId="5A908E2E" w14:textId="77777777" w:rsidR="00FD78D7" w:rsidRDefault="00FD78D7">
            <w:pPr>
              <w:snapToGrid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</w:tcPr>
          <w:p w14:paraId="5A908E2F" w14:textId="77777777" w:rsidR="00FD78D7" w:rsidRDefault="00F43002">
            <w:pPr>
              <w:snapToGrid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nuo 2017</w:t>
            </w:r>
          </w:p>
        </w:tc>
        <w:tc>
          <w:tcPr>
            <w:tcW w:w="2552" w:type="dxa"/>
            <w:vMerge/>
          </w:tcPr>
          <w:p w14:paraId="5A908E30" w14:textId="77777777" w:rsidR="00FD78D7" w:rsidRDefault="00FD78D7">
            <w:pPr>
              <w:snapToGrid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1843" w:type="dxa"/>
          </w:tcPr>
          <w:p w14:paraId="5A908E31" w14:textId="77777777" w:rsidR="00FD78D7" w:rsidRDefault="00F43002">
            <w:pPr>
              <w:snapToGrid w:val="0"/>
              <w:rPr>
                <w:sz w:val="22"/>
                <w:szCs w:val="22"/>
                <w:shd w:val="clear" w:color="auto" w:fill="FFFFFF"/>
                <w:lang w:eastAsia="lt-LT"/>
              </w:rPr>
            </w:pPr>
            <w:r>
              <w:rPr>
                <w:sz w:val="22"/>
                <w:szCs w:val="22"/>
                <w:shd w:val="clear" w:color="auto" w:fill="FFFFFF"/>
                <w:lang w:eastAsia="lt-LT"/>
              </w:rPr>
              <w:t>naudojimas, iš jo</w:t>
            </w:r>
          </w:p>
          <w:p w14:paraId="5A908E32" w14:textId="77777777" w:rsidR="00FD78D7" w:rsidRDefault="00F43002">
            <w:pPr>
              <w:snapToGrid w:val="0"/>
              <w:rPr>
                <w:sz w:val="22"/>
                <w:szCs w:val="22"/>
                <w:shd w:val="clear" w:color="auto" w:fill="FFFFFF"/>
                <w:lang w:eastAsia="lt-LT"/>
              </w:rPr>
            </w:pPr>
            <w:r>
              <w:rPr>
                <w:sz w:val="22"/>
                <w:szCs w:val="22"/>
                <w:shd w:val="clear" w:color="auto" w:fill="FFFFFF"/>
                <w:lang w:eastAsia="lt-LT"/>
              </w:rPr>
              <w:t>perdirbimas</w:t>
            </w:r>
          </w:p>
        </w:tc>
        <w:tc>
          <w:tcPr>
            <w:tcW w:w="3260" w:type="dxa"/>
          </w:tcPr>
          <w:p w14:paraId="5A908E33" w14:textId="77777777" w:rsidR="00FD78D7" w:rsidRDefault="00F43002">
            <w:pPr>
              <w:snapToGrid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50</w:t>
            </w:r>
          </w:p>
          <w:p w14:paraId="5A908E34" w14:textId="77777777" w:rsidR="00FD78D7" w:rsidRDefault="00F43002">
            <w:pPr>
              <w:snapToGrid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37</w:t>
            </w:r>
          </w:p>
        </w:tc>
      </w:tr>
      <w:tr w:rsidR="00FD78D7" w14:paraId="5A908E3B" w14:textId="77777777">
        <w:trPr>
          <w:trHeight w:val="23"/>
        </w:trPr>
        <w:tc>
          <w:tcPr>
            <w:tcW w:w="567" w:type="dxa"/>
          </w:tcPr>
          <w:p w14:paraId="5A908E36" w14:textId="77777777" w:rsidR="00FD78D7" w:rsidRDefault="00F43002">
            <w:pPr>
              <w:snapToGrid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8.</w:t>
            </w:r>
          </w:p>
        </w:tc>
        <w:tc>
          <w:tcPr>
            <w:tcW w:w="1134" w:type="dxa"/>
          </w:tcPr>
          <w:p w14:paraId="5A908E37" w14:textId="77777777" w:rsidR="00FD78D7" w:rsidRDefault="00F43002">
            <w:pPr>
              <w:snapToGrid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nuo 2016</w:t>
            </w:r>
          </w:p>
        </w:tc>
        <w:tc>
          <w:tcPr>
            <w:tcW w:w="2552" w:type="dxa"/>
          </w:tcPr>
          <w:p w14:paraId="5A908E38" w14:textId="77777777" w:rsidR="00FD78D7" w:rsidRDefault="00F43002">
            <w:pPr>
              <w:snapToGrid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kombinuota pakuotė</w:t>
            </w:r>
          </w:p>
        </w:tc>
        <w:tc>
          <w:tcPr>
            <w:tcW w:w="1843" w:type="dxa"/>
          </w:tcPr>
          <w:p w14:paraId="5A908E39" w14:textId="77777777" w:rsidR="00FD78D7" w:rsidRDefault="00F43002">
            <w:pPr>
              <w:snapToGrid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shd w:val="clear" w:color="auto" w:fill="FFFFFF"/>
                <w:lang w:eastAsia="lt-LT"/>
              </w:rPr>
              <w:t>perdirbimas ar kitoks naudojimas</w:t>
            </w:r>
          </w:p>
        </w:tc>
        <w:tc>
          <w:tcPr>
            <w:tcW w:w="3260" w:type="dxa"/>
            <w:vAlign w:val="center"/>
          </w:tcPr>
          <w:p w14:paraId="5A908E3A" w14:textId="77777777" w:rsidR="00FD78D7" w:rsidRDefault="00F43002">
            <w:pPr>
              <w:snapToGrid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25</w:t>
            </w:r>
          </w:p>
        </w:tc>
      </w:tr>
      <w:tr w:rsidR="00FD78D7" w14:paraId="5A908E43" w14:textId="77777777">
        <w:trPr>
          <w:trHeight w:val="23"/>
        </w:trPr>
        <w:tc>
          <w:tcPr>
            <w:tcW w:w="567" w:type="dxa"/>
          </w:tcPr>
          <w:p w14:paraId="5A908E3C" w14:textId="77777777" w:rsidR="00FD78D7" w:rsidRDefault="00F43002">
            <w:pPr>
              <w:snapToGrid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9.</w:t>
            </w:r>
          </w:p>
        </w:tc>
        <w:tc>
          <w:tcPr>
            <w:tcW w:w="1134" w:type="dxa"/>
          </w:tcPr>
          <w:p w14:paraId="5A908E3D" w14:textId="77777777" w:rsidR="00FD78D7" w:rsidRDefault="00F43002">
            <w:pPr>
              <w:snapToGrid w:val="0"/>
              <w:rPr>
                <w:strike/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nuo 2016</w:t>
            </w:r>
          </w:p>
        </w:tc>
        <w:tc>
          <w:tcPr>
            <w:tcW w:w="2552" w:type="dxa"/>
          </w:tcPr>
          <w:p w14:paraId="5A908E3E" w14:textId="77777777" w:rsidR="00FD78D7" w:rsidRDefault="00F43002">
            <w:pPr>
              <w:snapToGrid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kombinuota pakuotė (vyraujanti medžiaga – popierius ir kartonas)</w:t>
            </w:r>
          </w:p>
        </w:tc>
        <w:tc>
          <w:tcPr>
            <w:tcW w:w="1843" w:type="dxa"/>
          </w:tcPr>
          <w:p w14:paraId="5A908E3F" w14:textId="77777777" w:rsidR="00FD78D7" w:rsidRDefault="00F43002">
            <w:pPr>
              <w:snapToGrid w:val="0"/>
              <w:rPr>
                <w:sz w:val="22"/>
                <w:szCs w:val="22"/>
                <w:shd w:val="clear" w:color="auto" w:fill="FFFFFF"/>
                <w:lang w:eastAsia="lt-LT"/>
              </w:rPr>
            </w:pPr>
            <w:r>
              <w:rPr>
                <w:sz w:val="22"/>
                <w:szCs w:val="22"/>
                <w:shd w:val="clear" w:color="auto" w:fill="FFFFFF"/>
                <w:lang w:eastAsia="lt-LT"/>
              </w:rPr>
              <w:t>naudojimas, iš jo</w:t>
            </w:r>
          </w:p>
          <w:p w14:paraId="5A908E40" w14:textId="77777777" w:rsidR="00FD78D7" w:rsidRDefault="00F43002">
            <w:pPr>
              <w:snapToGrid w:val="0"/>
              <w:rPr>
                <w:strike/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shd w:val="clear" w:color="auto" w:fill="FFFFFF"/>
                <w:lang w:eastAsia="lt-LT"/>
              </w:rPr>
              <w:t>perdirbimas</w:t>
            </w:r>
          </w:p>
        </w:tc>
        <w:tc>
          <w:tcPr>
            <w:tcW w:w="3260" w:type="dxa"/>
          </w:tcPr>
          <w:p w14:paraId="5A908E41" w14:textId="77777777" w:rsidR="00FD78D7" w:rsidRDefault="00F43002">
            <w:pPr>
              <w:snapToGrid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25</w:t>
            </w:r>
          </w:p>
          <w:p w14:paraId="5A908E42" w14:textId="77777777" w:rsidR="00FD78D7" w:rsidRDefault="00F43002">
            <w:pPr>
              <w:snapToGrid w:val="0"/>
              <w:jc w:val="center"/>
              <w:rPr>
                <w:strike/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</w:t>
            </w:r>
          </w:p>
        </w:tc>
      </w:tr>
      <w:tr w:rsidR="00FD78D7" w14:paraId="5A908E49" w14:textId="77777777">
        <w:trPr>
          <w:trHeight w:val="23"/>
        </w:trPr>
        <w:tc>
          <w:tcPr>
            <w:tcW w:w="567" w:type="dxa"/>
          </w:tcPr>
          <w:p w14:paraId="5A908E44" w14:textId="77777777" w:rsidR="00FD78D7" w:rsidRDefault="00F43002">
            <w:pPr>
              <w:snapToGrid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10.</w:t>
            </w:r>
          </w:p>
        </w:tc>
        <w:tc>
          <w:tcPr>
            <w:tcW w:w="1134" w:type="dxa"/>
          </w:tcPr>
          <w:p w14:paraId="5A908E45" w14:textId="77777777" w:rsidR="00FD78D7" w:rsidRDefault="00F43002">
            <w:pPr>
              <w:snapToGrid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nuo </w:t>
            </w:r>
            <w:r>
              <w:rPr>
                <w:sz w:val="22"/>
                <w:szCs w:val="22"/>
                <w:lang w:val="en-GB" w:eastAsia="lt-LT"/>
              </w:rPr>
              <w:t>2016</w:t>
            </w:r>
          </w:p>
        </w:tc>
        <w:tc>
          <w:tcPr>
            <w:tcW w:w="2552" w:type="dxa"/>
          </w:tcPr>
          <w:p w14:paraId="5A908E46" w14:textId="77777777" w:rsidR="00FD78D7" w:rsidRDefault="00F43002">
            <w:pPr>
              <w:snapToGrid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metalinė pakuotė</w:t>
            </w:r>
          </w:p>
        </w:tc>
        <w:tc>
          <w:tcPr>
            <w:tcW w:w="1843" w:type="dxa"/>
          </w:tcPr>
          <w:p w14:paraId="5A908E47" w14:textId="77777777" w:rsidR="00FD78D7" w:rsidRDefault="00F43002">
            <w:pPr>
              <w:snapToGrid w:val="0"/>
              <w:rPr>
                <w:sz w:val="22"/>
                <w:szCs w:val="22"/>
                <w:shd w:val="clear" w:color="auto" w:fill="FFFFFF"/>
                <w:lang w:eastAsia="lt-LT"/>
              </w:rPr>
            </w:pPr>
            <w:r>
              <w:rPr>
                <w:sz w:val="22"/>
                <w:szCs w:val="22"/>
                <w:shd w:val="clear" w:color="auto" w:fill="FFFFFF"/>
                <w:lang w:eastAsia="lt-LT"/>
              </w:rPr>
              <w:t>perdirbimas</w:t>
            </w:r>
          </w:p>
        </w:tc>
        <w:tc>
          <w:tcPr>
            <w:tcW w:w="3260" w:type="dxa"/>
            <w:vAlign w:val="center"/>
          </w:tcPr>
          <w:p w14:paraId="5A908E48" w14:textId="77777777" w:rsidR="00FD78D7" w:rsidRDefault="00F43002">
            <w:pPr>
              <w:snapToGrid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54</w:t>
            </w:r>
          </w:p>
        </w:tc>
      </w:tr>
      <w:tr w:rsidR="00FD78D7" w14:paraId="5A908E51" w14:textId="77777777">
        <w:trPr>
          <w:trHeight w:val="23"/>
        </w:trPr>
        <w:tc>
          <w:tcPr>
            <w:tcW w:w="567" w:type="dxa"/>
          </w:tcPr>
          <w:p w14:paraId="5A908E4A" w14:textId="77777777" w:rsidR="00FD78D7" w:rsidRDefault="00F43002">
            <w:pPr>
              <w:snapToGrid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11.</w:t>
            </w:r>
          </w:p>
        </w:tc>
        <w:tc>
          <w:tcPr>
            <w:tcW w:w="1134" w:type="dxa"/>
          </w:tcPr>
          <w:p w14:paraId="5A908E4B" w14:textId="77777777" w:rsidR="00FD78D7" w:rsidRDefault="00F43002">
            <w:pPr>
              <w:snapToGrid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nuo 2016</w:t>
            </w:r>
          </w:p>
        </w:tc>
        <w:tc>
          <w:tcPr>
            <w:tcW w:w="2552" w:type="dxa"/>
          </w:tcPr>
          <w:p w14:paraId="5A908E4C" w14:textId="77777777" w:rsidR="00FD78D7" w:rsidRDefault="00F43002">
            <w:pPr>
              <w:snapToGrid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popierinė ir kartoninė pakuotė</w:t>
            </w:r>
          </w:p>
        </w:tc>
        <w:tc>
          <w:tcPr>
            <w:tcW w:w="1843" w:type="dxa"/>
          </w:tcPr>
          <w:p w14:paraId="5A908E4D" w14:textId="77777777" w:rsidR="00FD78D7" w:rsidRDefault="00F43002">
            <w:pPr>
              <w:snapToGrid w:val="0"/>
              <w:rPr>
                <w:sz w:val="22"/>
                <w:szCs w:val="22"/>
                <w:shd w:val="clear" w:color="auto" w:fill="FFFFFF"/>
                <w:lang w:eastAsia="lt-LT"/>
              </w:rPr>
            </w:pPr>
            <w:r>
              <w:rPr>
                <w:sz w:val="22"/>
                <w:szCs w:val="22"/>
                <w:shd w:val="clear" w:color="auto" w:fill="FFFFFF"/>
                <w:lang w:eastAsia="lt-LT"/>
              </w:rPr>
              <w:t>naudojimas, iš jo</w:t>
            </w:r>
          </w:p>
          <w:p w14:paraId="5A908E4E" w14:textId="77777777" w:rsidR="00FD78D7" w:rsidRDefault="00F43002">
            <w:pPr>
              <w:snapToGrid w:val="0"/>
              <w:rPr>
                <w:sz w:val="22"/>
                <w:szCs w:val="22"/>
                <w:shd w:val="clear" w:color="auto" w:fill="FFFFFF"/>
                <w:lang w:eastAsia="lt-LT"/>
              </w:rPr>
            </w:pPr>
            <w:r>
              <w:rPr>
                <w:sz w:val="22"/>
                <w:szCs w:val="22"/>
                <w:shd w:val="clear" w:color="auto" w:fill="FFFFFF"/>
                <w:lang w:eastAsia="lt-LT"/>
              </w:rPr>
              <w:t>perdirbimas</w:t>
            </w:r>
          </w:p>
        </w:tc>
        <w:tc>
          <w:tcPr>
            <w:tcW w:w="3260" w:type="dxa"/>
          </w:tcPr>
          <w:p w14:paraId="5A908E4F" w14:textId="77777777" w:rsidR="00FD78D7" w:rsidRDefault="00F43002">
            <w:pPr>
              <w:snapToGrid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80</w:t>
            </w:r>
          </w:p>
          <w:p w14:paraId="5A908E50" w14:textId="77777777" w:rsidR="00FD78D7" w:rsidRDefault="00F43002">
            <w:pPr>
              <w:snapToGrid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76</w:t>
            </w:r>
          </w:p>
        </w:tc>
      </w:tr>
      <w:tr w:rsidR="00FD78D7" w14:paraId="5A908E59" w14:textId="77777777">
        <w:trPr>
          <w:trHeight w:val="23"/>
        </w:trPr>
        <w:tc>
          <w:tcPr>
            <w:tcW w:w="567" w:type="dxa"/>
          </w:tcPr>
          <w:p w14:paraId="5A908E52" w14:textId="77777777" w:rsidR="00FD78D7" w:rsidRDefault="00F43002">
            <w:pPr>
              <w:snapToGrid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12.</w:t>
            </w:r>
          </w:p>
        </w:tc>
        <w:tc>
          <w:tcPr>
            <w:tcW w:w="1134" w:type="dxa"/>
          </w:tcPr>
          <w:p w14:paraId="5A908E53" w14:textId="77777777" w:rsidR="00FD78D7" w:rsidRDefault="00F43002">
            <w:pPr>
              <w:snapToGrid w:val="0"/>
              <w:rPr>
                <w:strike/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nuo </w:t>
            </w:r>
            <w:r>
              <w:rPr>
                <w:sz w:val="22"/>
                <w:szCs w:val="22"/>
                <w:lang w:val="en-GB" w:eastAsia="lt-LT"/>
              </w:rPr>
              <w:t>2016</w:t>
            </w:r>
          </w:p>
        </w:tc>
        <w:tc>
          <w:tcPr>
            <w:tcW w:w="2552" w:type="dxa"/>
          </w:tcPr>
          <w:p w14:paraId="5A908E54" w14:textId="77777777" w:rsidR="00FD78D7" w:rsidRDefault="00F43002">
            <w:pPr>
              <w:snapToGrid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medinė pakuotė</w:t>
            </w:r>
          </w:p>
        </w:tc>
        <w:tc>
          <w:tcPr>
            <w:tcW w:w="1843" w:type="dxa"/>
          </w:tcPr>
          <w:p w14:paraId="5A908E55" w14:textId="77777777" w:rsidR="00FD78D7" w:rsidRDefault="00F43002">
            <w:pPr>
              <w:snapToGrid w:val="0"/>
              <w:rPr>
                <w:sz w:val="22"/>
                <w:szCs w:val="22"/>
                <w:shd w:val="clear" w:color="auto" w:fill="FFFFFF"/>
                <w:lang w:eastAsia="lt-LT"/>
              </w:rPr>
            </w:pPr>
            <w:r>
              <w:rPr>
                <w:sz w:val="22"/>
                <w:szCs w:val="22"/>
                <w:shd w:val="clear" w:color="auto" w:fill="FFFFFF"/>
                <w:lang w:eastAsia="lt-LT"/>
              </w:rPr>
              <w:t>naudojimas, iš jo</w:t>
            </w:r>
          </w:p>
          <w:p w14:paraId="5A908E56" w14:textId="77777777" w:rsidR="00FD78D7" w:rsidRDefault="00F43002">
            <w:pPr>
              <w:snapToGrid w:val="0"/>
              <w:rPr>
                <w:strike/>
                <w:sz w:val="22"/>
                <w:szCs w:val="22"/>
                <w:shd w:val="clear" w:color="auto" w:fill="FFFFFF"/>
                <w:lang w:eastAsia="lt-LT"/>
              </w:rPr>
            </w:pPr>
            <w:r>
              <w:rPr>
                <w:sz w:val="22"/>
                <w:szCs w:val="22"/>
                <w:shd w:val="clear" w:color="auto" w:fill="FFFFFF"/>
                <w:lang w:eastAsia="lt-LT"/>
              </w:rPr>
              <w:lastRenderedPageBreak/>
              <w:t>perdirbimas</w:t>
            </w:r>
          </w:p>
        </w:tc>
        <w:tc>
          <w:tcPr>
            <w:tcW w:w="3260" w:type="dxa"/>
          </w:tcPr>
          <w:p w14:paraId="5A908E57" w14:textId="77777777" w:rsidR="00FD78D7" w:rsidRDefault="00F43002">
            <w:pPr>
              <w:snapToGrid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lastRenderedPageBreak/>
              <w:t>45</w:t>
            </w:r>
          </w:p>
          <w:p w14:paraId="5A908E58" w14:textId="77777777" w:rsidR="00FD78D7" w:rsidRDefault="00F43002">
            <w:pPr>
              <w:snapToGrid w:val="0"/>
              <w:jc w:val="center"/>
              <w:rPr>
                <w:strike/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lastRenderedPageBreak/>
              <w:t>35</w:t>
            </w:r>
          </w:p>
        </w:tc>
      </w:tr>
      <w:tr w:rsidR="00FD78D7" w14:paraId="5A908E61" w14:textId="77777777">
        <w:trPr>
          <w:trHeight w:val="23"/>
        </w:trPr>
        <w:tc>
          <w:tcPr>
            <w:tcW w:w="567" w:type="dxa"/>
          </w:tcPr>
          <w:p w14:paraId="5A908E5A" w14:textId="77777777" w:rsidR="00FD78D7" w:rsidRDefault="00F43002">
            <w:pPr>
              <w:snapToGrid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lastRenderedPageBreak/>
              <w:t>13.</w:t>
            </w:r>
          </w:p>
        </w:tc>
        <w:tc>
          <w:tcPr>
            <w:tcW w:w="1134" w:type="dxa"/>
          </w:tcPr>
          <w:p w14:paraId="5A908E5B" w14:textId="77777777" w:rsidR="00FD78D7" w:rsidRDefault="00F43002">
            <w:pPr>
              <w:snapToGrid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nuo 2016</w:t>
            </w:r>
          </w:p>
        </w:tc>
        <w:tc>
          <w:tcPr>
            <w:tcW w:w="2552" w:type="dxa"/>
          </w:tcPr>
          <w:p w14:paraId="5A908E5C" w14:textId="77777777" w:rsidR="00FD78D7" w:rsidRDefault="00F43002">
            <w:pPr>
              <w:snapToGrid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kita pakuotė </w:t>
            </w:r>
          </w:p>
        </w:tc>
        <w:tc>
          <w:tcPr>
            <w:tcW w:w="1843" w:type="dxa"/>
          </w:tcPr>
          <w:p w14:paraId="5A908E5D" w14:textId="77777777" w:rsidR="00FD78D7" w:rsidRDefault="00F43002">
            <w:pPr>
              <w:snapToGrid w:val="0"/>
              <w:rPr>
                <w:sz w:val="22"/>
                <w:szCs w:val="22"/>
                <w:shd w:val="clear" w:color="auto" w:fill="FFFFFF"/>
                <w:lang w:eastAsia="lt-LT"/>
              </w:rPr>
            </w:pPr>
            <w:r>
              <w:rPr>
                <w:sz w:val="22"/>
                <w:szCs w:val="22"/>
                <w:shd w:val="clear" w:color="auto" w:fill="FFFFFF"/>
                <w:lang w:eastAsia="lt-LT"/>
              </w:rPr>
              <w:t>naudojimas, iš jo</w:t>
            </w:r>
          </w:p>
          <w:p w14:paraId="5A908E5E" w14:textId="77777777" w:rsidR="00FD78D7" w:rsidRDefault="00F43002">
            <w:pPr>
              <w:snapToGrid w:val="0"/>
              <w:rPr>
                <w:sz w:val="22"/>
                <w:szCs w:val="22"/>
                <w:shd w:val="clear" w:color="auto" w:fill="FFFFFF"/>
                <w:lang w:eastAsia="lt-LT"/>
              </w:rPr>
            </w:pPr>
            <w:r>
              <w:rPr>
                <w:sz w:val="22"/>
                <w:szCs w:val="22"/>
                <w:shd w:val="clear" w:color="auto" w:fill="FFFFFF"/>
                <w:lang w:eastAsia="lt-LT"/>
              </w:rPr>
              <w:t>perdirbimas</w:t>
            </w:r>
          </w:p>
        </w:tc>
        <w:tc>
          <w:tcPr>
            <w:tcW w:w="3260" w:type="dxa"/>
          </w:tcPr>
          <w:p w14:paraId="5A908E5F" w14:textId="77777777" w:rsidR="00FD78D7" w:rsidRDefault="00F43002">
            <w:pPr>
              <w:snapToGrid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45</w:t>
            </w:r>
          </w:p>
          <w:p w14:paraId="5A908E60" w14:textId="77777777" w:rsidR="00FD78D7" w:rsidRDefault="00F43002">
            <w:pPr>
              <w:snapToGrid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22</w:t>
            </w:r>
          </w:p>
        </w:tc>
      </w:tr>
      <w:tr w:rsidR="00FD78D7" w14:paraId="5A908E63" w14:textId="77777777">
        <w:trPr>
          <w:trHeight w:val="23"/>
        </w:trPr>
        <w:tc>
          <w:tcPr>
            <w:tcW w:w="9356" w:type="dxa"/>
            <w:gridSpan w:val="5"/>
            <w:vAlign w:val="center"/>
          </w:tcPr>
          <w:p w14:paraId="5A908E62" w14:textId="77777777" w:rsidR="00FD78D7" w:rsidRDefault="00F43002">
            <w:pPr>
              <w:keepNext/>
              <w:keepLines/>
              <w:snapToGrid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III. PAKUOČIŲ, KURIOMS TAIKOMA UŽSTATO UŽ VIENKARTINES PAKUOTES SISTEMA, ATLIEKŲ SURINKIMO IR PERDIRBIMO UŽDUOTYS</w:t>
            </w:r>
          </w:p>
        </w:tc>
      </w:tr>
      <w:tr w:rsidR="00FD78D7" w14:paraId="5A908E6B" w14:textId="77777777">
        <w:trPr>
          <w:trHeight w:val="23"/>
        </w:trPr>
        <w:tc>
          <w:tcPr>
            <w:tcW w:w="567" w:type="dxa"/>
          </w:tcPr>
          <w:p w14:paraId="5A908E64" w14:textId="77777777" w:rsidR="00FD78D7" w:rsidRDefault="00F43002">
            <w:pPr>
              <w:keepNext/>
              <w:keepLines/>
              <w:snapToGrid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14.</w:t>
            </w:r>
          </w:p>
        </w:tc>
        <w:tc>
          <w:tcPr>
            <w:tcW w:w="1134" w:type="dxa"/>
          </w:tcPr>
          <w:p w14:paraId="5A908E65" w14:textId="77777777" w:rsidR="00FD78D7" w:rsidRDefault="00F43002">
            <w:pPr>
              <w:keepNext/>
              <w:keepLines/>
              <w:snapToGrid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2016</w:t>
            </w:r>
          </w:p>
        </w:tc>
        <w:tc>
          <w:tcPr>
            <w:tcW w:w="2552" w:type="dxa"/>
            <w:vMerge w:val="restart"/>
          </w:tcPr>
          <w:p w14:paraId="5A908E66" w14:textId="77777777" w:rsidR="00FD78D7" w:rsidRDefault="00F43002">
            <w:pPr>
              <w:keepNext/>
              <w:keepLines/>
              <w:snapToGrid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stiklinė pakuotė</w:t>
            </w:r>
          </w:p>
          <w:p w14:paraId="5A908E67" w14:textId="77777777" w:rsidR="00FD78D7" w:rsidRDefault="00F43002">
            <w:pPr>
              <w:keepNext/>
              <w:keepLines/>
              <w:snapToGrid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plastikinė, įskaitant PET, pakuotė </w:t>
            </w:r>
          </w:p>
          <w:p w14:paraId="5A908E68" w14:textId="77777777" w:rsidR="00FD78D7" w:rsidRDefault="00F43002">
            <w:pPr>
              <w:keepNext/>
              <w:keepLines/>
              <w:snapToGrid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metalinė pakuotė</w:t>
            </w:r>
          </w:p>
        </w:tc>
        <w:tc>
          <w:tcPr>
            <w:tcW w:w="1843" w:type="dxa"/>
            <w:vMerge w:val="restart"/>
          </w:tcPr>
          <w:p w14:paraId="5A908E69" w14:textId="77777777" w:rsidR="00FD78D7" w:rsidRDefault="00F43002">
            <w:pPr>
              <w:keepNext/>
              <w:keepLines/>
              <w:snapToGrid w:val="0"/>
              <w:rPr>
                <w:sz w:val="22"/>
                <w:szCs w:val="22"/>
                <w:shd w:val="clear" w:color="auto" w:fill="FFFFFF"/>
                <w:lang w:eastAsia="lt-LT"/>
              </w:rPr>
            </w:pPr>
            <w:r>
              <w:rPr>
                <w:sz w:val="22"/>
                <w:szCs w:val="22"/>
                <w:shd w:val="clear" w:color="auto" w:fill="FFFFFF"/>
                <w:lang w:eastAsia="lt-LT"/>
              </w:rPr>
              <w:t>surinkimas ir perdirbimas</w:t>
            </w:r>
          </w:p>
        </w:tc>
        <w:tc>
          <w:tcPr>
            <w:tcW w:w="3260" w:type="dxa"/>
            <w:vAlign w:val="center"/>
          </w:tcPr>
          <w:p w14:paraId="5A908E6A" w14:textId="77777777" w:rsidR="00FD78D7" w:rsidRDefault="00F43002">
            <w:pPr>
              <w:keepNext/>
              <w:keepLines/>
              <w:snapToGrid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55</w:t>
            </w:r>
          </w:p>
        </w:tc>
      </w:tr>
      <w:tr w:rsidR="00FD78D7" w14:paraId="5A908E71" w14:textId="77777777">
        <w:trPr>
          <w:trHeight w:val="23"/>
        </w:trPr>
        <w:tc>
          <w:tcPr>
            <w:tcW w:w="567" w:type="dxa"/>
          </w:tcPr>
          <w:p w14:paraId="5A908E6C" w14:textId="77777777" w:rsidR="00FD78D7" w:rsidRDefault="00F43002">
            <w:pPr>
              <w:keepNext/>
              <w:keepLines/>
              <w:snapToGrid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15.</w:t>
            </w:r>
          </w:p>
        </w:tc>
        <w:tc>
          <w:tcPr>
            <w:tcW w:w="1134" w:type="dxa"/>
          </w:tcPr>
          <w:p w14:paraId="5A908E6D" w14:textId="77777777" w:rsidR="00FD78D7" w:rsidRDefault="00F43002">
            <w:pPr>
              <w:keepNext/>
              <w:keepLines/>
              <w:snapToGrid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2017</w:t>
            </w:r>
          </w:p>
        </w:tc>
        <w:tc>
          <w:tcPr>
            <w:tcW w:w="2552" w:type="dxa"/>
            <w:vMerge/>
          </w:tcPr>
          <w:p w14:paraId="5A908E6E" w14:textId="77777777" w:rsidR="00FD78D7" w:rsidRDefault="00FD78D7">
            <w:pPr>
              <w:keepNext/>
              <w:keepLines/>
              <w:snapToGrid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1843" w:type="dxa"/>
            <w:vMerge/>
          </w:tcPr>
          <w:p w14:paraId="5A908E6F" w14:textId="77777777" w:rsidR="00FD78D7" w:rsidRDefault="00FD78D7">
            <w:pPr>
              <w:keepNext/>
              <w:keepLines/>
              <w:snapToGrid w:val="0"/>
              <w:rPr>
                <w:sz w:val="22"/>
                <w:szCs w:val="22"/>
                <w:shd w:val="clear" w:color="auto" w:fill="FFFFFF"/>
                <w:lang w:eastAsia="lt-LT"/>
              </w:rPr>
            </w:pPr>
          </w:p>
        </w:tc>
        <w:tc>
          <w:tcPr>
            <w:tcW w:w="3260" w:type="dxa"/>
          </w:tcPr>
          <w:p w14:paraId="5A908E70" w14:textId="77777777" w:rsidR="00FD78D7" w:rsidRDefault="00F43002">
            <w:pPr>
              <w:keepNext/>
              <w:keepLines/>
              <w:snapToGrid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70</w:t>
            </w:r>
          </w:p>
        </w:tc>
      </w:tr>
      <w:tr w:rsidR="00FD78D7" w14:paraId="5A908E77" w14:textId="77777777">
        <w:trPr>
          <w:trHeight w:val="23"/>
        </w:trPr>
        <w:tc>
          <w:tcPr>
            <w:tcW w:w="567" w:type="dxa"/>
          </w:tcPr>
          <w:p w14:paraId="5A908E72" w14:textId="77777777" w:rsidR="00FD78D7" w:rsidRDefault="00F43002">
            <w:pPr>
              <w:snapToGrid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16.</w:t>
            </w:r>
          </w:p>
        </w:tc>
        <w:tc>
          <w:tcPr>
            <w:tcW w:w="1134" w:type="dxa"/>
          </w:tcPr>
          <w:p w14:paraId="5A908E73" w14:textId="77777777" w:rsidR="00FD78D7" w:rsidRDefault="00F43002">
            <w:pPr>
              <w:snapToGrid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2018</w:t>
            </w:r>
          </w:p>
        </w:tc>
        <w:tc>
          <w:tcPr>
            <w:tcW w:w="2552" w:type="dxa"/>
            <w:vMerge/>
          </w:tcPr>
          <w:p w14:paraId="5A908E74" w14:textId="77777777" w:rsidR="00FD78D7" w:rsidRDefault="00FD78D7">
            <w:pPr>
              <w:snapToGrid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1843" w:type="dxa"/>
            <w:vMerge/>
          </w:tcPr>
          <w:p w14:paraId="5A908E75" w14:textId="77777777" w:rsidR="00FD78D7" w:rsidRDefault="00FD78D7">
            <w:pPr>
              <w:snapToGrid w:val="0"/>
              <w:rPr>
                <w:sz w:val="22"/>
                <w:szCs w:val="22"/>
                <w:shd w:val="clear" w:color="auto" w:fill="FFFFFF"/>
                <w:lang w:eastAsia="lt-LT"/>
              </w:rPr>
            </w:pPr>
          </w:p>
        </w:tc>
        <w:tc>
          <w:tcPr>
            <w:tcW w:w="3260" w:type="dxa"/>
            <w:vAlign w:val="center"/>
          </w:tcPr>
          <w:p w14:paraId="5A908E76" w14:textId="77777777" w:rsidR="00FD78D7" w:rsidRDefault="00F43002">
            <w:pPr>
              <w:snapToGrid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80</w:t>
            </w:r>
          </w:p>
        </w:tc>
      </w:tr>
      <w:tr w:rsidR="00FD78D7" w14:paraId="5A908E7D" w14:textId="77777777">
        <w:trPr>
          <w:trHeight w:val="23"/>
        </w:trPr>
        <w:tc>
          <w:tcPr>
            <w:tcW w:w="567" w:type="dxa"/>
          </w:tcPr>
          <w:p w14:paraId="5A908E78" w14:textId="77777777" w:rsidR="00FD78D7" w:rsidRDefault="00F43002">
            <w:pPr>
              <w:snapToGrid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17.</w:t>
            </w:r>
          </w:p>
        </w:tc>
        <w:tc>
          <w:tcPr>
            <w:tcW w:w="1134" w:type="dxa"/>
          </w:tcPr>
          <w:p w14:paraId="5A908E79" w14:textId="77777777" w:rsidR="00FD78D7" w:rsidRDefault="00F43002">
            <w:pPr>
              <w:snapToGrid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2019</w:t>
            </w:r>
          </w:p>
        </w:tc>
        <w:tc>
          <w:tcPr>
            <w:tcW w:w="2552" w:type="dxa"/>
            <w:vMerge/>
          </w:tcPr>
          <w:p w14:paraId="5A908E7A" w14:textId="77777777" w:rsidR="00FD78D7" w:rsidRDefault="00FD78D7">
            <w:pPr>
              <w:snapToGrid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1843" w:type="dxa"/>
            <w:vMerge/>
          </w:tcPr>
          <w:p w14:paraId="5A908E7B" w14:textId="77777777" w:rsidR="00FD78D7" w:rsidRDefault="00FD78D7">
            <w:pPr>
              <w:snapToGrid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3260" w:type="dxa"/>
            <w:vAlign w:val="center"/>
          </w:tcPr>
          <w:p w14:paraId="5A908E7C" w14:textId="77777777" w:rsidR="00FD78D7" w:rsidRDefault="00F43002">
            <w:pPr>
              <w:snapToGrid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85</w:t>
            </w:r>
          </w:p>
        </w:tc>
      </w:tr>
      <w:tr w:rsidR="00FD78D7" w14:paraId="5A908E83" w14:textId="77777777">
        <w:trPr>
          <w:trHeight w:val="23"/>
        </w:trPr>
        <w:tc>
          <w:tcPr>
            <w:tcW w:w="567" w:type="dxa"/>
          </w:tcPr>
          <w:p w14:paraId="5A908E7E" w14:textId="77777777" w:rsidR="00FD78D7" w:rsidRDefault="00F43002">
            <w:pPr>
              <w:snapToGrid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18.</w:t>
            </w:r>
          </w:p>
        </w:tc>
        <w:tc>
          <w:tcPr>
            <w:tcW w:w="1134" w:type="dxa"/>
          </w:tcPr>
          <w:p w14:paraId="5A908E7F" w14:textId="77777777" w:rsidR="00FD78D7" w:rsidRDefault="00F43002">
            <w:pPr>
              <w:snapToGrid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nuo 2020</w:t>
            </w:r>
          </w:p>
        </w:tc>
        <w:tc>
          <w:tcPr>
            <w:tcW w:w="2552" w:type="dxa"/>
            <w:vMerge/>
          </w:tcPr>
          <w:p w14:paraId="5A908E80" w14:textId="77777777" w:rsidR="00FD78D7" w:rsidRDefault="00FD78D7">
            <w:pPr>
              <w:snapToGrid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1843" w:type="dxa"/>
            <w:vMerge/>
          </w:tcPr>
          <w:p w14:paraId="5A908E81" w14:textId="77777777" w:rsidR="00FD78D7" w:rsidRDefault="00FD78D7">
            <w:pPr>
              <w:snapToGrid w:val="0"/>
              <w:rPr>
                <w:sz w:val="22"/>
                <w:szCs w:val="22"/>
                <w:shd w:val="clear" w:color="auto" w:fill="FFFFFF"/>
                <w:lang w:eastAsia="lt-LT"/>
              </w:rPr>
            </w:pPr>
          </w:p>
        </w:tc>
        <w:tc>
          <w:tcPr>
            <w:tcW w:w="3260" w:type="dxa"/>
            <w:vAlign w:val="center"/>
          </w:tcPr>
          <w:p w14:paraId="5A908E82" w14:textId="77777777" w:rsidR="00FD78D7" w:rsidRDefault="00F43002">
            <w:pPr>
              <w:snapToGrid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90</w:t>
            </w:r>
          </w:p>
        </w:tc>
      </w:tr>
    </w:tbl>
    <w:p w14:paraId="5A908E84" w14:textId="77777777" w:rsidR="00FD78D7" w:rsidRDefault="00F43002">
      <w:pPr>
        <w:ind w:right="-375"/>
        <w:jc w:val="both"/>
        <w:rPr>
          <w:sz w:val="20"/>
          <w:lang w:val="en-US" w:eastAsia="lt-LT"/>
        </w:rPr>
      </w:pPr>
      <w:r>
        <w:rPr>
          <w:sz w:val="20"/>
          <w:lang w:val="en-US" w:eastAsia="lt-LT"/>
        </w:rPr>
        <w:t>___________________</w:t>
      </w:r>
    </w:p>
    <w:p w14:paraId="5A908E85" w14:textId="77777777" w:rsidR="00FD78D7" w:rsidRDefault="00F43002">
      <w:pPr>
        <w:ind w:firstLine="720"/>
        <w:jc w:val="both"/>
        <w:rPr>
          <w:sz w:val="20"/>
          <w:lang w:eastAsia="lt-LT"/>
        </w:rPr>
      </w:pPr>
      <w:r>
        <w:rPr>
          <w:sz w:val="20"/>
          <w:lang w:eastAsia="lt-LT"/>
        </w:rPr>
        <w:t xml:space="preserve">*Apmokestinamųjų gaminių ir pakuočių atliekų naudojimas energijai gauti ir (ar) </w:t>
      </w:r>
      <w:r>
        <w:rPr>
          <w:sz w:val="20"/>
          <w:lang w:eastAsia="lt-LT"/>
        </w:rPr>
        <w:t>perdirbimas (organinių medžiagų perdirbimas, įskaitant kompostavimą, metalų ir metalų junginių perdirbimas, kitų neorganinių medžiagų perdirbimas) Lietuvos Respublikos arba kitos valstybės narės teritorijoje.</w:t>
      </w:r>
    </w:p>
    <w:p w14:paraId="5A908E86" w14:textId="77777777" w:rsidR="00FD78D7" w:rsidRDefault="00F43002">
      <w:pPr>
        <w:ind w:firstLine="720"/>
        <w:jc w:val="both"/>
        <w:rPr>
          <w:sz w:val="20"/>
          <w:lang w:eastAsia="lt-LT"/>
        </w:rPr>
      </w:pPr>
      <w:r>
        <w:rPr>
          <w:sz w:val="20"/>
          <w:lang w:eastAsia="lt-LT"/>
        </w:rPr>
        <w:t>** Gamintojams ir importuotojams, gaminių pripi</w:t>
      </w:r>
      <w:r>
        <w:rPr>
          <w:sz w:val="20"/>
          <w:lang w:eastAsia="lt-LT"/>
        </w:rPr>
        <w:t>ldytas pakuotes sunaudojantiems savoms reikmėms, taikoma 100 procentų pakuočių, sunaudotų savoms reikmėms, atliekų sutvarkymo (įskaitant perdavimą naudoti pakartotinai) užduotis (atsižvelgiant į sunaudotą savoms reikmėms pakuočių kiekį), užtikrinant, kad s</w:t>
      </w:r>
      <w:r>
        <w:rPr>
          <w:sz w:val="20"/>
          <w:lang w:eastAsia="lt-LT"/>
        </w:rPr>
        <w:t>utvarkytų savoms reikmėms sunaudotų pakuočių atliekų perdirbimo lygis bus ne mažesnis, negu nurodyta 6–13 punktuose.</w:t>
      </w:r>
    </w:p>
    <w:p w14:paraId="5A908E87" w14:textId="77777777" w:rsidR="00FD78D7" w:rsidRDefault="00FD78D7">
      <w:pPr>
        <w:tabs>
          <w:tab w:val="left" w:pos="6237"/>
        </w:tabs>
        <w:rPr>
          <w:color w:val="000000"/>
          <w:lang w:eastAsia="lt-LT"/>
        </w:rPr>
      </w:pPr>
    </w:p>
    <w:p w14:paraId="5A908E88" w14:textId="77777777" w:rsidR="00FD78D7" w:rsidRDefault="00FD78D7">
      <w:pPr>
        <w:tabs>
          <w:tab w:val="left" w:pos="6237"/>
        </w:tabs>
        <w:rPr>
          <w:color w:val="000000"/>
          <w:lang w:eastAsia="lt-LT"/>
        </w:rPr>
      </w:pPr>
    </w:p>
    <w:p w14:paraId="5A908E89" w14:textId="77777777" w:rsidR="00FD78D7" w:rsidRDefault="00FD78D7">
      <w:pPr>
        <w:tabs>
          <w:tab w:val="left" w:pos="6237"/>
        </w:tabs>
        <w:rPr>
          <w:color w:val="000000"/>
          <w:lang w:eastAsia="lt-LT"/>
        </w:rPr>
      </w:pPr>
    </w:p>
    <w:p w14:paraId="5A908E8B" w14:textId="449FEBD8" w:rsidR="00FD78D7" w:rsidRDefault="00F43002">
      <w:pPr>
        <w:tabs>
          <w:tab w:val="left" w:pos="6237"/>
        </w:tabs>
        <w:jc w:val="center"/>
        <w:rPr>
          <w:lang w:eastAsia="lt-LT"/>
        </w:rPr>
      </w:pPr>
      <w:r>
        <w:rPr>
          <w:color w:val="000000"/>
          <w:lang w:eastAsia="lt-LT"/>
        </w:rPr>
        <w:t>––––––––––––––––––––</w:t>
      </w:r>
    </w:p>
    <w:sectPr w:rsidR="00FD78D7">
      <w:pgSz w:w="11906" w:h="16838" w:code="9"/>
      <w:pgMar w:top="1134" w:right="1134" w:bottom="567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08E90" w14:textId="77777777" w:rsidR="00FD78D7" w:rsidRDefault="00F43002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5A908E91" w14:textId="77777777" w:rsidR="00FD78D7" w:rsidRDefault="00F43002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08E96" w14:textId="77777777" w:rsidR="00FD78D7" w:rsidRDefault="00FD78D7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08E97" w14:textId="77777777" w:rsidR="00FD78D7" w:rsidRDefault="00FD78D7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08E99" w14:textId="77777777" w:rsidR="00FD78D7" w:rsidRDefault="00FD78D7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08E8E" w14:textId="77777777" w:rsidR="00FD78D7" w:rsidRDefault="00F43002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5A908E8F" w14:textId="77777777" w:rsidR="00FD78D7" w:rsidRDefault="00F43002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08E92" w14:textId="77777777" w:rsidR="00FD78D7" w:rsidRDefault="00F43002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5A908E93" w14:textId="77777777" w:rsidR="00FD78D7" w:rsidRDefault="00FD78D7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08E94" w14:textId="77777777" w:rsidR="00FD78D7" w:rsidRDefault="00F43002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noProof/>
        <w:lang w:eastAsia="lt-LT"/>
      </w:rPr>
      <w:t>2</w:t>
    </w:r>
    <w:r>
      <w:rPr>
        <w:lang w:eastAsia="lt-LT"/>
      </w:rPr>
      <w:fldChar w:fldCharType="end"/>
    </w:r>
  </w:p>
  <w:p w14:paraId="5A908E95" w14:textId="77777777" w:rsidR="00FD78D7" w:rsidRDefault="00FD78D7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08E98" w14:textId="77777777" w:rsidR="00FD78D7" w:rsidRDefault="00FD78D7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4C66E7"/>
    <w:rsid w:val="00F43002"/>
    <w:rsid w:val="00FD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5A908D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660</Words>
  <Characters>4352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LRVK</Company>
  <LinksUpToDate>false</LinksUpToDate>
  <CharactersWithSpaces>5002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2017-12-27T19:33:00Z</dcterms:created>
  <dc:creator>lrvk</dc:creator>
  <lastModifiedBy>BODIN Aušra</lastModifiedBy>
  <lastPrinted>2015-12-15T12:25:00Z</lastPrinted>
  <dcterms:modified xsi:type="dcterms:W3CDTF">2017-12-27T19:49:00Z</dcterms:modified>
  <revision>3</revision>
</coreProperties>
</file>