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7C" w:rsidRDefault="00CF2E7C">
      <w:pPr>
        <w:jc w:val="center"/>
        <w:rPr>
          <w:lang w:eastAsia="lt-LT"/>
        </w:rPr>
      </w:pPr>
    </w:p>
    <w:p w:rsidR="00CF2E7C" w:rsidRDefault="00CF2E7C">
      <w:pPr>
        <w:jc w:val="center"/>
        <w:rPr>
          <w:lang w:eastAsia="lt-LT"/>
        </w:rPr>
      </w:pPr>
    </w:p>
    <w:p w:rsidR="00CF2E7C" w:rsidRDefault="00FF511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B4DF617" wp14:editId="38E69BBC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7C" w:rsidRDefault="00CF2E7C">
      <w:pPr>
        <w:rPr>
          <w:sz w:val="10"/>
          <w:szCs w:val="10"/>
        </w:rPr>
      </w:pPr>
    </w:p>
    <w:p w:rsidR="00CF2E7C" w:rsidRDefault="00FF511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CF2E7C" w:rsidRDefault="00CF2E7C">
      <w:pPr>
        <w:jc w:val="center"/>
        <w:rPr>
          <w:caps/>
          <w:lang w:eastAsia="lt-LT"/>
        </w:rPr>
      </w:pPr>
    </w:p>
    <w:p w:rsidR="00CF2E7C" w:rsidRDefault="00FF511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CF2E7C" w:rsidRDefault="00C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eastAsia="lt-LT"/>
        </w:rPr>
      </w:pPr>
    </w:p>
    <w:p w:rsidR="00CF2E7C" w:rsidRDefault="00FF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LIETUVOS RESPUBLIKOS 2023 METŲ VALSTYBĖS BIUDŽETO IR SAVIVALDYBIŲ BIUDŽETŲ FINANSINIŲ RODIKLIŲ PROJEKTŲ RENGIMO PLANO PATVIRTINIMO</w:t>
      </w:r>
    </w:p>
    <w:p w:rsidR="00CF2E7C" w:rsidRDefault="00CF2E7C">
      <w:pPr>
        <w:widowControl w:val="0"/>
        <w:jc w:val="center"/>
        <w:rPr>
          <w:b/>
          <w:caps/>
          <w:lang w:eastAsia="lt-LT"/>
        </w:rPr>
      </w:pPr>
    </w:p>
    <w:p w:rsidR="00CF2E7C" w:rsidRDefault="00FF5114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2022 m. kovo 30 d. </w:t>
      </w:r>
      <w:r>
        <w:rPr>
          <w:lang w:eastAsia="lt-LT"/>
        </w:rPr>
        <w:t>Nr. 284</w:t>
      </w:r>
      <w:bookmarkStart w:id="0" w:name="_GoBack"/>
      <w:bookmarkEnd w:id="0"/>
    </w:p>
    <w:p w:rsidR="00CF2E7C" w:rsidRDefault="00FF511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CF2E7C" w:rsidRDefault="00CF2E7C">
      <w:pPr>
        <w:jc w:val="center"/>
        <w:rPr>
          <w:lang w:eastAsia="lt-LT"/>
        </w:rPr>
      </w:pPr>
    </w:p>
    <w:p w:rsidR="00CF2E7C" w:rsidRDefault="00FF511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Atsižvelgdama į Lietuvos Respublikos strateginio valdymo įstatymą ir įgyvendindama Lietuvos Respublikos valstybės biudžeto ir savivaldybių biudžetų sudarymo ir vykdymo taisyklių, patvirtintų Lietuvos Respublikos Vyriausybės 2001 m. gegužės 14 d. nutarimu </w:t>
      </w:r>
      <w:r>
        <w:rPr>
          <w:iCs/>
          <w:szCs w:val="24"/>
          <w:lang w:eastAsia="lt-LT"/>
        </w:rPr>
        <w:t>N</w:t>
      </w:r>
      <w:r>
        <w:rPr>
          <w:iCs/>
          <w:szCs w:val="24"/>
          <w:lang w:eastAsia="lt-LT"/>
        </w:rPr>
        <w:t>r. 543</w:t>
      </w:r>
      <w:r>
        <w:rPr>
          <w:szCs w:val="24"/>
          <w:lang w:eastAsia="lt-LT"/>
        </w:rPr>
        <w:t xml:space="preserve"> „Dėl Lietuvos Respublikos valstybės biudžeto ir savivaldybių biudžetų sudarymo ir vykdymo taisyklių patvirtinimo“, 3 </w:t>
      </w:r>
      <w:proofErr w:type="spellStart"/>
      <w:r>
        <w:rPr>
          <w:szCs w:val="24"/>
          <w:lang w:eastAsia="lt-LT"/>
        </w:rPr>
        <w:t>punktą</w:t>
      </w:r>
      <w:r>
        <w:rPr>
          <w:rFonts w:eastAsia="Calibri"/>
          <w:szCs w:val="24"/>
        </w:rPr>
        <w:t>,</w:t>
      </w:r>
      <w:r>
        <w:rPr>
          <w:szCs w:val="24"/>
          <w:lang w:eastAsia="lt-LT"/>
        </w:rPr>
        <w:t>Lietuvos</w:t>
      </w:r>
      <w:proofErr w:type="spellEnd"/>
      <w:r>
        <w:rPr>
          <w:szCs w:val="24"/>
          <w:lang w:eastAsia="lt-LT"/>
        </w:rPr>
        <w:t xml:space="preserve">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CF2E7C" w:rsidRDefault="00FF511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Patvirtinti Lietuvos Respublikos 2023 metų valstybės biudžeto ir savivaldybių</w:t>
      </w:r>
      <w:r>
        <w:rPr>
          <w:lang w:eastAsia="lt-LT"/>
        </w:rPr>
        <w:t xml:space="preserve"> biudžetų finansinių rodiklių projektų rengimo planą (pridedama). </w:t>
      </w:r>
    </w:p>
    <w:p w:rsidR="00CF2E7C" w:rsidRDefault="00FF5114">
      <w:pPr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 Pavesti Lietuvos Respublikos finansų ministerijai ir Lietuvos Respublikos ekonomikos ir inovacijų ministerijai parengti Lietuvos Respublikos 2023 metų valstybės biudžeto ir savivaldybių biudžetų finansinių rodiklių projektų rengimo plane nurodytas duomen</w:t>
      </w:r>
      <w:r>
        <w:rPr>
          <w:rFonts w:eastAsia="Calibri"/>
          <w:szCs w:val="24"/>
          <w:lang w:eastAsia="lt-LT"/>
        </w:rPr>
        <w:t xml:space="preserve">ų (informacijos) teikimo formas, pagal kurias asignavimų valdytojai teiks duomenis (informaciją) duomenų (informacijos) gavėjams, ir iki 2022 m. balandžio 4 d. paskelbti jas pagal kompetenciją Finansų ministerijos bei </w:t>
      </w:r>
      <w:r>
        <w:rPr>
          <w:rFonts w:eastAsia="Calibri"/>
          <w:color w:val="000000"/>
          <w:szCs w:val="22"/>
        </w:rPr>
        <w:t>Informacinės visuomenės plėtros komite</w:t>
      </w:r>
      <w:r>
        <w:rPr>
          <w:rFonts w:eastAsia="Calibri"/>
          <w:color w:val="000000"/>
          <w:szCs w:val="22"/>
        </w:rPr>
        <w:t>to interneto svetainėse</w:t>
      </w:r>
      <w:r>
        <w:rPr>
          <w:rFonts w:eastAsia="Calibri"/>
          <w:szCs w:val="24"/>
          <w:lang w:eastAsia="lt-LT"/>
        </w:rPr>
        <w:t>.</w:t>
      </w:r>
    </w:p>
    <w:p w:rsidR="00CF2E7C" w:rsidRDefault="00FF5114">
      <w:pPr>
        <w:shd w:val="clear" w:color="auto" w:fill="FFFFFF"/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szCs w:val="22"/>
          <w:lang w:eastAsia="lt-LT"/>
        </w:rPr>
        <w:t>Įgalioti Finansų ministeriją pateikti Europos Komisijai Lietuvos biudžeto projektą, parengtą pagal Lietuvos Respublikos 2023 metų valstybės biudžeto ir savivaldybių biudžetų finansinių rodiklių patvirtinimo įstatymo projektą</w:t>
      </w:r>
      <w:r>
        <w:rPr>
          <w:rFonts w:eastAsia="Calibri"/>
          <w:szCs w:val="22"/>
          <w:lang w:eastAsia="lt-LT"/>
        </w:rPr>
        <w:t xml:space="preserve"> ir 2013 m. gegužės 21 d. Europos Parlamento ir Tarybos reglamentą (ES) Nr. 473/2013 dėl euro zonos valstybių narių biudžeto planų projektų stebėsenos bei vertinimo ir perviršinio deficito padėties ištaisymo užtikrinimo bendrųjų nuostatų.</w:t>
      </w:r>
    </w:p>
    <w:p w:rsidR="00CF2E7C" w:rsidRDefault="00CF2E7C">
      <w:pPr>
        <w:jc w:val="both"/>
        <w:rPr>
          <w:szCs w:val="24"/>
          <w:lang w:eastAsia="lt-LT"/>
        </w:rPr>
      </w:pPr>
    </w:p>
    <w:p w:rsidR="00CF2E7C" w:rsidRDefault="00CF2E7C">
      <w:pPr>
        <w:jc w:val="both"/>
        <w:rPr>
          <w:lang w:eastAsia="lt-LT"/>
        </w:rPr>
      </w:pPr>
    </w:p>
    <w:p w:rsidR="00CF2E7C" w:rsidRDefault="00FF5114">
      <w:pPr>
        <w:jc w:val="both"/>
        <w:rPr>
          <w:lang w:eastAsia="lt-LT"/>
        </w:rPr>
      </w:pPr>
    </w:p>
    <w:p w:rsidR="00CF2E7C" w:rsidRDefault="00FF51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</w:t>
      </w:r>
      <w:r>
        <w:rPr>
          <w:lang w:eastAsia="lt-LT"/>
        </w:rPr>
        <w:t>mininkė</w:t>
      </w:r>
      <w:r>
        <w:rPr>
          <w:lang w:eastAsia="lt-LT"/>
        </w:rPr>
        <w:tab/>
      </w:r>
      <w:r>
        <w:rPr>
          <w:lang w:eastAsia="lt-LT"/>
        </w:rPr>
        <w:tab/>
        <w:t>Ingrida Šimonytė</w:t>
      </w:r>
    </w:p>
    <w:p w:rsidR="00CF2E7C" w:rsidRDefault="00CF2E7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CF2E7C" w:rsidRDefault="00CF2E7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CF2E7C" w:rsidRDefault="00CF2E7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CF2E7C" w:rsidRDefault="00FF51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ministrė</w:t>
      </w:r>
      <w:r>
        <w:rPr>
          <w:lang w:eastAsia="lt-LT"/>
        </w:rPr>
        <w:tab/>
      </w:r>
      <w:r>
        <w:rPr>
          <w:lang w:eastAsia="lt-LT"/>
        </w:rPr>
        <w:tab/>
        <w:t>Gintarė Skaistė</w:t>
      </w:r>
    </w:p>
    <w:sectPr w:rsidR="00CF2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7C" w:rsidRDefault="00FF511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F2E7C" w:rsidRDefault="00FF511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C" w:rsidRDefault="00CF2E7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C" w:rsidRDefault="00CF2E7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C" w:rsidRDefault="00CF2E7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7C" w:rsidRDefault="00FF511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F2E7C" w:rsidRDefault="00FF511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C" w:rsidRDefault="00FF5114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F2E7C" w:rsidRDefault="00CF2E7C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C" w:rsidRDefault="00FF5114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CF2E7C" w:rsidRDefault="00CF2E7C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C" w:rsidRDefault="00CF2E7C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21"/>
    <w:rsid w:val="00B87621"/>
    <w:rsid w:val="00CF2E7C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4FC77D"/>
  <w15:docId w15:val="{05751B04-2671-44F8-AC60-1961CDB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2022-03-31T09:45:00Z</dcterms:created>
  <dc:creator>Dalia Raudeliūnienė</dc:creator>
  <lastModifiedBy>BODIN Aušra</lastModifiedBy>
  <lastPrinted>2017-06-01T05:28:00Z</lastPrinted>
  <dcterms:modified xsi:type="dcterms:W3CDTF">2022-03-31T11:21:00Z</dcterms:modified>
  <revision>3</revision>
</coreProperties>
</file>