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color w:val="00000A"/>
          <w:szCs w:val="24"/>
        </w:rPr>
        <w:alias w:val="pagrindine"/>
        <w:tag w:val="part_0c12ad62cb32421f803ba6c84c95e066"/>
        <w:id w:val="1342895643"/>
        <w:lock w:val="sdtLocked"/>
        <w:placeholder>
          <w:docPart w:val="DefaultPlaceholder_1082065158"/>
        </w:placeholder>
      </w:sdtPr>
      <w:sdtEndPr>
        <w:rPr>
          <w:b w:val="0"/>
          <w:bCs w:val="0"/>
          <w:color w:val="auto"/>
          <w:szCs w:val="20"/>
        </w:rPr>
      </w:sdtEndPr>
      <w:sdtContent>
        <w:p w14:paraId="41344375" w14:textId="1E7FCDC4" w:rsidR="00DD3251" w:rsidRDefault="00A37DB9">
          <w:pPr>
            <w:suppressAutoHyphens/>
            <w:jc w:val="center"/>
            <w:rPr>
              <w:b/>
              <w:bCs/>
              <w:color w:val="00000A"/>
              <w:szCs w:val="24"/>
            </w:rPr>
          </w:pPr>
          <w:r>
            <w:rPr>
              <w:b/>
              <w:bCs/>
              <w:noProof/>
              <w:color w:val="00000A"/>
              <w:szCs w:val="24"/>
              <w:lang w:eastAsia="lt-LT"/>
            </w:rPr>
            <w:drawing>
              <wp:inline distT="0" distB="0" distL="0" distR="0" wp14:anchorId="4134449D" wp14:editId="4134449E">
                <wp:extent cx="542925" cy="552450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1344379" w14:textId="77777777" w:rsidR="00DD3251" w:rsidRDefault="00A37DB9">
          <w:pPr>
            <w:suppressAutoHyphens/>
            <w:jc w:val="center"/>
            <w:rPr>
              <w:color w:val="00000A"/>
              <w:szCs w:val="24"/>
            </w:rPr>
          </w:pPr>
          <w:r>
            <w:rPr>
              <w:b/>
              <w:bCs/>
              <w:color w:val="00000A"/>
              <w:szCs w:val="24"/>
            </w:rPr>
            <w:t>LIETUVOS RESPUBLIKOS ŠVIETIMO IR MOKSLO MINISTRAS</w:t>
          </w:r>
        </w:p>
        <w:p w14:paraId="4134437C" w14:textId="77777777" w:rsidR="00DD3251" w:rsidRDefault="00DD3251">
          <w:pPr>
            <w:rPr>
              <w:szCs w:val="24"/>
            </w:rPr>
          </w:pPr>
        </w:p>
        <w:p w14:paraId="3DB88240" w14:textId="77777777" w:rsidR="00DD3251" w:rsidRDefault="00A37DB9">
          <w:pPr>
            <w:suppressAutoHyphens/>
            <w:jc w:val="center"/>
            <w:textAlignment w:val="baseline"/>
            <w:rPr>
              <w:b/>
              <w:bCs/>
              <w:color w:val="00000A"/>
              <w:szCs w:val="24"/>
            </w:rPr>
          </w:pPr>
          <w:r>
            <w:rPr>
              <w:b/>
              <w:bCs/>
              <w:color w:val="00000A"/>
              <w:szCs w:val="24"/>
            </w:rPr>
            <w:t>ĮSAKYMAS</w:t>
          </w:r>
        </w:p>
        <w:p w14:paraId="4134437D" w14:textId="6A69AD2F" w:rsidR="00DD3251" w:rsidRDefault="00A37DB9">
          <w:pPr>
            <w:suppressAutoHyphens/>
            <w:jc w:val="center"/>
            <w:textAlignment w:val="baseline"/>
            <w:rPr>
              <w:b/>
              <w:bCs/>
              <w:color w:val="00000A"/>
              <w:szCs w:val="24"/>
            </w:rPr>
          </w:pPr>
          <w:r>
            <w:rPr>
              <w:b/>
              <w:bCs/>
              <w:color w:val="00000A"/>
              <w:szCs w:val="24"/>
            </w:rPr>
            <w:t xml:space="preserve">DĖL MOKSLO IR STUDIJŲ INSTITUCIJOS DELEGAVIMO ATSTOVAUTI LIETUVAI BENDROSIOS KALBOS IŠTEKLIŲ IR TECHNOLOGIJŲ </w:t>
          </w:r>
          <w:r>
            <w:rPr>
              <w:b/>
              <w:bCs/>
              <w:color w:val="00000A"/>
              <w:szCs w:val="24"/>
            </w:rPr>
            <w:t>INFRASTRUKTŪROS EUROPOS MOKSLINIŲ TYRIMŲ INFRASTRUKTŪROS KONSORCIUME IR LIETUVOS NARYSTĖS BENDROSIOS KALBOS IŠTEKLIŲ IR TECHNOLOGIJŲ INFRASTRUKTŪROS EUROPOS MOKSLINIŲ TYRIMŲ INFRASTRUKTŪROS KONSORCIUME PLANO PATVIRTINIMO</w:t>
          </w:r>
        </w:p>
        <w:p w14:paraId="41344380" w14:textId="77777777" w:rsidR="00DD3251" w:rsidRDefault="00DD3251">
          <w:pPr>
            <w:rPr>
              <w:szCs w:val="24"/>
            </w:rPr>
          </w:pPr>
        </w:p>
        <w:p w14:paraId="211BDEF9" w14:textId="5C7ACB45" w:rsidR="00DD3251" w:rsidRDefault="00A37DB9">
          <w:pPr>
            <w:keepNext/>
            <w:tabs>
              <w:tab w:val="left" w:pos="4927"/>
            </w:tabs>
            <w:suppressAutoHyphens/>
            <w:jc w:val="center"/>
            <w:textAlignment w:val="baseline"/>
            <w:outlineLvl w:val="2"/>
            <w:rPr>
              <w:color w:val="00000A"/>
              <w:szCs w:val="24"/>
              <w:lang w:val="en-GB"/>
            </w:rPr>
          </w:pPr>
          <w:r>
            <w:rPr>
              <w:color w:val="00000A"/>
              <w:szCs w:val="24"/>
            </w:rPr>
            <w:t>2015 m. birželio 16 d. Nr. V-612</w:t>
          </w:r>
        </w:p>
        <w:p w14:paraId="4545C5E2" w14:textId="77777777" w:rsidR="00DD3251" w:rsidRDefault="00A37DB9">
          <w:pPr>
            <w:suppressAutoHyphens/>
            <w:jc w:val="center"/>
            <w:rPr>
              <w:color w:val="00000A"/>
              <w:szCs w:val="24"/>
            </w:rPr>
          </w:pPr>
          <w:r>
            <w:rPr>
              <w:color w:val="00000A"/>
              <w:szCs w:val="24"/>
            </w:rPr>
            <w:t>V</w:t>
          </w:r>
          <w:r>
            <w:rPr>
              <w:color w:val="00000A"/>
              <w:szCs w:val="24"/>
            </w:rPr>
            <w:t>ilnius</w:t>
          </w:r>
        </w:p>
        <w:p w14:paraId="41344388" w14:textId="77777777" w:rsidR="00DD3251" w:rsidRDefault="00DD3251">
          <w:pPr>
            <w:suppressAutoHyphens/>
            <w:jc w:val="both"/>
            <w:rPr>
              <w:color w:val="00000A"/>
              <w:szCs w:val="24"/>
            </w:rPr>
          </w:pPr>
        </w:p>
        <w:p w14:paraId="41344389" w14:textId="013BB4CE" w:rsidR="00DD3251" w:rsidRDefault="00DD3251">
          <w:pPr>
            <w:rPr>
              <w:szCs w:val="24"/>
            </w:rPr>
          </w:pPr>
        </w:p>
        <w:sdt>
          <w:sdtPr>
            <w:rPr>
              <w:color w:val="00000A"/>
              <w:szCs w:val="24"/>
            </w:rPr>
            <w:alias w:val="preambule"/>
            <w:tag w:val="part_d8fc4cc153394e66b01b80276c338226"/>
            <w:id w:val="-751659848"/>
            <w:lock w:val="sdtLocked"/>
            <w:placeholder>
              <w:docPart w:val="DefaultPlaceholder_1082065158"/>
            </w:placeholder>
          </w:sdtPr>
          <w:sdtEndPr>
            <w:rPr>
              <w:rFonts w:ascii="Times New Roman;serif" w:hAnsi="Times New Roman;serif"/>
              <w:bCs/>
              <w:color w:val="000000"/>
            </w:rPr>
          </w:sdtEndPr>
          <w:sdtContent>
            <w:p w14:paraId="4134438A" w14:textId="353266AD" w:rsidR="00DD3251" w:rsidRDefault="00A37DB9">
              <w:pPr>
                <w:suppressAutoHyphens/>
                <w:spacing w:line="276" w:lineRule="auto"/>
                <w:ind w:firstLine="1134"/>
                <w:jc w:val="both"/>
                <w:rPr>
                  <w:color w:val="00000A"/>
                  <w:szCs w:val="24"/>
                </w:rPr>
              </w:pPr>
              <w:r>
                <w:rPr>
                  <w:color w:val="00000A"/>
                  <w:szCs w:val="24"/>
                </w:rPr>
                <w:t>Įgyvendindama</w:t>
              </w:r>
              <w:r>
                <w:rPr>
                  <w:color w:val="000000"/>
                  <w:szCs w:val="24"/>
                </w:rPr>
                <w:t xml:space="preserve"> </w:t>
              </w:r>
              <w:r>
                <w:rPr>
                  <w:bCs/>
                  <w:color w:val="000000"/>
                  <w:szCs w:val="24"/>
                </w:rPr>
                <w:t>Lietuvos Respublikos Vyriausybės 2014 m. rugsėjo 3 d. nutarimo Nr. 875 „Dėl valstybės turto investavimo“ 2.2 papunktį ir Dalyvavimo tarptautinėse mokslinių tyrimų infrastruktūrose tvarkos aprašo, patvirtinto</w:t>
              </w:r>
              <w:r>
                <w:rPr>
                  <w:rFonts w:ascii="Times New Roman;serif" w:hAnsi="Times New Roman;serif"/>
                  <w:bCs/>
                  <w:color w:val="000000"/>
                  <w:szCs w:val="24"/>
                </w:rPr>
                <w:t xml:space="preserve"> Lietuvos Respublikos švie</w:t>
              </w:r>
              <w:r>
                <w:rPr>
                  <w:rFonts w:ascii="Times New Roman;serif" w:hAnsi="Times New Roman;serif"/>
                  <w:bCs/>
                  <w:color w:val="000000"/>
                  <w:szCs w:val="24"/>
                </w:rPr>
                <w:t>timo ir mokslo ministro 2012 m. liepos 2 d. įsakymu Nr. V-1068 „Dėl Dalyvavimo tarptautinėse mokslinių tyrimų infrastruktūrose tvarkos aprašo patvirtinimo“, 10 ir 14 punktus:</w:t>
              </w:r>
            </w:p>
          </w:sdtContent>
        </w:sdt>
        <w:sdt>
          <w:sdtPr>
            <w:alias w:val="1 p."/>
            <w:tag w:val="part_c8cffc78cf1942a1b2f004c6246364af"/>
            <w:id w:val="1160974753"/>
            <w:lock w:val="sdtLocked"/>
            <w:placeholder>
              <w:docPart w:val="DefaultPlaceholder_1082065158"/>
            </w:placeholder>
          </w:sdtPr>
          <w:sdtEndPr>
            <w:rPr>
              <w:rFonts w:ascii="Times New Roman;serif" w:hAnsi="Times New Roman;serif"/>
              <w:bCs/>
              <w:color w:val="000000"/>
              <w:szCs w:val="24"/>
            </w:rPr>
          </w:sdtEndPr>
          <w:sdtContent>
            <w:p w14:paraId="4134438B" w14:textId="399BA1C6" w:rsidR="00DD3251" w:rsidRDefault="00A37DB9">
              <w:pPr>
                <w:suppressAutoHyphens/>
                <w:spacing w:line="276" w:lineRule="auto"/>
                <w:ind w:firstLine="1134"/>
                <w:jc w:val="both"/>
                <w:rPr>
                  <w:color w:val="00000A"/>
                  <w:szCs w:val="24"/>
                </w:rPr>
              </w:pPr>
              <w:sdt>
                <w:sdtPr>
                  <w:alias w:val="Numeris"/>
                  <w:tag w:val="nr_c8cffc78cf1942a1b2f004c6246364af"/>
                  <w:id w:val="-2121682242"/>
                  <w:lock w:val="sdtLocked"/>
                </w:sdtPr>
                <w:sdtEndPr/>
                <w:sdtContent>
                  <w:r>
                    <w:rPr>
                      <w:rFonts w:ascii="Times New Roman;serif" w:hAnsi="Times New Roman;serif"/>
                      <w:bCs/>
                      <w:color w:val="000000"/>
                      <w:szCs w:val="24"/>
                    </w:rPr>
                    <w:t>1</w:t>
                  </w:r>
                </w:sdtContent>
              </w:sdt>
              <w:r>
                <w:rPr>
                  <w:rFonts w:ascii="Times New Roman;serif" w:hAnsi="Times New Roman;serif"/>
                  <w:bCs/>
                  <w:color w:val="000000"/>
                  <w:szCs w:val="24"/>
                </w:rPr>
                <w:t>. D e l e g u o j u Vytauto Didžiojo universitetą atstovauti Lietuvai tarptaut</w:t>
              </w:r>
              <w:r>
                <w:rPr>
                  <w:rFonts w:ascii="Times New Roman;serif" w:hAnsi="Times New Roman;serif"/>
                  <w:bCs/>
                  <w:color w:val="000000"/>
                  <w:szCs w:val="24"/>
                </w:rPr>
                <w:t>inėje mokslinių tyrimų infrastruktūroje – Bendrosios kalbos išteklių ir technologijų infrastruktūros Europos mokslinių tyrimų infrastruktūros konsorciume.</w:t>
              </w:r>
            </w:p>
          </w:sdtContent>
        </w:sdt>
        <w:sdt>
          <w:sdtPr>
            <w:alias w:val="2 p."/>
            <w:tag w:val="part_10b3a0e822b844a1a1a91ac31368f4dc"/>
            <w:id w:val="-1685587349"/>
            <w:lock w:val="sdtLocked"/>
            <w:placeholder>
              <w:docPart w:val="DefaultPlaceholder_1082065158"/>
            </w:placeholder>
          </w:sdtPr>
          <w:sdtEndPr>
            <w:rPr>
              <w:sz w:val="2"/>
              <w:szCs w:val="2"/>
            </w:rPr>
          </w:sdtEndPr>
          <w:sdtContent>
            <w:p w14:paraId="4134438E" w14:textId="29F47F79" w:rsidR="00DD3251" w:rsidRDefault="00A37DB9" w:rsidP="00A37DB9">
              <w:pPr>
                <w:suppressAutoHyphens/>
                <w:spacing w:line="276" w:lineRule="auto"/>
                <w:ind w:firstLine="1134"/>
                <w:jc w:val="both"/>
                <w:rPr>
                  <w:color w:val="00000A"/>
                  <w:szCs w:val="24"/>
                </w:rPr>
              </w:pPr>
              <w:sdt>
                <w:sdtPr>
                  <w:alias w:val="Numeris"/>
                  <w:tag w:val="nr_10b3a0e822b844a1a1a91ac31368f4dc"/>
                  <w:id w:val="1465928337"/>
                  <w:lock w:val="sdtLocked"/>
                </w:sdtPr>
                <w:sdtEndPr/>
                <w:sdtContent>
                  <w:r>
                    <w:rPr>
                      <w:rFonts w:ascii="Times New Roman;serif" w:hAnsi="Times New Roman;serif"/>
                      <w:bCs/>
                      <w:color w:val="000000"/>
                      <w:szCs w:val="24"/>
                    </w:rPr>
                    <w:t>2</w:t>
                  </w:r>
                </w:sdtContent>
              </w:sdt>
              <w:r>
                <w:rPr>
                  <w:rFonts w:ascii="Times New Roman;serif" w:hAnsi="Times New Roman;serif"/>
                  <w:bCs/>
                  <w:color w:val="000000"/>
                  <w:szCs w:val="24"/>
                </w:rPr>
                <w:t xml:space="preserve">. T v i r t i n u </w:t>
              </w:r>
              <w:r>
                <w:rPr>
                  <w:color w:val="000000"/>
                  <w:szCs w:val="24"/>
                </w:rPr>
                <w:t xml:space="preserve"> Lietuvos narystės </w:t>
              </w:r>
              <w:r>
                <w:rPr>
                  <w:rFonts w:ascii="Times New Roman;serif" w:hAnsi="Times New Roman;serif"/>
                  <w:bCs/>
                  <w:color w:val="000000"/>
                  <w:szCs w:val="24"/>
                </w:rPr>
                <w:t xml:space="preserve">Bendrosios kalbos išteklių ir technologijų infrastruktūros </w:t>
              </w:r>
              <w:r>
                <w:rPr>
                  <w:rFonts w:ascii="Times New Roman;serif" w:hAnsi="Times New Roman;serif"/>
                  <w:bCs/>
                  <w:color w:val="000000"/>
                  <w:szCs w:val="24"/>
                </w:rPr>
                <w:t>Europos mokslinių tyrimų infrastruktūros konsorciume planą (pridedama).</w:t>
              </w:r>
            </w:p>
            <w:p w14:paraId="4134438F" w14:textId="18C5FF51" w:rsidR="00DD3251" w:rsidRDefault="00A37DB9">
              <w:pPr>
                <w:rPr>
                  <w:sz w:val="2"/>
                  <w:szCs w:val="2"/>
                </w:rPr>
              </w:pPr>
            </w:p>
          </w:sdtContent>
        </w:sdt>
        <w:sdt>
          <w:sdtPr>
            <w:alias w:val="signatura"/>
            <w:tag w:val="part_4a96cdba94044c80875872e476bd050d"/>
            <w:id w:val="1107391751"/>
            <w:lock w:val="sdtLocked"/>
          </w:sdtPr>
          <w:sdtEndPr/>
          <w:sdtContent>
            <w:p w14:paraId="29A9721F" w14:textId="77777777" w:rsidR="00A37DB9" w:rsidRDefault="00A37DB9">
              <w:pPr>
                <w:tabs>
                  <w:tab w:val="left" w:pos="7371"/>
                </w:tabs>
                <w:suppressAutoHyphens/>
              </w:pPr>
            </w:p>
            <w:p w14:paraId="666EDCA2" w14:textId="77777777" w:rsidR="00A37DB9" w:rsidRDefault="00A37DB9">
              <w:pPr>
                <w:tabs>
                  <w:tab w:val="left" w:pos="7371"/>
                </w:tabs>
                <w:suppressAutoHyphens/>
              </w:pPr>
            </w:p>
            <w:p w14:paraId="46131CBA" w14:textId="77777777" w:rsidR="00A37DB9" w:rsidRDefault="00A37DB9">
              <w:pPr>
                <w:tabs>
                  <w:tab w:val="left" w:pos="7371"/>
                </w:tabs>
                <w:suppressAutoHyphens/>
              </w:pPr>
            </w:p>
            <w:p w14:paraId="75A98F3B" w14:textId="0713B574" w:rsidR="00DD3251" w:rsidRPr="00A37DB9" w:rsidRDefault="00A37DB9" w:rsidP="00A37DB9">
              <w:pPr>
                <w:tabs>
                  <w:tab w:val="left" w:pos="7371"/>
                </w:tabs>
                <w:suppressAutoHyphens/>
                <w:rPr>
                  <w:color w:val="00000A"/>
                  <w:szCs w:val="24"/>
                </w:rPr>
              </w:pPr>
              <w:r>
                <w:rPr>
                  <w:color w:val="00000A"/>
                  <w:szCs w:val="24"/>
                </w:rPr>
                <w:t>Švietimo ir mokslo ministrė</w:t>
              </w:r>
              <w:r>
                <w:rPr>
                  <w:color w:val="00000A"/>
                  <w:szCs w:val="24"/>
                </w:rPr>
                <w:tab/>
                <w:t>Audronė Pitrėnienė</w:t>
              </w:r>
            </w:p>
          </w:sdtContent>
        </w:sdt>
      </w:sdtContent>
    </w:sdt>
    <w:sdt>
      <w:sdtPr>
        <w:alias w:val="patvirtinta"/>
        <w:tag w:val="part_cf7ebb5977a249098e6f78b2798fefbf"/>
        <w:id w:val="-903445778"/>
        <w:lock w:val="sdtLocked"/>
      </w:sdtPr>
      <w:sdtEndPr/>
      <w:sdtContent>
        <w:p w14:paraId="2B41C961" w14:textId="77777777" w:rsidR="00A37DB9" w:rsidRDefault="00A37DB9">
          <w:pPr>
            <w:suppressAutoHyphens/>
            <w:ind w:firstLine="5670"/>
            <w:jc w:val="both"/>
          </w:pPr>
        </w:p>
        <w:p w14:paraId="7F768A56" w14:textId="77777777" w:rsidR="00A37DB9" w:rsidRDefault="00A37DB9">
          <w:r>
            <w:br w:type="page"/>
          </w:r>
        </w:p>
        <w:p w14:paraId="3615D62C" w14:textId="15D74B75" w:rsidR="00DD3251" w:rsidRDefault="00A37DB9">
          <w:pPr>
            <w:suppressAutoHyphens/>
            <w:ind w:firstLine="5670"/>
            <w:jc w:val="both"/>
            <w:rPr>
              <w:color w:val="00000A"/>
              <w:sz w:val="22"/>
              <w:szCs w:val="24"/>
            </w:rPr>
          </w:pPr>
          <w:r>
            <w:rPr>
              <w:color w:val="00000A"/>
              <w:sz w:val="22"/>
              <w:szCs w:val="24"/>
            </w:rPr>
            <w:lastRenderedPageBreak/>
            <w:t xml:space="preserve">PATVIRTINTA </w:t>
          </w:r>
        </w:p>
        <w:p w14:paraId="7EC61CCA" w14:textId="77777777" w:rsidR="00DD3251" w:rsidRDefault="00A37DB9">
          <w:pPr>
            <w:suppressAutoHyphens/>
            <w:ind w:firstLine="5670"/>
            <w:jc w:val="both"/>
            <w:rPr>
              <w:color w:val="00000A"/>
              <w:sz w:val="22"/>
              <w:szCs w:val="24"/>
            </w:rPr>
          </w:pPr>
          <w:r>
            <w:rPr>
              <w:color w:val="00000A"/>
              <w:sz w:val="22"/>
              <w:szCs w:val="24"/>
            </w:rPr>
            <w:t xml:space="preserve">Lietuvos Respublikos švietimo ir </w:t>
          </w:r>
        </w:p>
        <w:p w14:paraId="114B642D" w14:textId="77777777" w:rsidR="00DD3251" w:rsidRDefault="00A37DB9">
          <w:pPr>
            <w:suppressAutoHyphens/>
            <w:ind w:firstLine="5670"/>
            <w:jc w:val="both"/>
            <w:rPr>
              <w:color w:val="00000A"/>
              <w:sz w:val="22"/>
              <w:szCs w:val="24"/>
            </w:rPr>
          </w:pPr>
          <w:r>
            <w:rPr>
              <w:color w:val="00000A"/>
              <w:sz w:val="22"/>
              <w:szCs w:val="24"/>
            </w:rPr>
            <w:t xml:space="preserve">mokslo ministro </w:t>
          </w:r>
        </w:p>
        <w:p w14:paraId="144ED051" w14:textId="77777777" w:rsidR="00DD3251" w:rsidRDefault="00A37DB9">
          <w:pPr>
            <w:suppressAutoHyphens/>
            <w:ind w:firstLine="5670"/>
            <w:jc w:val="both"/>
            <w:rPr>
              <w:color w:val="00000A"/>
              <w:szCs w:val="24"/>
            </w:rPr>
          </w:pPr>
          <w:r>
            <w:rPr>
              <w:color w:val="00000A"/>
              <w:sz w:val="22"/>
              <w:szCs w:val="24"/>
            </w:rPr>
            <w:t>2015 m. birželio 16 d. įsakymu Nr. V-612</w:t>
          </w:r>
        </w:p>
        <w:p w14:paraId="413443B2" w14:textId="77777777" w:rsidR="00DD3251" w:rsidRDefault="00DD3251">
          <w:pPr>
            <w:suppressAutoHyphens/>
            <w:ind w:firstLine="312"/>
            <w:jc w:val="center"/>
            <w:rPr>
              <w:b/>
              <w:color w:val="000000"/>
              <w:szCs w:val="24"/>
            </w:rPr>
          </w:pPr>
        </w:p>
        <w:p w14:paraId="413443B3" w14:textId="77777777" w:rsidR="00DD3251" w:rsidRDefault="00A37DB9">
          <w:pPr>
            <w:suppressAutoHyphens/>
            <w:ind w:firstLine="312"/>
            <w:jc w:val="center"/>
            <w:rPr>
              <w:rFonts w:ascii="TimesLT" w:hAnsi="TimesLT"/>
              <w:color w:val="000000"/>
              <w:sz w:val="8"/>
              <w:szCs w:val="8"/>
              <w:lang w:val="en-US"/>
            </w:rPr>
          </w:pPr>
          <w:sdt>
            <w:sdtPr>
              <w:alias w:val="Pavadinimas"/>
              <w:tag w:val="title_cf7ebb5977a249098e6f78b2798fefbf"/>
              <w:id w:val="-453331897"/>
              <w:lock w:val="sdtLocked"/>
            </w:sdtPr>
            <w:sdtEndPr/>
            <w:sdtContent>
              <w:r>
                <w:rPr>
                  <w:b/>
                  <w:color w:val="000000"/>
                  <w:szCs w:val="24"/>
                </w:rPr>
                <w:t xml:space="preserve">LIETUVOS NARYSTĖS  </w:t>
              </w:r>
              <w:r>
                <w:rPr>
                  <w:b/>
                  <w:bCs/>
                  <w:caps/>
                  <w:color w:val="000000"/>
                  <w:szCs w:val="24"/>
                </w:rPr>
                <w:t>BENDROSIOS KALBOS IŠTEKLIŲ IR TECHNOLOGIJŲ INFRASTRUKTŪROS EUROPOS MOKSLINIŲ TYRIMŲ INFRASTRUKTŪROS KONSORCIUME PLANAS</w:t>
              </w:r>
            </w:sdtContent>
          </w:sdt>
        </w:p>
        <w:p w14:paraId="413443B4" w14:textId="77777777" w:rsidR="00DD3251" w:rsidRDefault="00DD3251">
          <w:pPr>
            <w:suppressAutoHyphens/>
            <w:ind w:firstLine="312"/>
            <w:jc w:val="both"/>
            <w:rPr>
              <w:color w:val="00000A"/>
              <w:szCs w:val="24"/>
            </w:rPr>
          </w:pPr>
        </w:p>
        <w:sdt>
          <w:sdtPr>
            <w:alias w:val="skyrius"/>
            <w:tag w:val="part_38d2055f497449fe8fe67d0a4fcfb97f"/>
            <w:id w:val="2026206294"/>
            <w:lock w:val="sdtLocked"/>
          </w:sdtPr>
          <w:sdtEndPr/>
          <w:sdtContent>
            <w:p w14:paraId="413443B5" w14:textId="77777777" w:rsidR="00DD3251" w:rsidRDefault="00A37DB9">
              <w:pPr>
                <w:suppressAutoHyphens/>
                <w:ind w:firstLine="312"/>
                <w:jc w:val="center"/>
                <w:rPr>
                  <w:b/>
                  <w:color w:val="00000A"/>
                  <w:szCs w:val="24"/>
                </w:rPr>
              </w:pPr>
              <w:sdt>
                <w:sdtPr>
                  <w:alias w:val="Numeris"/>
                  <w:tag w:val="nr_38d2055f497449fe8fe67d0a4fcfb97f"/>
                  <w:id w:val="1996605260"/>
                  <w:lock w:val="sdtLocked"/>
                </w:sdtPr>
                <w:sdtEndPr/>
                <w:sdtContent>
                  <w:r>
                    <w:rPr>
                      <w:b/>
                      <w:color w:val="00000A"/>
                      <w:szCs w:val="24"/>
                    </w:rPr>
                    <w:t>I</w:t>
                  </w:r>
                </w:sdtContent>
              </w:sdt>
              <w:r>
                <w:rPr>
                  <w:b/>
                  <w:color w:val="00000A"/>
                  <w:szCs w:val="24"/>
                </w:rPr>
                <w:t xml:space="preserve"> SKYRIUS</w:t>
              </w:r>
            </w:p>
            <w:p w14:paraId="413443B6" w14:textId="77777777" w:rsidR="00DD3251" w:rsidRDefault="00A37DB9">
              <w:pPr>
                <w:suppressAutoHyphens/>
                <w:ind w:firstLine="312"/>
                <w:jc w:val="center"/>
                <w:rPr>
                  <w:b/>
                  <w:color w:val="00000A"/>
                  <w:szCs w:val="24"/>
                </w:rPr>
              </w:pPr>
              <w:sdt>
                <w:sdtPr>
                  <w:alias w:val="Pavadinimas"/>
                  <w:tag w:val="title_38d2055f497449fe8fe67d0a4fcfb97f"/>
                  <w:id w:val="199986933"/>
                  <w:lock w:val="sdtLocked"/>
                </w:sdtPr>
                <w:sdtEndPr/>
                <w:sdtContent>
                  <w:r>
                    <w:rPr>
                      <w:b/>
                      <w:color w:val="00000A"/>
                      <w:szCs w:val="24"/>
                    </w:rPr>
                    <w:t>BENDROSIOS NUOSTATOS</w:t>
                  </w:r>
                </w:sdtContent>
              </w:sdt>
            </w:p>
            <w:p w14:paraId="413443B7" w14:textId="77777777" w:rsidR="00DD3251" w:rsidRDefault="00DD3251">
              <w:pPr>
                <w:suppressAutoHyphens/>
                <w:ind w:firstLine="312"/>
                <w:jc w:val="both"/>
                <w:rPr>
                  <w:color w:val="00000A"/>
                  <w:szCs w:val="24"/>
                </w:rPr>
              </w:pPr>
            </w:p>
            <w:sdt>
              <w:sdtPr>
                <w:alias w:val="1 p."/>
                <w:tag w:val="part_9886c7b0443e4f6291984c6f939dd4cb"/>
                <w:id w:val="304206271"/>
                <w:lock w:val="sdtLocked"/>
              </w:sdtPr>
              <w:sdtEndPr/>
              <w:sdtContent>
                <w:p w14:paraId="413443B8" w14:textId="77777777" w:rsidR="00DD3251" w:rsidRDefault="00A37DB9">
                  <w:pPr>
                    <w:suppressAutoHyphens/>
                    <w:ind w:firstLine="360"/>
                    <w:jc w:val="both"/>
                    <w:rPr>
                      <w:rFonts w:ascii="Times New Roman;serif" w:hAnsi="Times New Roman;serif"/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9886c7b0443e4f6291984c6f939dd4cb"/>
                      <w:id w:val="-1220734856"/>
                      <w:lock w:val="sdtLocked"/>
                    </w:sdtPr>
                    <w:sdtEndPr/>
                    <w:sdtContent>
                      <w:r>
                        <w:rPr>
                          <w:rFonts w:ascii="Times New Roman;serif" w:hAnsi="Times New Roman;serif"/>
                          <w:color w:val="000000"/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>.</w:t>
                  </w:r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ab/>
                    <w:t xml:space="preserve">Lietuvos narystės </w:t>
                  </w:r>
                  <w:r>
                    <w:rPr>
                      <w:color w:val="000000"/>
                      <w:szCs w:val="24"/>
                    </w:rPr>
                    <w:t>Bendrosios kalbos išteklių ir technologijų infrastruktūros Europos mokslini</w:t>
                  </w:r>
                  <w:r>
                    <w:rPr>
                      <w:color w:val="000000"/>
                      <w:szCs w:val="24"/>
                    </w:rPr>
                    <w:t>ų tyrimų infrastruktūros konsorciume (toliau – CLARIN ERIC) planas (toliau – Planas) yra skirtas išlaidų padengimo planui sudaryti ir finansavimo šaltiniams nurodyti, narystės trukmei CLARIN ERIC ir pasiektiniems rezultatams įvardyti, taip pat – prieigos p</w:t>
                  </w:r>
                  <w:r>
                    <w:rPr>
                      <w:color w:val="000000"/>
                      <w:szCs w:val="24"/>
                    </w:rPr>
                    <w:t>rie CLARIN ERIC suteikimui apibrėžti.</w:t>
                  </w:r>
                </w:p>
              </w:sdtContent>
            </w:sdt>
            <w:sdt>
              <w:sdtPr>
                <w:alias w:val="2 p."/>
                <w:tag w:val="part_092b579436c941c29ae9a7ff109dcefe"/>
                <w:id w:val="-1450467786"/>
                <w:lock w:val="sdtLocked"/>
              </w:sdtPr>
              <w:sdtEndPr/>
              <w:sdtContent>
                <w:p w14:paraId="413443B9" w14:textId="77777777" w:rsidR="00DD3251" w:rsidRDefault="00A37DB9">
                  <w:pPr>
                    <w:suppressAutoHyphens/>
                    <w:ind w:firstLine="426"/>
                    <w:jc w:val="both"/>
                    <w:rPr>
                      <w:rFonts w:ascii="Times New Roman;serif" w:hAnsi="Times New Roman;serif"/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092b579436c941c29ae9a7ff109dcefe"/>
                      <w:id w:val="-363288087"/>
                      <w:lock w:val="sdtLocked"/>
                    </w:sdtPr>
                    <w:sdtEndPr/>
                    <w:sdtContent>
                      <w:r>
                        <w:rPr>
                          <w:rFonts w:ascii="Times New Roman;serif" w:hAnsi="Times New Roman;serif"/>
                          <w:color w:val="000000"/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>.</w:t>
                  </w:r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ab/>
                  </w:r>
                  <w:r>
                    <w:rPr>
                      <w:color w:val="000000"/>
                      <w:szCs w:val="24"/>
                    </w:rPr>
                    <w:t xml:space="preserve">Nacionalinis konsorciumas – </w:t>
                  </w:r>
                  <w:r>
                    <w:rPr>
                      <w:color w:val="00000A"/>
                      <w:szCs w:val="24"/>
                    </w:rPr>
                    <w:t>Vytauto Didžiojo universiteto, Kauno technologijos universiteto ir Vilniaus universiteto konsorciumas, įgyvendinantis Planą.</w:t>
                  </w:r>
                </w:p>
              </w:sdtContent>
            </w:sdt>
            <w:sdt>
              <w:sdtPr>
                <w:alias w:val="3 p."/>
                <w:tag w:val="part_65b5f35114954b89a6f101a74e42ce81"/>
                <w:id w:val="127446294"/>
                <w:lock w:val="sdtLocked"/>
              </w:sdtPr>
              <w:sdtEndPr/>
              <w:sdtContent>
                <w:p w14:paraId="413443BA" w14:textId="77777777" w:rsidR="00DD3251" w:rsidRDefault="00A37DB9">
                  <w:pPr>
                    <w:suppressAutoHyphens/>
                    <w:ind w:firstLine="426"/>
                    <w:jc w:val="both"/>
                    <w:rPr>
                      <w:rFonts w:ascii="Times New Roman;serif" w:hAnsi="Times New Roman;serif"/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65b5f35114954b89a6f101a74e42ce81"/>
                      <w:id w:val="-567113039"/>
                      <w:lock w:val="sdtLocked"/>
                    </w:sdtPr>
                    <w:sdtEndPr/>
                    <w:sdtContent>
                      <w:r>
                        <w:rPr>
                          <w:rFonts w:ascii="Times New Roman;serif" w:hAnsi="Times New Roman;serif"/>
                          <w:color w:val="000000"/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>.</w:t>
                  </w:r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ab/>
                    <w:t xml:space="preserve">Narystės CLARIN ERIC trukmė – </w:t>
                  </w:r>
                  <w:r>
                    <w:rPr>
                      <w:bCs/>
                      <w:color w:val="000000"/>
                      <w:szCs w:val="24"/>
                    </w:rPr>
                    <w:t xml:space="preserve">Lietuvos Respublikos </w:t>
                  </w:r>
                  <w:r>
                    <w:rPr>
                      <w:bCs/>
                      <w:color w:val="000000"/>
                      <w:szCs w:val="24"/>
                    </w:rPr>
                    <w:t>Vyriausybės 2014 m. rugsėjo 3 d. nutarimo Nr. 875 „Dėl valstybės turto investavimo“ 1 punktu patvirtinta narystė iki 2016 metų gruodžio 31 d. Pasibaigus šiam laikotarpiui narystė, Lietuvos Respublikos Vyriausybės sprendimu, gali būti pratęsta.</w:t>
                  </w:r>
                </w:p>
              </w:sdtContent>
            </w:sdt>
            <w:sdt>
              <w:sdtPr>
                <w:alias w:val="4 p."/>
                <w:tag w:val="part_8a0a69e017c04a5390f4e18eaa187d27"/>
                <w:id w:val="-191993625"/>
                <w:lock w:val="sdtLocked"/>
              </w:sdtPr>
              <w:sdtEndPr/>
              <w:sdtContent>
                <w:p w14:paraId="413443BB" w14:textId="77777777" w:rsidR="00DD3251" w:rsidRDefault="00A37DB9">
                  <w:pPr>
                    <w:suppressAutoHyphens/>
                    <w:ind w:firstLine="426"/>
                    <w:jc w:val="both"/>
                    <w:rPr>
                      <w:rFonts w:ascii="Times New Roman;serif" w:hAnsi="Times New Roman;serif"/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8a0a69e017c04a5390f4e18eaa187d27"/>
                      <w:id w:val="2140297100"/>
                      <w:lock w:val="sdtLocked"/>
                    </w:sdtPr>
                    <w:sdtEndPr/>
                    <w:sdtContent>
                      <w:r>
                        <w:rPr>
                          <w:rFonts w:ascii="Times New Roman;serif" w:hAnsi="Times New Roman;serif"/>
                          <w:color w:val="000000"/>
                          <w:szCs w:val="24"/>
                        </w:rPr>
                        <w:t>4</w:t>
                      </w:r>
                    </w:sdtContent>
                  </w:sdt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>.</w:t>
                  </w:r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ab/>
                  </w:r>
                  <w:r>
                    <w:rPr>
                      <w:color w:val="00000A"/>
                      <w:szCs w:val="24"/>
                    </w:rPr>
                    <w:t xml:space="preserve">Naryste CLARIN ERIC siekiama užtikrinti Lietuvos humanitarinių ir socialinių mokslų plėtrą, </w:t>
                  </w:r>
                  <w:r>
                    <w:rPr>
                      <w:rFonts w:eastAsia="MS Mincho"/>
                      <w:color w:val="00000A"/>
                      <w:szCs w:val="24"/>
                      <w:lang w:eastAsia="ja-JP"/>
                    </w:rPr>
                    <w:t>sukuriant tyrėjams prieigą prie bendros Europinės platformos, apimančios kalbų pagrindu sukurtus skaitmeninius teksto, garso, vaizdo išteklius ir jų analizei būtinu</w:t>
                  </w:r>
                  <w:r>
                    <w:rPr>
                      <w:rFonts w:eastAsia="MS Mincho"/>
                      <w:color w:val="00000A"/>
                      <w:szCs w:val="24"/>
                      <w:lang w:eastAsia="ja-JP"/>
                    </w:rPr>
                    <w:t>s įrankius.</w:t>
                  </w:r>
                </w:p>
              </w:sdtContent>
            </w:sdt>
            <w:sdt>
              <w:sdtPr>
                <w:alias w:val="5 p."/>
                <w:tag w:val="part_0bd081ad60174e54b8c83fdfe8e9e87c"/>
                <w:id w:val="-241187808"/>
                <w:lock w:val="sdtLocked"/>
              </w:sdtPr>
              <w:sdtEndPr/>
              <w:sdtContent>
                <w:p w14:paraId="413443BC" w14:textId="77777777" w:rsidR="00DD3251" w:rsidRDefault="00A37DB9">
                  <w:pPr>
                    <w:suppressAutoHyphens/>
                    <w:ind w:firstLine="426"/>
                    <w:jc w:val="both"/>
                    <w:rPr>
                      <w:rFonts w:ascii="Times New Roman;serif" w:hAnsi="Times New Roman;serif"/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0bd081ad60174e54b8c83fdfe8e9e87c"/>
                      <w:id w:val="-1369527863"/>
                      <w:lock w:val="sdtLocked"/>
                    </w:sdtPr>
                    <w:sdtEndPr/>
                    <w:sdtContent>
                      <w:r>
                        <w:rPr>
                          <w:rFonts w:ascii="Times New Roman;serif" w:hAnsi="Times New Roman;serif"/>
                          <w:color w:val="000000"/>
                          <w:szCs w:val="24"/>
                        </w:rPr>
                        <w:t>5</w:t>
                      </w:r>
                    </w:sdtContent>
                  </w:sdt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>.</w:t>
                  </w:r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ab/>
                  </w:r>
                  <w:r>
                    <w:rPr>
                      <w:color w:val="00000A"/>
                      <w:szCs w:val="24"/>
                    </w:rPr>
                    <w:t>Potencialūs CLARIN ERIC naudotojai Lietuvoje – mokslininkai ir kiti tyrėjai ar jų grupės, taip pat – mokslo ir studijų institucijos, vykdančios mokslinius tyrimus atitinkamoje srityje.</w:t>
                  </w:r>
                </w:p>
                <w:p w14:paraId="413443BD" w14:textId="77777777" w:rsidR="00DD3251" w:rsidRDefault="00A37DB9">
                  <w:pPr>
                    <w:suppressAutoHyphens/>
                    <w:jc w:val="both"/>
                    <w:rPr>
                      <w:color w:val="00000A"/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3edb3f7362334af6b08715458cf208fc"/>
            <w:id w:val="1395393516"/>
            <w:lock w:val="sdtLocked"/>
          </w:sdtPr>
          <w:sdtEndPr/>
          <w:sdtContent>
            <w:p w14:paraId="413443BE" w14:textId="77777777" w:rsidR="00DD3251" w:rsidRDefault="00A37DB9">
              <w:pPr>
                <w:suppressAutoHyphens/>
                <w:jc w:val="center"/>
                <w:rPr>
                  <w:b/>
                  <w:color w:val="00000A"/>
                  <w:szCs w:val="24"/>
                </w:rPr>
              </w:pPr>
              <w:sdt>
                <w:sdtPr>
                  <w:alias w:val="Numeris"/>
                  <w:tag w:val="nr_3edb3f7362334af6b08715458cf208fc"/>
                  <w:id w:val="1349908850"/>
                  <w:lock w:val="sdtLocked"/>
                </w:sdtPr>
                <w:sdtEndPr/>
                <w:sdtContent>
                  <w:r>
                    <w:rPr>
                      <w:b/>
                      <w:color w:val="00000A"/>
                      <w:szCs w:val="24"/>
                    </w:rPr>
                    <w:t>II</w:t>
                  </w:r>
                </w:sdtContent>
              </w:sdt>
              <w:r>
                <w:rPr>
                  <w:b/>
                  <w:color w:val="00000A"/>
                  <w:szCs w:val="24"/>
                </w:rPr>
                <w:t xml:space="preserve"> SKYRIUS</w:t>
              </w:r>
            </w:p>
            <w:p w14:paraId="413443BF" w14:textId="77777777" w:rsidR="00DD3251" w:rsidRDefault="00A37DB9">
              <w:pPr>
                <w:suppressAutoHyphens/>
                <w:jc w:val="center"/>
                <w:rPr>
                  <w:rFonts w:ascii="Times New Roman;serif" w:hAnsi="Times New Roman;serif"/>
                  <w:color w:val="000000"/>
                  <w:szCs w:val="24"/>
                </w:rPr>
              </w:pPr>
              <w:sdt>
                <w:sdtPr>
                  <w:alias w:val="Pavadinimas"/>
                  <w:tag w:val="title_3edb3f7362334af6b08715458cf208fc"/>
                  <w:id w:val="-97725071"/>
                  <w:lock w:val="sdtLocked"/>
                </w:sdtPr>
                <w:sdtEndPr/>
                <w:sdtContent>
                  <w:r>
                    <w:rPr>
                      <w:b/>
                      <w:color w:val="00000A"/>
                      <w:szCs w:val="24"/>
                    </w:rPr>
                    <w:t>NARYSTĖS ĮGYVENDINIMAS</w:t>
                  </w:r>
                </w:sdtContent>
              </w:sdt>
            </w:p>
            <w:p w14:paraId="413443C0" w14:textId="77777777" w:rsidR="00DD3251" w:rsidRDefault="00DD3251">
              <w:pPr>
                <w:suppressAutoHyphens/>
                <w:jc w:val="both"/>
                <w:rPr>
                  <w:rFonts w:ascii="Times New Roman;serif" w:hAnsi="Times New Roman;serif"/>
                  <w:color w:val="000000"/>
                  <w:szCs w:val="24"/>
                </w:rPr>
              </w:pPr>
            </w:p>
            <w:sdt>
              <w:sdtPr>
                <w:alias w:val="6 p."/>
                <w:tag w:val="part_fce7d679d34249bc8bbe51a72a74a7d6"/>
                <w:id w:val="125355236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color w:val="00000A"/>
                  <w:szCs w:val="24"/>
                </w:rPr>
              </w:sdtEndPr>
              <w:sdtContent>
                <w:p w14:paraId="413443C1" w14:textId="33AD95E4" w:rsidR="00DD3251" w:rsidRDefault="00A37DB9">
                  <w:pPr>
                    <w:suppressAutoHyphens/>
                    <w:ind w:firstLine="426"/>
                    <w:jc w:val="both"/>
                    <w:rPr>
                      <w:rFonts w:ascii="Times New Roman;serif" w:hAnsi="Times New Roman;serif"/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fce7d679d34249bc8bbe51a72a74a7d6"/>
                      <w:id w:val="-1313874148"/>
                      <w:lock w:val="sdtLocked"/>
                    </w:sdtPr>
                    <w:sdtEndPr/>
                    <w:sdtContent>
                      <w:r>
                        <w:rPr>
                          <w:rFonts w:ascii="Times New Roman;serif" w:hAnsi="Times New Roman;serif"/>
                          <w:color w:val="000000"/>
                          <w:szCs w:val="24"/>
                        </w:rPr>
                        <w:t>6</w:t>
                      </w:r>
                    </w:sdtContent>
                  </w:sdt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>.</w:t>
                  </w:r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ab/>
                  </w:r>
                  <w:r>
                    <w:rPr>
                      <w:color w:val="000000"/>
                      <w:szCs w:val="24"/>
                    </w:rPr>
                    <w:t xml:space="preserve">Su </w:t>
                  </w:r>
                  <w:r>
                    <w:rPr>
                      <w:color w:val="000000"/>
                      <w:szCs w:val="24"/>
                    </w:rPr>
                    <w:t>Lietuvos naryste CLARIN ERIC</w:t>
                  </w:r>
                  <w:r>
                    <w:rPr>
                      <w:rFonts w:ascii="Times New Roman;serif" w:hAnsi="Times New Roman;serif"/>
                      <w:color w:val="000000"/>
                      <w:szCs w:val="24"/>
                    </w:rPr>
                    <w:t xml:space="preserve"> susijusių išlaidų padengimo planas ir finansavimo šaltiniai:</w:t>
                  </w:r>
                </w:p>
                <w:p w14:paraId="413443C2" w14:textId="63FF2E59" w:rsidR="00DD3251" w:rsidRDefault="00DD3251">
                  <w:pPr>
                    <w:suppressAutoHyphens/>
                    <w:ind w:firstLine="360"/>
                    <w:jc w:val="both"/>
                    <w:rPr>
                      <w:rFonts w:ascii="Times New Roman;serif" w:hAnsi="Times New Roman;serif"/>
                      <w:color w:val="000000"/>
                      <w:szCs w:val="24"/>
                    </w:rPr>
                  </w:pPr>
                </w:p>
                <w:tbl>
                  <w:tblPr>
                    <w:tblW w:w="9645" w:type="dxa"/>
                    <w:tblInd w:w="45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insideH w:val="single" w:sz="2" w:space="0" w:color="000001"/>
                    </w:tblBorders>
                    <w:tblCellMar>
                      <w:top w:w="55" w:type="dxa"/>
                      <w:left w:w="42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2377"/>
                    <w:gridCol w:w="1115"/>
                    <w:gridCol w:w="1129"/>
                    <w:gridCol w:w="1336"/>
                    <w:gridCol w:w="1714"/>
                    <w:gridCol w:w="1526"/>
                  </w:tblGrid>
                  <w:tr w:rsidR="00DD3251" w14:paraId="413443CA" w14:textId="77777777">
                    <w:tc>
                      <w:tcPr>
                        <w:tcW w:w="44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3" w14:textId="77777777" w:rsidR="00DD3251" w:rsidRDefault="00A37DB9">
                        <w:pPr>
                          <w:suppressAutoHyphens/>
                          <w:jc w:val="center"/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  <w:t>Eil. Nr.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4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Išlaidų pavadinimas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5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2015 metai (Eur)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6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2016 metai (Eur)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7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2015-2016 metų laikotarpiui (Eur)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8" w14:textId="77777777" w:rsidR="00DD3251" w:rsidRDefault="00A37DB9">
                        <w:pPr>
                          <w:suppressAutoHyphens/>
                          <w:jc w:val="center"/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  <w:t>Finansavimo šaltiniai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9" w14:textId="77777777" w:rsidR="00DD3251" w:rsidRDefault="00A37DB9">
                        <w:pPr>
                          <w:suppressAutoHyphens/>
                          <w:jc w:val="center"/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  <w:t>Įgyvendinanti institucija ar jų konsorciumas</w:t>
                        </w:r>
                      </w:p>
                    </w:tc>
                  </w:tr>
                  <w:tr w:rsidR="00DD3251" w14:paraId="413443D2" w14:textId="77777777">
                    <w:trPr>
                      <w:trHeight w:val="278"/>
                    </w:trPr>
                    <w:tc>
                      <w:tcPr>
                        <w:tcW w:w="448" w:type="dxa"/>
                        <w:vMerge w:val="restart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B" w14:textId="77777777" w:rsidR="00DD3251" w:rsidRDefault="00A37DB9">
                        <w:pPr>
                          <w:suppressAutoHyphens/>
                          <w:jc w:val="center"/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2377" w:type="dxa"/>
                        <w:vMerge w:val="restart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C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Darbo užmokestis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D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90528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E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90528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CF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181056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0" w14:textId="77777777" w:rsidR="00DD3251" w:rsidRDefault="00A37DB9">
                        <w:pPr>
                          <w:suppressAutoHyphens/>
                          <w:jc w:val="center"/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Valstybės biudžeto lėšos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1" w14:textId="77777777" w:rsidR="00DD3251" w:rsidRDefault="00A37DB9">
                        <w:pPr>
                          <w:suppressAutoHyphens/>
                          <w:jc w:val="center"/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Lietuvos mokslo taryba</w:t>
                        </w:r>
                      </w:p>
                    </w:tc>
                  </w:tr>
                  <w:tr w:rsidR="00DD3251" w14:paraId="413443DA" w14:textId="77777777">
                    <w:trPr>
                      <w:trHeight w:val="277"/>
                    </w:trPr>
                    <w:tc>
                      <w:tcPr>
                        <w:tcW w:w="448" w:type="dxa"/>
                        <w:vMerge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3" w14:textId="77777777" w:rsidR="00DD3251" w:rsidRDefault="00DD3251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</w:p>
                    </w:tc>
                    <w:tc>
                      <w:tcPr>
                        <w:tcW w:w="2377" w:type="dxa"/>
                        <w:vMerge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4" w14:textId="77777777" w:rsidR="00DD3251" w:rsidRDefault="00DD3251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5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7340</w:t>
                        </w:r>
                      </w:p>
                    </w:tc>
                    <w:tc>
                      <w:tcPr>
                        <w:tcW w:w="1129" w:type="dxa"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6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7340</w:t>
                        </w:r>
                      </w:p>
                    </w:tc>
                    <w:tc>
                      <w:tcPr>
                        <w:tcW w:w="1336" w:type="dxa"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7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14680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8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Nacionalinio konsorciumo narių lėšos</w:t>
                        </w:r>
                      </w:p>
                    </w:tc>
                    <w:tc>
                      <w:tcPr>
                        <w:tcW w:w="1526" w:type="dxa"/>
                        <w:tcBorders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9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Nacionalinis konsorciumas</w:t>
                        </w:r>
                      </w:p>
                    </w:tc>
                  </w:tr>
                  <w:tr w:rsidR="00DD3251" w14:paraId="413443E2" w14:textId="77777777">
                    <w:trPr>
                      <w:trHeight w:val="413"/>
                    </w:trPr>
                    <w:tc>
                      <w:tcPr>
                        <w:tcW w:w="448" w:type="dxa"/>
                        <w:vMerge w:val="restart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B" w14:textId="77777777" w:rsidR="00DD3251" w:rsidRDefault="00A37DB9">
                        <w:pPr>
                          <w:suppressAutoHyphens/>
                          <w:jc w:val="center"/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  <w:vMerge w:val="restart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C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Socialinio draudimo ir kitos teisės aktais numatytos įmokos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D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28177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E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28177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DF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56354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0" w14:textId="77777777" w:rsidR="00DD3251" w:rsidRDefault="00A37DB9">
                        <w:pPr>
                          <w:suppressAutoHyphens/>
                          <w:jc w:val="center"/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Valstybės biudžeto lėšos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1" w14:textId="77777777" w:rsidR="00DD3251" w:rsidRDefault="00A37DB9">
                        <w:pPr>
                          <w:suppressAutoHyphens/>
                          <w:jc w:val="center"/>
                          <w:rPr>
                            <w:rFonts w:ascii="Times New Roman;serif" w:hAnsi="Times New Roman;serif"/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Lietuvos mokslo taryba</w:t>
                        </w:r>
                      </w:p>
                    </w:tc>
                  </w:tr>
                  <w:tr w:rsidR="00DD3251" w14:paraId="413443EA" w14:textId="77777777">
                    <w:trPr>
                      <w:trHeight w:val="412"/>
                    </w:trPr>
                    <w:tc>
                      <w:tcPr>
                        <w:tcW w:w="448" w:type="dxa"/>
                        <w:vMerge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3" w14:textId="77777777" w:rsidR="00DD3251" w:rsidRDefault="00DD3251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</w:p>
                    </w:tc>
                    <w:tc>
                      <w:tcPr>
                        <w:tcW w:w="2377" w:type="dxa"/>
                        <w:vMerge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4" w14:textId="77777777" w:rsidR="00DD3251" w:rsidRDefault="00DD3251">
                        <w:pPr>
                          <w:suppressAutoHyphens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5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2285</w:t>
                        </w:r>
                      </w:p>
                    </w:tc>
                    <w:tc>
                      <w:tcPr>
                        <w:tcW w:w="1129" w:type="dxa"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6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2285</w:t>
                        </w:r>
                      </w:p>
                    </w:tc>
                    <w:tc>
                      <w:tcPr>
                        <w:tcW w:w="1336" w:type="dxa"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7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4570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8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Nacionalinio konsorciumo narių lėšos</w:t>
                        </w:r>
                      </w:p>
                    </w:tc>
                    <w:tc>
                      <w:tcPr>
                        <w:tcW w:w="1526" w:type="dxa"/>
                        <w:tcBorders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9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Nacionalinis konsorciumas</w:t>
                        </w:r>
                      </w:p>
                    </w:tc>
                  </w:tr>
                  <w:tr w:rsidR="00DD3251" w14:paraId="413443F2" w14:textId="77777777">
                    <w:tc>
                      <w:tcPr>
                        <w:tcW w:w="44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B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C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Išlaidos paslaugoms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D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55653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E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EF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55653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0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Valstybės biudžeto lėšos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1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Lietuvos mokslo taryba</w:t>
                        </w:r>
                      </w:p>
                    </w:tc>
                  </w:tr>
                  <w:tr w:rsidR="00DD3251" w14:paraId="413443FA" w14:textId="77777777">
                    <w:tc>
                      <w:tcPr>
                        <w:tcW w:w="44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3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4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Komandiruočių išlaidos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5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6170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6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6170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7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12340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8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Valstybės biudžeto lėšos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9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Lietuvos mokslo taryba</w:t>
                        </w:r>
                      </w:p>
                    </w:tc>
                  </w:tr>
                </w:tbl>
                <w:p w14:paraId="413443FB" w14:textId="77777777" w:rsidR="00DD3251" w:rsidRDefault="00DD3251">
                  <w:pPr>
                    <w:suppressAutoHyphens/>
                    <w:jc w:val="center"/>
                    <w:rPr>
                      <w:color w:val="00000A"/>
                      <w:szCs w:val="24"/>
                    </w:rPr>
                    <w:sectPr w:rsidR="00DD3251">
                      <w:headerReference w:type="default" r:id="rId13"/>
                      <w:pgSz w:w="11906" w:h="16838"/>
                      <w:pgMar w:top="709" w:right="567" w:bottom="709" w:left="1701" w:header="0" w:footer="0" w:gutter="0"/>
                      <w:cols w:space="1296"/>
                      <w:formProt w:val="0"/>
                      <w:docGrid w:linePitch="360" w:charSpace="-6145"/>
                    </w:sectPr>
                  </w:pPr>
                </w:p>
                <w:tbl>
                  <w:tblPr>
                    <w:tblW w:w="9645" w:type="dxa"/>
                    <w:tblInd w:w="45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insideH w:val="single" w:sz="2" w:space="0" w:color="000001"/>
                    </w:tblBorders>
                    <w:tblCellMar>
                      <w:top w:w="55" w:type="dxa"/>
                      <w:left w:w="42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2377"/>
                    <w:gridCol w:w="1115"/>
                    <w:gridCol w:w="1129"/>
                    <w:gridCol w:w="1336"/>
                    <w:gridCol w:w="1714"/>
                    <w:gridCol w:w="1526"/>
                  </w:tblGrid>
                  <w:tr w:rsidR="00DD3251" w14:paraId="41344403" w14:textId="77777777">
                    <w:tc>
                      <w:tcPr>
                        <w:tcW w:w="44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C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D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Išlaidos rezultatų viešinimui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E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2702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3FF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2702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0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5404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1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Valstybės biudžeto lėšos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2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Lietuvos mokslo taryba</w:t>
                        </w:r>
                      </w:p>
                    </w:tc>
                  </w:tr>
                  <w:tr w:rsidR="00DD3251" w14:paraId="4134440B" w14:textId="77777777">
                    <w:tc>
                      <w:tcPr>
                        <w:tcW w:w="44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4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5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Kompiuterinė/serverinė technika, infrastruktūra, eksploatacija, priežiūra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6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11984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7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11984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8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23968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9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Nacionalinio konsorciumo narių lėšos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A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Nacionalinis konsorciumas</w:t>
                        </w:r>
                      </w:p>
                    </w:tc>
                  </w:tr>
                  <w:tr w:rsidR="00DD3251" w14:paraId="41344413" w14:textId="77777777">
                    <w:tc>
                      <w:tcPr>
                        <w:tcW w:w="44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C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D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Narystės CLARIN ERIC mokestis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E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12522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0F" w14:textId="77777777" w:rsidR="00DD3251" w:rsidRDefault="00A37DB9">
                        <w:pPr>
                          <w:suppressAutoHyphens/>
                          <w:spacing w:line="288" w:lineRule="auto"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12773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0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25295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1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Valstybės biudžeto lėšos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2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Lietuvos mokslo taryba</w:t>
                        </w:r>
                      </w:p>
                    </w:tc>
                  </w:tr>
                  <w:tr w:rsidR="00DD3251" w14:paraId="4134441B" w14:textId="77777777">
                    <w:tc>
                      <w:tcPr>
                        <w:tcW w:w="44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4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5" w14:textId="77777777" w:rsidR="00DD3251" w:rsidRDefault="00A37DB9">
                        <w:pPr>
                          <w:suppressAutoHyphens/>
                          <w:jc w:val="right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Iš viso: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6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217361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7" w14:textId="77777777" w:rsidR="00DD3251" w:rsidRDefault="00A37DB9">
                        <w:pPr>
                          <w:suppressAutoHyphens/>
                          <w:spacing w:line="288" w:lineRule="auto"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161959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8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379320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9" w14:textId="77777777" w:rsidR="00DD3251" w:rsidRDefault="00DD3251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A" w14:textId="77777777" w:rsidR="00DD3251" w:rsidRDefault="00DD3251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</w:p>
                    </w:tc>
                  </w:tr>
                  <w:tr w:rsidR="00DD3251" w14:paraId="41344423" w14:textId="77777777">
                    <w:tc>
                      <w:tcPr>
                        <w:tcW w:w="44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C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D" w14:textId="77777777" w:rsidR="00DD3251" w:rsidRDefault="00A37DB9">
                        <w:pPr>
                          <w:suppressAutoHyphens/>
                          <w:jc w:val="right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Iš viso (valstybės biudžeto </w:t>
                        </w:r>
                        <w:r>
                          <w:rPr>
                            <w:color w:val="00000A"/>
                            <w:szCs w:val="24"/>
                          </w:rPr>
                          <w:t>lėšos):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E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195752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1F" w14:textId="77777777" w:rsidR="00DD3251" w:rsidRDefault="00A37DB9">
                        <w:pPr>
                          <w:suppressAutoHyphens/>
                          <w:spacing w:line="288" w:lineRule="auto"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140350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0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336102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1" w14:textId="77777777" w:rsidR="00DD3251" w:rsidRDefault="00DD3251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2" w14:textId="77777777" w:rsidR="00DD3251" w:rsidRDefault="00DD3251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</w:p>
                    </w:tc>
                  </w:tr>
                  <w:tr w:rsidR="00DD3251" w14:paraId="4134442B" w14:textId="77777777">
                    <w:tc>
                      <w:tcPr>
                        <w:tcW w:w="44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4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5" w14:textId="77777777" w:rsidR="00DD3251" w:rsidRDefault="00A37DB9">
                        <w:pPr>
                          <w:suppressAutoHyphens/>
                          <w:jc w:val="right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Iš viso (nacionalinio konsorciumo narių lėšos):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6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21609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7" w14:textId="77777777" w:rsidR="00DD3251" w:rsidRDefault="00A37DB9">
                        <w:pPr>
                          <w:suppressAutoHyphens/>
                          <w:spacing w:line="288" w:lineRule="auto"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21609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8" w14:textId="77777777" w:rsidR="00DD3251" w:rsidRDefault="00A37DB9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43218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9" w14:textId="77777777" w:rsidR="00DD3251" w:rsidRDefault="00DD3251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2" w:type="dxa"/>
                        </w:tcMar>
                      </w:tcPr>
                      <w:p w14:paraId="4134442A" w14:textId="77777777" w:rsidR="00DD3251" w:rsidRDefault="00DD3251">
                        <w:pPr>
                          <w:suppressAutoHyphens/>
                          <w:jc w:val="center"/>
                          <w:rPr>
                            <w:color w:val="00000A"/>
                            <w:szCs w:val="24"/>
                          </w:rPr>
                        </w:pPr>
                      </w:p>
                    </w:tc>
                  </w:tr>
                </w:tbl>
                <w:p w14:paraId="4134442C" w14:textId="3813A073" w:rsidR="00DD3251" w:rsidRDefault="00A37DB9">
                  <w:pPr>
                    <w:suppressAutoHyphens/>
                    <w:ind w:left="360"/>
                    <w:jc w:val="both"/>
                    <w:rPr>
                      <w:color w:val="00000A"/>
                      <w:szCs w:val="24"/>
                    </w:rPr>
                  </w:pPr>
                </w:p>
              </w:sdtContent>
            </w:sdt>
            <w:sdt>
              <w:sdtPr>
                <w:alias w:val="7 p."/>
                <w:tag w:val="part_62eac7c1fed743818f1a61980ea38806"/>
                <w:id w:val="-17411431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color w:val="00000A"/>
                  <w:szCs w:val="24"/>
                </w:rPr>
              </w:sdtEndPr>
              <w:sdtContent>
                <w:p w14:paraId="4134442D" w14:textId="2E868CB1" w:rsidR="00DD3251" w:rsidRDefault="00A37DB9">
                  <w:pPr>
                    <w:suppressAutoHyphens/>
                    <w:ind w:firstLine="357"/>
                    <w:jc w:val="both"/>
                    <w:rPr>
                      <w:color w:val="00000A"/>
                      <w:szCs w:val="24"/>
                    </w:rPr>
                  </w:pPr>
                  <w:sdt>
                    <w:sdtPr>
                      <w:alias w:val="Numeris"/>
                      <w:tag w:val="nr_62eac7c1fed743818f1a61980ea38806"/>
                      <w:id w:val="-1537964887"/>
                      <w:lock w:val="sdtLocked"/>
                    </w:sdtPr>
                    <w:sdtEndPr/>
                    <w:sdtContent>
                      <w:r>
                        <w:rPr>
                          <w:color w:val="00000A"/>
                          <w:szCs w:val="24"/>
                        </w:rPr>
                        <w:t>7</w:t>
                      </w:r>
                    </w:sdtContent>
                  </w:sdt>
                  <w:r>
                    <w:rPr>
                      <w:color w:val="00000A"/>
                      <w:szCs w:val="24"/>
                    </w:rPr>
                    <w:t>.</w:t>
                  </w:r>
                  <w:r>
                    <w:rPr>
                      <w:color w:val="00000A"/>
                      <w:szCs w:val="24"/>
                    </w:rPr>
                    <w:tab/>
                    <w:t>Per 2015-2016 metų laikotarpį pasiektini rezultatai:</w:t>
                  </w:r>
                </w:p>
                <w:p w14:paraId="4134442E" w14:textId="42100BE6" w:rsidR="00DD3251" w:rsidRDefault="00DD3251">
                  <w:pPr>
                    <w:suppressAutoHyphens/>
                    <w:ind w:firstLine="360"/>
                    <w:jc w:val="both"/>
                    <w:rPr>
                      <w:color w:val="00000A"/>
                      <w:szCs w:val="24"/>
                    </w:rPr>
                  </w:pPr>
                </w:p>
                <w:tbl>
                  <w:tblPr>
                    <w:tblW w:w="9638" w:type="dxa"/>
                    <w:tblInd w:w="47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top w:w="55" w:type="dxa"/>
                      <w:left w:w="4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D3251" w14:paraId="41344475" w14:textId="77777777">
                    <w:tc>
                      <w:tcPr>
                        <w:tcW w:w="963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14:paraId="4134442F" w14:textId="77777777" w:rsidR="00DD3251" w:rsidRDefault="00A37DB9">
                        <w:pPr>
                          <w:tabs>
                            <w:tab w:val="left" w:pos="4057"/>
                          </w:tabs>
                          <w:suppressAutoHyphens/>
                          <w:rPr>
                            <w:bCs/>
                            <w:color w:val="00000A"/>
                            <w:szCs w:val="24"/>
                          </w:rPr>
                        </w:pPr>
                        <w:r>
                          <w:rPr>
                            <w:bCs/>
                            <w:color w:val="00000A"/>
                            <w:szCs w:val="24"/>
                            <w:lang w:val="it-IT"/>
                          </w:rPr>
                          <w:t>Duomenų centro, teikiančio paslaugas CLARIN ERIC infrastruktūrai, įkūrimas:</w:t>
                        </w:r>
                      </w:p>
                      <w:p w14:paraId="41344430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 xml:space="preserve">Vytauto 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 xml:space="preserve">Didžiojo universitetas (toliau – VDU) turi įkurti nacionalinį CLARIN ERIC centrą (toliau – CLARIN–LT). VDU rūpinsis CLARIN–LT sukūrimu, patalpomis, elektra, atsarginių kopijų užtikrinimu ir serverių priežiūra, kuriuose 2015-2016 metais bus įkurtas duomenų 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repozitoriumas ir internetinis portalas, užtikrinantis prieigą prie duomenų, įrankių ir paslaugų. Techninė Centro infrastruktūra turi atitikti CLARIN ERIC B tipo centrų reikalavimus;</w:t>
                        </w:r>
                      </w:p>
                      <w:p w14:paraId="41344431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Kauno technologijos universitetas suteiks papildomą kompiuterinę/serverin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ę techniką CLARIN-LT.</w:t>
                        </w:r>
                      </w:p>
                      <w:p w14:paraId="41344432" w14:textId="77777777" w:rsidR="00DD3251" w:rsidRDefault="00DD3251">
                        <w:pPr>
                          <w:suppressAutoHyphens/>
                          <w:ind w:left="720"/>
                          <w:jc w:val="both"/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</w:pPr>
                      </w:p>
                      <w:p w14:paraId="41344433" w14:textId="77777777" w:rsidR="00DD3251" w:rsidRDefault="00A37DB9">
                        <w:pPr>
                          <w:keepNext/>
                          <w:suppressAutoHyphens/>
                          <w:ind w:left="360" w:hanging="360"/>
                          <w:rPr>
                            <w:rFonts w:eastAsia="Microsoft YaHei" w:cs="Mangal"/>
                            <w:bCs/>
                            <w:color w:val="00000A"/>
                            <w:szCs w:val="24"/>
                          </w:rPr>
                        </w:pPr>
                        <w:r>
                          <w:rPr>
                            <w:rFonts w:eastAsia="Microsoft YaHei" w:cs="Mangal"/>
                            <w:bCs/>
                            <w:color w:val="00000A"/>
                            <w:szCs w:val="24"/>
                          </w:rPr>
                          <w:t>Žinių infrastruktūros, koordinuojamos tarptautiniame lygmenyje, sukūrimas:</w:t>
                        </w:r>
                      </w:p>
                      <w:p w14:paraId="41344434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 xml:space="preserve">VDU turi įkurti Lietuvių kalbos technologijų konsultacijų centrą (angl. </w:t>
                        </w:r>
                        <w:r>
                          <w:rPr>
                            <w:i/>
                            <w:color w:val="000000"/>
                            <w:szCs w:val="24"/>
                          </w:rPr>
                          <w:t>HelpDesk</w:t>
                        </w:r>
                        <w:r>
                          <w:rPr>
                            <w:color w:val="000000"/>
                            <w:szCs w:val="24"/>
                          </w:rPr>
                          <w:t>).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Šis centras suteiks informaciją ir konsultuos įvairiais kalbos technologijų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klausimais.</w:t>
                        </w:r>
                      </w:p>
                      <w:p w14:paraId="41344435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Kalbos: lietuvių ir anglų.</w:t>
                        </w:r>
                      </w:p>
                      <w:p w14:paraId="41344436" w14:textId="77777777" w:rsidR="00DD3251" w:rsidRDefault="00DD3251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</w:p>
                      <w:p w14:paraId="41344437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 xml:space="preserve">Kauno technologijos universitetas (toliau – KTU) turi įkurti 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Semantinių technologijų taikymo konsultacijų centrą. 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 xml:space="preserve">Konsultacijų centras teiks informaciją ir konsultuos šiais klausimais: </w:t>
                        </w:r>
                      </w:p>
                      <w:p w14:paraId="41344438" w14:textId="77777777" w:rsidR="00DD3251" w:rsidRDefault="00A37DB9">
                        <w:pPr>
                          <w:suppressAutoHyphens/>
                          <w:ind w:firstLine="300"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ontologijų kūrimas ir taikyma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s semantiniame tekstų anotavime ir paieškoje;</w:t>
                        </w:r>
                      </w:p>
                      <w:p w14:paraId="41344439" w14:textId="77777777" w:rsidR="00DD3251" w:rsidRDefault="00A37DB9">
                        <w:pPr>
                          <w:suppressAutoHyphens/>
                          <w:ind w:firstLine="300"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semantinis tekstų anotavimas;</w:t>
                        </w:r>
                      </w:p>
                      <w:p w14:paraId="4134443A" w14:textId="77777777" w:rsidR="00DD3251" w:rsidRDefault="00A37DB9">
                        <w:pPr>
                          <w:suppressAutoHyphens/>
                          <w:ind w:firstLine="300"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semantinių technologijų taikymas paieškoje;</w:t>
                        </w:r>
                      </w:p>
                      <w:p w14:paraId="4134443B" w14:textId="77777777" w:rsidR="00DD3251" w:rsidRDefault="00A37DB9">
                        <w:pPr>
                          <w:suppressAutoHyphens/>
                          <w:ind w:firstLine="300"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 xml:space="preserve">veiklos žodynų ir taisyklių  specifikavimas ribota natūralia kalba taikant semantinio verslo žodyno ir verslo taisyklių (angl. Semantic 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Of Business Vocabulary and Business Rules) standartą;</w:t>
                        </w:r>
                      </w:p>
                      <w:p w14:paraId="4134443C" w14:textId="77777777" w:rsidR="00DD3251" w:rsidRDefault="00A37DB9">
                        <w:pPr>
                          <w:suppressAutoHyphens/>
                          <w:ind w:firstLine="300"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veiklos žodynų ir taisyklių taikymas.</w:t>
                        </w:r>
                      </w:p>
                      <w:p w14:paraId="4134443D" w14:textId="77777777" w:rsidR="00DD3251" w:rsidRDefault="00A37DB9">
                        <w:pPr>
                          <w:tabs>
                            <w:tab w:val="left" w:pos="4057"/>
                          </w:tabs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Kalbos: lietuvių ir anglų.</w:t>
                        </w:r>
                      </w:p>
                      <w:p w14:paraId="4134443E" w14:textId="77777777" w:rsidR="00DD3251" w:rsidRDefault="00DD3251">
                        <w:pPr>
                          <w:tabs>
                            <w:tab w:val="left" w:pos="4057"/>
                          </w:tabs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</w:p>
                      <w:p w14:paraId="4134443F" w14:textId="77777777" w:rsidR="00DD3251" w:rsidRDefault="00A37DB9">
                        <w:pPr>
                          <w:suppressAutoHyphens/>
                          <w:jc w:val="both"/>
                          <w:rPr>
                            <w:bCs/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bCs/>
                            <w:color w:val="00000A"/>
                            <w:szCs w:val="24"/>
                            <w:lang w:eastAsia="en-GB"/>
                          </w:rPr>
                          <w:t xml:space="preserve">Teisinė veikla (atsakinga institucija: Vilniaus universitetas (toliau – VU): </w:t>
                        </w:r>
                      </w:p>
                      <w:p w14:paraId="41344440" w14:textId="77777777" w:rsidR="00DD3251" w:rsidRDefault="00A37DB9">
                        <w:pPr>
                          <w:shd w:val="clear" w:color="auto" w:fill="FFFFFF"/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rinkti, apibendrinti, paruošti publikavimui bei kaupti vienoje vietoje dokumentus, susijusius su teisiniais 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CLARIN–LT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klausimais;</w:t>
                        </w:r>
                      </w:p>
                      <w:p w14:paraId="41344441" w14:textId="77777777" w:rsidR="00DD3251" w:rsidRDefault="00A37DB9">
                        <w:pPr>
                          <w:shd w:val="clear" w:color="auto" w:fill="FFFFFF"/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tvarkyti licencijų šablonų rinkinį, kuris yra palaikomas CLARIN ERIC infrastruktūroje,  ir pritaikyti jį ne tik 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CLARIN–LT</w:t>
                        </w:r>
                        <w:r>
                          <w:rPr>
                            <w:color w:val="00000A"/>
                            <w:szCs w:val="24"/>
                          </w:rPr>
                          <w:t>, bet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ir viso CLARIN ERIC reikmėms;</w:t>
                        </w:r>
                      </w:p>
                      <w:p w14:paraId="41344442" w14:textId="77777777" w:rsidR="00DD3251" w:rsidRDefault="00A37DB9">
                        <w:pPr>
                          <w:shd w:val="clear" w:color="auto" w:fill="FFFFFF"/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sukurti ir įgyvendinti tinkamas procedūras, kurios galėtų būti pritaikomos vertinant ir apdatuojant naujas teisines rekomendacijas;</w:t>
                        </w:r>
                      </w:p>
                      <w:p w14:paraId="41344443" w14:textId="77777777" w:rsidR="00DD3251" w:rsidRDefault="00A37DB9">
                        <w:pPr>
                          <w:shd w:val="clear" w:color="auto" w:fill="FFFFFF"/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glaudžiai konsultuotis su CLARIN ERIC Techninių centrų komitetu tam, kad teisinių klausimų sprendimas ir jų pritaikymas, kuriant CLARIN B tipo centrą, atitiktų CLARIN ERIC reikalavimus; </w:t>
                        </w:r>
                      </w:p>
                      <w:p w14:paraId="41344444" w14:textId="77777777" w:rsidR="00DD3251" w:rsidRDefault="00A37DB9">
                        <w:pPr>
                          <w:shd w:val="clear" w:color="auto" w:fill="FFFFFF"/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užtikrinti teisinių klausimų harmonizavimą tarp CLARIN ERIC ir 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CLARIN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–LT</w:t>
                        </w:r>
                        <w:r>
                          <w:rPr>
                            <w:color w:val="00000A"/>
                            <w:szCs w:val="24"/>
                          </w:rPr>
                          <w:t>.</w:t>
                        </w:r>
                      </w:p>
                      <w:p w14:paraId="41344445" w14:textId="77777777" w:rsidR="00DD3251" w:rsidRDefault="00DD3251">
                        <w:pPr>
                          <w:shd w:val="clear" w:color="auto" w:fill="FFFFFF"/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</w:p>
                      <w:p w14:paraId="41344446" w14:textId="77777777" w:rsidR="00DD3251" w:rsidRDefault="00A37DB9">
                        <w:pPr>
                          <w:tabs>
                            <w:tab w:val="left" w:pos="4057"/>
                          </w:tabs>
                          <w:suppressAutoHyphens/>
                          <w:rPr>
                            <w:bCs/>
                            <w:color w:val="00000A"/>
                            <w:szCs w:val="24"/>
                          </w:rPr>
                        </w:pPr>
                        <w:r>
                          <w:rPr>
                            <w:bCs/>
                            <w:color w:val="00000A"/>
                            <w:szCs w:val="24"/>
                            <w:lang w:val="it-IT"/>
                          </w:rPr>
                          <w:t>Egzistuojančių išteklių tolimesnis vystymas CLARIN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–</w:t>
                        </w:r>
                        <w:r>
                          <w:rPr>
                            <w:bCs/>
                            <w:color w:val="00000A"/>
                            <w:szCs w:val="24"/>
                            <w:lang w:val="it-IT"/>
                          </w:rPr>
                          <w:t>LT:</w:t>
                        </w:r>
                      </w:p>
                      <w:p w14:paraId="41344447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Rašytinės kalbos ištekliai:</w:t>
                        </w:r>
                      </w:p>
                      <w:p w14:paraId="41344448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Internetinių naujienų tekstynas (Bendrasis internetinis tekstynas (toliau – BIT) bus papildytas 200 mln. žodžių:</w:t>
                        </w:r>
                      </w:p>
                      <w:p w14:paraId="41344449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Už tekstyno automatinio rinkimo priemonės konfigūravim</w:t>
                        </w:r>
                        <w:r>
                          <w:rPr>
                            <w:color w:val="00000A"/>
                            <w:szCs w:val="24"/>
                          </w:rPr>
                          <w:t>ą, palaikymą ir kaupiamo turinio kokybės priežiūrą atsakingas VDU;</w:t>
                        </w:r>
                      </w:p>
                      <w:p w14:paraId="4134444A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Už tekstyno kaupimo aplinką (infrastruktūrą) ir repozitoriumo funkcionavimo užtikrinimą atsakingas KTU.</w:t>
                        </w:r>
                      </w:p>
                      <w:p w14:paraId="4134444B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222222"/>
                            <w:szCs w:val="24"/>
                          </w:rPr>
                          <w:t>Dabartinės lietuvių kalbos tekstynas (toliau – DLKT) bus papildytas 5 mln. žodžių, ta</w:t>
                        </w:r>
                        <w:r>
                          <w:rPr>
                            <w:rFonts w:cs="Arial"/>
                            <w:color w:val="222222"/>
                            <w:szCs w:val="24"/>
                          </w:rPr>
                          <w:t>ip pat bus pagerinta prieigos sąsaja prie tekstyno (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atsakinga institucija: </w:t>
                        </w:r>
                        <w:r>
                          <w:rPr>
                            <w:rFonts w:cs="Arial"/>
                            <w:color w:val="222222"/>
                            <w:szCs w:val="24"/>
                          </w:rPr>
                          <w:t>VDU).</w:t>
                        </w:r>
                      </w:p>
                      <w:p w14:paraId="4134444C" w14:textId="77777777" w:rsidR="00DD3251" w:rsidRDefault="00DD3251">
                        <w:pPr>
                          <w:suppressAutoHyphens/>
                          <w:jc w:val="both"/>
                          <w:rPr>
                            <w:i/>
                            <w:color w:val="00000A"/>
                            <w:szCs w:val="24"/>
                          </w:rPr>
                        </w:pPr>
                      </w:p>
                      <w:p w14:paraId="4134444D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Sakytinės kalbos ištekliai:</w:t>
                        </w:r>
                      </w:p>
                      <w:p w14:paraId="4134444E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10 val. lietuvių kalbos garsynas:</w:t>
                        </w:r>
                      </w:p>
                      <w:p w14:paraId="4134444F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3 val. apimties lietuvių kalbos dviejų dialektų garsynas (atsakinga institucija: KTU);</w:t>
                        </w:r>
                      </w:p>
                      <w:p w14:paraId="41344450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7 val. apimties bendras l</w:t>
                        </w:r>
                        <w:r>
                          <w:rPr>
                            <w:color w:val="00000A"/>
                            <w:szCs w:val="24"/>
                          </w:rPr>
                          <w:t>ietuvių kalbos garsynas (atsakinga institucija: VDU).</w:t>
                        </w:r>
                      </w:p>
                      <w:p w14:paraId="41344451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Papildomai sukauptas 5 val. garsynas:</w:t>
                        </w:r>
                      </w:p>
                      <w:p w14:paraId="41344452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Lietuvių kalbos garsyno plėtra 2 val. apimties 3-iu dialektu (atsakinga institucija: </w:t>
                        </w:r>
                        <w:r>
                          <w:rPr>
                            <w:rFonts w:cs="Arial"/>
                            <w:color w:val="222222"/>
                            <w:szCs w:val="24"/>
                          </w:rPr>
                          <w:t>KTU</w:t>
                        </w:r>
                        <w:r>
                          <w:rPr>
                            <w:color w:val="00000A"/>
                            <w:szCs w:val="24"/>
                          </w:rPr>
                          <w:t>);</w:t>
                        </w:r>
                      </w:p>
                      <w:p w14:paraId="41344453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Bendro lietuvių kalbos garsyno plėtra 3 val. apimties (atsakinga instituc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ija: </w:t>
                        </w:r>
                        <w:r>
                          <w:rPr>
                            <w:rFonts w:cs="Arial"/>
                            <w:color w:val="222222"/>
                            <w:szCs w:val="24"/>
                          </w:rPr>
                          <w:t>VDU</w:t>
                        </w:r>
                        <w:r>
                          <w:rPr>
                            <w:color w:val="00000A"/>
                            <w:szCs w:val="24"/>
                          </w:rPr>
                          <w:t>).</w:t>
                        </w:r>
                      </w:p>
                      <w:p w14:paraId="41344454" w14:textId="77777777" w:rsidR="00DD3251" w:rsidRDefault="00DD3251">
                        <w:pPr>
                          <w:suppressAutoHyphens/>
                          <w:jc w:val="both"/>
                          <w:rPr>
                            <w:i/>
                            <w:color w:val="00000A"/>
                            <w:szCs w:val="24"/>
                          </w:rPr>
                        </w:pPr>
                      </w:p>
                      <w:p w14:paraId="41344455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Įrankiai:</w:t>
                        </w:r>
                      </w:p>
                      <w:p w14:paraId="41344456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Lietuvių kalbos tekstų kamienų analizės įrankis ir internetinės paslauga (atsakinga institucija: VU).</w:t>
                        </w:r>
                      </w:p>
                      <w:p w14:paraId="41344457" w14:textId="77777777" w:rsidR="00DD3251" w:rsidRDefault="00DD3251">
                        <w:pPr>
                          <w:suppressAutoHyphens/>
                          <w:jc w:val="both"/>
                          <w:rPr>
                            <w:i/>
                            <w:color w:val="00000A"/>
                            <w:szCs w:val="24"/>
                          </w:rPr>
                        </w:pPr>
                      </w:p>
                      <w:p w14:paraId="41344458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Paslaugos:</w:t>
                        </w:r>
                      </w:p>
                      <w:p w14:paraId="41344459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Pagerinta prieiga tyrėjams prie BIT tekstyno:</w:t>
                        </w:r>
                      </w:p>
                      <w:p w14:paraId="4134445A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Tekstyno prieigos funkcionalumo gerinimas (atsakinga institucija: VDU);</w:t>
                        </w:r>
                      </w:p>
                      <w:p w14:paraId="4134445B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Tekstyno prieigos infrastruktūros gerinimas (atsakinga institucija: KTU).</w:t>
                        </w:r>
                      </w:p>
                      <w:p w14:paraId="4134445C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Pagerinta prieiga tyrėjams prie Dabartinės lietuvių kalbos tekstyno (DLKT) tekstyno (atsakinga institucija: VDU);</w:t>
                        </w:r>
                      </w:p>
                      <w:p w14:paraId="4134445D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Pagerinta morfologinės analizės duomenų bazė ir morfologinė internet</w:t>
                        </w:r>
                        <w:r>
                          <w:rPr>
                            <w:color w:val="00000A"/>
                            <w:szCs w:val="24"/>
                          </w:rPr>
                          <w:t>inė paslauga (atsakinga institucija: VU);</w:t>
                        </w:r>
                      </w:p>
                      <w:p w14:paraId="4134445E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Pagerinta lietuvių kalbos tekstų anotavimo paslauga (atsakinga institucija: VDU);</w:t>
                        </w:r>
                      </w:p>
                      <w:p w14:paraId="4134445F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Pagerinta lietuvių kalbos valdymo frazių atpažinimo paslauga (atsakinga institucija: VDU);</w:t>
                        </w:r>
                      </w:p>
                      <w:p w14:paraId="41344460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Pagerinta lietuvių kalbos valdymo balsu i</w:t>
                        </w:r>
                        <w:r>
                          <w:rPr>
                            <w:color w:val="00000A"/>
                            <w:szCs w:val="24"/>
                          </w:rPr>
                          <w:t>nternetinė paslauga (asmenų vardų ir vietovardžių atpažinimas, atsakinga institucija: KTU).</w:t>
                        </w:r>
                      </w:p>
                      <w:p w14:paraId="41344461" w14:textId="77777777" w:rsidR="00DD3251" w:rsidRDefault="00DD3251">
                        <w:pPr>
                          <w:suppressAutoHyphens/>
                          <w:jc w:val="both"/>
                          <w:rPr>
                            <w:i/>
                            <w:color w:val="00000A"/>
                            <w:szCs w:val="24"/>
                          </w:rPr>
                        </w:pPr>
                      </w:p>
                      <w:p w14:paraId="41344462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Leksiniai ištekliai:</w:t>
                        </w:r>
                      </w:p>
                      <w:p w14:paraId="41344463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Lietuvių kalbos leksinės duomenų bazės (angl. </w:t>
                        </w:r>
                        <w:r>
                          <w:rPr>
                            <w:i/>
                            <w:color w:val="00000A"/>
                            <w:szCs w:val="24"/>
                          </w:rPr>
                          <w:t>Wordnet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) papildymas  20 000 </w:t>
                        </w:r>
                        <w:r>
                          <w:rPr>
                            <w:rFonts w:eastAsia="ArialUnicodeMS"/>
                            <w:color w:val="00000A"/>
                            <w:szCs w:val="24"/>
                            <w:lang w:eastAsia="lt-LT"/>
                          </w:rPr>
                          <w:t>lietuvių kalbos sinonimų rinkinių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su grafine sąsaja ir atsisiunčiamais pavyzdžiai (atsakinga institucija: VDU);</w:t>
                        </w:r>
                      </w:p>
                      <w:p w14:paraId="41344464" w14:textId="77777777" w:rsidR="00DD3251" w:rsidRDefault="00A37DB9">
                        <w:pPr>
                          <w:tabs>
                            <w:tab w:val="left" w:pos="4057"/>
                          </w:tabs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Lietuvių kalbos morfologinės analizės ir gramatikos duomenų bazės vystymas su fleksinėmis taisyklėmis ir žodynais </w:t>
                        </w:r>
                        <w:r>
                          <w:rPr>
                            <w:i/>
                            <w:color w:val="00000A"/>
                            <w:szCs w:val="24"/>
                          </w:rPr>
                          <w:t>Hunspell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formate (atsakinga institucija: VU).</w:t>
                        </w:r>
                      </w:p>
                      <w:p w14:paraId="41344465" w14:textId="77777777" w:rsidR="00DD3251" w:rsidRDefault="00DD3251">
                        <w:pPr>
                          <w:tabs>
                            <w:tab w:val="left" w:pos="4057"/>
                          </w:tabs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</w:p>
                      <w:p w14:paraId="41344466" w14:textId="77777777" w:rsidR="00DD3251" w:rsidRDefault="00A37DB9">
                        <w:pPr>
                          <w:tabs>
                            <w:tab w:val="left" w:pos="4057"/>
                          </w:tabs>
                          <w:suppressAutoHyphens/>
                          <w:rPr>
                            <w:bCs/>
                            <w:color w:val="00000A"/>
                            <w:szCs w:val="24"/>
                          </w:rPr>
                        </w:pPr>
                        <w:r>
                          <w:rPr>
                            <w:bCs/>
                            <w:color w:val="00000A"/>
                            <w:szCs w:val="24"/>
                          </w:rPr>
                          <w:t xml:space="preserve">Naujų išteklių, </w:t>
                        </w:r>
                        <w:r>
                          <w:rPr>
                            <w:bCs/>
                            <w:color w:val="00000A"/>
                            <w:szCs w:val="24"/>
                          </w:rPr>
                          <w:t xml:space="preserve">įrankių ir paslaugų sukūrimas </w:t>
                        </w: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CLARIN–LT</w:t>
                        </w:r>
                        <w:r>
                          <w:rPr>
                            <w:bCs/>
                            <w:color w:val="00000A"/>
                            <w:szCs w:val="24"/>
                          </w:rPr>
                          <w:t>:</w:t>
                        </w:r>
                      </w:p>
                      <w:p w14:paraId="41344467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A"/>
                            <w:szCs w:val="24"/>
                            <w:lang w:eastAsia="en-GB"/>
                          </w:rPr>
                          <w:t>CLARIN–LT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oficialios</w:t>
                        </w:r>
                        <w:r>
                          <w:rPr>
                            <w:i/>
                            <w:color w:val="00000A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A"/>
                            <w:szCs w:val="24"/>
                          </w:rPr>
                          <w:t>svetainės sukūrimas (atsakinga institucija: VDU);</w:t>
                        </w:r>
                      </w:p>
                      <w:p w14:paraId="41344468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Lietuvių kalbos Sintaksinių medžių banko sukūrimas (ne mažiau nei 300 sintaksinių medžių) (atsakinga institucija: VDU).</w:t>
                        </w:r>
                      </w:p>
                      <w:p w14:paraId="41344469" w14:textId="77777777" w:rsidR="00DD3251" w:rsidRDefault="00DD3251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</w:p>
                      <w:p w14:paraId="4134446A" w14:textId="77777777" w:rsidR="00DD3251" w:rsidRDefault="00A37DB9">
                        <w:pPr>
                          <w:tabs>
                            <w:tab w:val="left" w:pos="4057"/>
                          </w:tabs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Naujų išteklių, įrankių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 ir paslaugų sukūrimas CLARIN-LT:</w:t>
                        </w:r>
                      </w:p>
                      <w:p w14:paraId="4134446B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Rašytinės kalbos ištekliai:</w:t>
                        </w:r>
                      </w:p>
                      <w:p w14:paraId="4134446C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Interneto lietuviškų viešųjų socialinių tekstų tekstynas (atsakinga institucija: VDU);</w:t>
                        </w:r>
                      </w:p>
                      <w:p w14:paraId="4134446D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Lietuvių kalbos Sintaksinių medžių banko tolimesnis kūrimas (ne mažiau nei 2000 sintaksinių medžių, atsakin</w:t>
                        </w:r>
                        <w:r>
                          <w:rPr>
                            <w:color w:val="00000A"/>
                            <w:szCs w:val="24"/>
                          </w:rPr>
                          <w:t>ga institucija: VDU).</w:t>
                        </w:r>
                      </w:p>
                      <w:p w14:paraId="4134446E" w14:textId="77777777" w:rsidR="00DD3251" w:rsidRDefault="00DD3251">
                        <w:pPr>
                          <w:suppressAutoHyphens/>
                          <w:ind w:left="720"/>
                          <w:jc w:val="both"/>
                          <w:rPr>
                            <w:color w:val="00000A"/>
                            <w:szCs w:val="24"/>
                          </w:rPr>
                        </w:pPr>
                      </w:p>
                      <w:p w14:paraId="4134446F" w14:textId="77777777" w:rsidR="00DD3251" w:rsidRDefault="00A37DB9">
                        <w:pPr>
                          <w:suppressAutoHyphens/>
                          <w:jc w:val="both"/>
                          <w:rPr>
                            <w:bCs/>
                            <w:color w:val="00000A"/>
                            <w:szCs w:val="24"/>
                          </w:rPr>
                        </w:pPr>
                        <w:r>
                          <w:rPr>
                            <w:bCs/>
                            <w:color w:val="00000A"/>
                            <w:szCs w:val="24"/>
                          </w:rPr>
                          <w:t>Paslaugų įgyvendinimas CLARIN ERIC infrastruktūros reikmėms:</w:t>
                        </w:r>
                      </w:p>
                      <w:p w14:paraId="41344470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lastRenderedPageBreak/>
                          <w:t>Federacinis tapatybių valdymas (atsakinga institucija:</w:t>
                        </w:r>
                        <w:r>
                          <w:rPr>
                            <w:i/>
                            <w:color w:val="00000A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A"/>
                            <w:szCs w:val="24"/>
                          </w:rPr>
                          <w:t>VDU KLC),</w:t>
                        </w:r>
                      </w:p>
                      <w:p w14:paraId="41344471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Komponentų metaduomenų infrastruktūros (angl. </w:t>
                        </w:r>
                        <w:r>
                          <w:rPr>
                            <w:i/>
                            <w:color w:val="00000A"/>
                            <w:szCs w:val="24"/>
                          </w:rPr>
                          <w:t>CMDI</w:t>
                        </w:r>
                        <w:r>
                          <w:rPr>
                            <w:color w:val="00000A"/>
                            <w:szCs w:val="24"/>
                          </w:rPr>
                          <w:t>) tvarkymas (atsakinga institucija:</w:t>
                        </w:r>
                        <w:r>
                          <w:rPr>
                            <w:i/>
                            <w:color w:val="00000A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A"/>
                            <w:szCs w:val="24"/>
                          </w:rPr>
                          <w:t>VDU KLC),</w:t>
                        </w:r>
                      </w:p>
                      <w:p w14:paraId="41344472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Pastovios identifikavimo sistemos (angl. </w:t>
                        </w:r>
                        <w:r>
                          <w:rPr>
                            <w:i/>
                            <w:color w:val="00000A"/>
                            <w:szCs w:val="24"/>
                          </w:rPr>
                          <w:t>Persistent Identifier</w:t>
                        </w:r>
                        <w:r>
                          <w:rPr>
                            <w:color w:val="00000A"/>
                            <w:szCs w:val="24"/>
                          </w:rPr>
                          <w:t>) įdiegimas (atsakinga institucija: VDU KLC, KTU ISK),</w:t>
                        </w:r>
                      </w:p>
                      <w:p w14:paraId="41344473" w14:textId="77777777" w:rsidR="00DD3251" w:rsidRDefault="00A37DB9">
                        <w:pPr>
                          <w:tabs>
                            <w:tab w:val="left" w:pos="4057"/>
                          </w:tabs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CLARIN-LT autentifikavimo sistemos (angl. </w:t>
                        </w:r>
                        <w:r>
                          <w:rPr>
                            <w:i/>
                            <w:color w:val="00000A"/>
                            <w:szCs w:val="24"/>
                          </w:rPr>
                          <w:t>IdPs</w:t>
                        </w:r>
                        <w:r>
                          <w:rPr>
                            <w:color w:val="00000A"/>
                            <w:szCs w:val="24"/>
                          </w:rPr>
                          <w:t>) įdiegimas (atsakinga institucija: VDU KLC),</w:t>
                        </w:r>
                      </w:p>
                      <w:p w14:paraId="41344474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Duomenų kokybės sertifikatas (angl. Seal of App</w:t>
                        </w:r>
                        <w:r>
                          <w:rPr>
                            <w:color w:val="00000A"/>
                            <w:szCs w:val="24"/>
                          </w:rPr>
                          <w:t>roval) (atsakinga institucija: VDU KLC).</w:t>
                        </w:r>
                      </w:p>
                    </w:tc>
                  </w:tr>
                </w:tbl>
                <w:p w14:paraId="41344476" w14:textId="055C5406" w:rsidR="00DD3251" w:rsidRDefault="00A37DB9">
                  <w:pPr>
                    <w:suppressAutoHyphens/>
                    <w:jc w:val="both"/>
                    <w:rPr>
                      <w:color w:val="00000A"/>
                      <w:szCs w:val="24"/>
                    </w:rPr>
                  </w:pPr>
                </w:p>
              </w:sdtContent>
            </w:sdt>
            <w:sdt>
              <w:sdtPr>
                <w:alias w:val="8 p."/>
                <w:tag w:val="part_75b5e92ae1cf46b09183b0e4c999300a"/>
                <w:id w:val="-56179847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color w:val="00000A"/>
                  <w:szCs w:val="24"/>
                </w:rPr>
              </w:sdtEndPr>
              <w:sdtContent>
                <w:p w14:paraId="41344477" w14:textId="774A0F83" w:rsidR="00DD3251" w:rsidRDefault="00A37DB9">
                  <w:pPr>
                    <w:tabs>
                      <w:tab w:val="left" w:pos="709"/>
                      <w:tab w:val="left" w:pos="1080"/>
                      <w:tab w:val="left" w:pos="1530"/>
                    </w:tabs>
                    <w:suppressAutoHyphens/>
                    <w:ind w:firstLine="357"/>
                    <w:jc w:val="both"/>
                    <w:rPr>
                      <w:rFonts w:ascii="TimesLT" w:hAnsi="TimesLT"/>
                      <w:color w:val="00000A"/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75b5e92ae1cf46b09183b0e4c999300a"/>
                      <w:id w:val="922997199"/>
                      <w:lock w:val="sdtLocked"/>
                    </w:sdtPr>
                    <w:sdtEndPr/>
                    <w:sdtContent>
                      <w:r>
                        <w:rPr>
                          <w:rFonts w:ascii="TimesLT" w:hAnsi="TimesLT"/>
                          <w:color w:val="00000A"/>
                          <w:szCs w:val="24"/>
                          <w:lang w:val="en-US"/>
                        </w:rPr>
                        <w:t>8</w:t>
                      </w:r>
                    </w:sdtContent>
                  </w:sdt>
                  <w:r>
                    <w:rPr>
                      <w:rFonts w:ascii="TimesLT" w:hAnsi="TimesLT"/>
                      <w:color w:val="00000A"/>
                      <w:szCs w:val="24"/>
                      <w:lang w:val="en-US"/>
                    </w:rPr>
                    <w:t>.</w:t>
                  </w:r>
                  <w:r>
                    <w:rPr>
                      <w:rFonts w:ascii="TimesLT" w:hAnsi="TimesLT"/>
                      <w:color w:val="00000A"/>
                      <w:szCs w:val="24"/>
                      <w:lang w:val="en-US"/>
                    </w:rPr>
                    <w:tab/>
                  </w:r>
                  <w:r>
                    <w:rPr>
                      <w:color w:val="000000"/>
                      <w:szCs w:val="24"/>
                    </w:rPr>
                    <w:t>Prieigos prie CLARIN ERIC ir CLARIN–LT suteikimo Lietuvos mokslo ir studijų institucijoms ir kitiems subjektams tvarka:</w:t>
                  </w:r>
                </w:p>
                <w:p w14:paraId="41344478" w14:textId="3183BA7A" w:rsidR="00DD3251" w:rsidRDefault="00DD3251">
                  <w:pPr>
                    <w:tabs>
                      <w:tab w:val="left" w:pos="915"/>
                      <w:tab w:val="left" w:pos="1080"/>
                      <w:tab w:val="left" w:pos="1530"/>
                    </w:tabs>
                    <w:suppressAutoHyphens/>
                    <w:ind w:firstLine="60"/>
                    <w:jc w:val="both"/>
                    <w:rPr>
                      <w:rFonts w:ascii="TimesLT" w:hAnsi="TimesLT"/>
                      <w:color w:val="00000A"/>
                      <w:szCs w:val="24"/>
                      <w:lang w:val="en-US"/>
                    </w:rPr>
                  </w:pPr>
                </w:p>
                <w:tbl>
                  <w:tblPr>
                    <w:tblW w:w="9638" w:type="dxa"/>
                    <w:tblInd w:w="50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top w:w="55" w:type="dxa"/>
                      <w:left w:w="48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D3251" w14:paraId="4134447E" w14:textId="77777777">
                    <w:tc>
                      <w:tcPr>
                        <w:tcW w:w="963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48" w:type="dxa"/>
                        </w:tcMar>
                      </w:tcPr>
                      <w:p w14:paraId="41344479" w14:textId="77777777" w:rsidR="00DD3251" w:rsidRDefault="00A37DB9">
                        <w:pPr>
                          <w:suppressAutoHyphens/>
                          <w:jc w:val="both"/>
                          <w:rPr>
                            <w:rFonts w:eastAsia="Arial Unicode MS"/>
                            <w:szCs w:val="24"/>
                          </w:rPr>
                        </w:pPr>
                        <w:r>
                          <w:rPr>
                            <w:bCs/>
                            <w:color w:val="00000A"/>
                            <w:szCs w:val="24"/>
                          </w:rPr>
                          <w:t xml:space="preserve">Prieiga prie CLARIN ERIC ir </w:t>
                        </w:r>
                        <w:r>
                          <w:rPr>
                            <w:color w:val="000000"/>
                            <w:szCs w:val="24"/>
                          </w:rPr>
                          <w:t>CLARIN–LT</w:t>
                        </w:r>
                        <w:r>
                          <w:rPr>
                            <w:bCs/>
                            <w:color w:val="00000A"/>
                            <w:szCs w:val="24"/>
                          </w:rPr>
                          <w:t xml:space="preserve"> infrastruktūros </w:t>
                        </w:r>
                        <w:r>
                          <w:rPr>
                            <w:color w:val="00000A"/>
                            <w:szCs w:val="24"/>
                          </w:rPr>
                          <w:t xml:space="preserve">Lietuvos mokslo ir studijų institucijoms ir kitiems subjektams </w:t>
                        </w:r>
                        <w:r>
                          <w:rPr>
                            <w:bCs/>
                            <w:color w:val="00000A"/>
                            <w:szCs w:val="24"/>
                          </w:rPr>
                          <w:t xml:space="preserve">suteikiama, </w:t>
                        </w:r>
                        <w:r>
                          <w:rPr>
                            <w:rFonts w:eastAsia="Arial Unicode MS"/>
                            <w:color w:val="00000A"/>
                            <w:szCs w:val="24"/>
                          </w:rPr>
                          <w:t xml:space="preserve">laikantis CLARIN ERIC Statuto 7 skyriuje išdėstytais atviros prieigos, prisijungimo ir autorinių teisių apsaugos politikos nuostatais ir principais. </w:t>
                        </w:r>
                        <w:r>
                          <w:rPr>
                            <w:szCs w:val="24"/>
                          </w:rPr>
                          <w:t>Lietuvos mokslo ir studijų insti</w:t>
                        </w:r>
                        <w:r>
                          <w:rPr>
                            <w:szCs w:val="24"/>
                          </w:rPr>
                          <w:t xml:space="preserve">tucijos ir kiti subjektai (pvz., muziejai, bibliotekos) </w:t>
                        </w:r>
                        <w:r>
                          <w:rPr>
                            <w:rFonts w:eastAsia="Arial Unicode MS"/>
                            <w:szCs w:val="24"/>
                          </w:rPr>
                          <w:t xml:space="preserve">turi atvirą prieigą prie CLARIN ERIC ir CLARIN-LT duomenų, įrankių ir paslaugų. Atvira prieiga suteikiama visiems šių institucijų darbuotojams, mokslininkams ir kitiems tyrėjams, studentams. Minėtoms </w:t>
                        </w:r>
                        <w:r>
                          <w:rPr>
                            <w:rFonts w:eastAsia="Arial Unicode MS"/>
                            <w:szCs w:val="24"/>
                          </w:rPr>
                          <w:t>institucijoms atvira prieiga suteikiama, laikantis CLARIN ERIC nustatytų institucijos autentifikavimo principų. Už tinkamą ir savalaikį šių Lietuvos institucijų autentifikavimo klausimų sutvarkymą atsako Nacionalinis konsorciumas. Pastarasis tai atlieka nu</w:t>
                        </w:r>
                        <w:r>
                          <w:rPr>
                            <w:rFonts w:eastAsia="Arial Unicode MS"/>
                            <w:szCs w:val="24"/>
                          </w:rPr>
                          <w:t>olatos apklausdamas minėtas institucijas ir informaciją apie atvirą prieigą skelbdamas konsorciumo svetainėje.</w:t>
                        </w:r>
                      </w:p>
                      <w:p w14:paraId="4134447A" w14:textId="77777777" w:rsidR="00DD3251" w:rsidRDefault="00A37DB9">
                        <w:pPr>
                          <w:suppressAutoHyphens/>
                          <w:jc w:val="both"/>
                          <w:rPr>
                            <w:bCs/>
                            <w:color w:val="00000A"/>
                            <w:szCs w:val="24"/>
                          </w:rPr>
                        </w:pPr>
                        <w:r>
                          <w:rPr>
                            <w:bCs/>
                            <w:color w:val="00000A"/>
                            <w:szCs w:val="24"/>
                          </w:rPr>
                          <w:t>Bendrą konsorciumo narių politiką duomenų saugos klausimais ir autorių teisių apsaugos klausimais atspindi konsorciumo narių 2015 m. kovo 31 d. J</w:t>
                        </w:r>
                        <w:r>
                          <w:rPr>
                            <w:bCs/>
                            <w:color w:val="00000A"/>
                            <w:szCs w:val="24"/>
                          </w:rPr>
                          <w:t>ungtinės veiklos sutartis Nr. 7-19/BS-230000-809 ir principai, fiksuoti konsorciumo narių teisės aktuose.</w:t>
                        </w:r>
                      </w:p>
                      <w:p w14:paraId="4134447B" w14:textId="77777777" w:rsidR="00DD3251" w:rsidRDefault="00A37DB9">
                        <w:pPr>
                          <w:tabs>
                            <w:tab w:val="left" w:pos="667"/>
                            <w:tab w:val="left" w:pos="1134"/>
                          </w:tabs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  <w:lang w:eastAsia="lt-LT"/>
                          </w:rPr>
                          <w:t>Nacionalinio konsorciumo narių informacinių sistemų duomenų sauga užtikrinama vadovaujantis Valstybės informacinių išteklių valdymo įstatymu ir Bendra</w:t>
                        </w:r>
                        <w:r>
                          <w:rPr>
                            <w:color w:val="00000A"/>
                            <w:szCs w:val="24"/>
                            <w:lang w:eastAsia="lt-LT"/>
                          </w:rPr>
                          <w:t>isiais reikalavimais organizacinėms ir techninėms duomenų saugumo priemonėms (toliau – Bendrieji reikalavimai), patvirtintais Valstybinės duomenų apsaugos inspekcijos direktoriaus 2008 m. lapkričio 12 d. įsakymu Nr. 1T-71 (1.12) „Dėl Bendrųjų reikalavimų o</w:t>
                        </w:r>
                        <w:r>
                          <w:rPr>
                            <w:color w:val="00000A"/>
                            <w:szCs w:val="24"/>
                            <w:lang w:eastAsia="lt-LT"/>
                          </w:rPr>
                          <w:t xml:space="preserve">rganizacinėms ir techninėms duomenų saugumo priemonėms patvirtinimo“. </w:t>
                        </w:r>
                      </w:p>
                      <w:p w14:paraId="4134447C" w14:textId="77777777" w:rsidR="00DD3251" w:rsidRDefault="00A37DB9">
                        <w:pPr>
                          <w:tabs>
                            <w:tab w:val="left" w:pos="1276"/>
                          </w:tabs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  <w:lang w:eastAsia="lt-LT"/>
                          </w:rPr>
                          <w:t>Nacionalinio konsorciumo narių informacinių sistemą valdytojas įgyvendina kontrolės priemones, skirtas apsaugoti informacinės sistemos duomenis, informaciją ir jų kopijas nuo atsitiktin</w:t>
                        </w:r>
                        <w:r>
                          <w:rPr>
                            <w:color w:val="00000A"/>
                            <w:szCs w:val="24"/>
                            <w:lang w:eastAsia="lt-LT"/>
                          </w:rPr>
                          <w:t>io ar neteisėto sunaikinimo, pakeitimo, sugadinimo, atskleidimo, neteisėto pasisavinimo, paskelbimo, pateikimo ar kitokio panaudojimo, taip pat nuo bet kokio kito neteisėto tvarkymo.</w:t>
                        </w:r>
                      </w:p>
                      <w:p w14:paraId="4134447D" w14:textId="77777777" w:rsidR="00DD3251" w:rsidRDefault="00A37DB9">
                        <w:pPr>
                          <w:tabs>
                            <w:tab w:val="left" w:pos="1276"/>
                          </w:tabs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eastAsia="Arial Unicode MS"/>
                            <w:color w:val="00000A"/>
                            <w:szCs w:val="24"/>
                          </w:rPr>
                          <w:t xml:space="preserve">Už informacijos saugą pagal kompetenciją atsako Nacionalinio konsorciumo </w:t>
                        </w:r>
                        <w:r>
                          <w:rPr>
                            <w:rFonts w:eastAsia="Arial Unicode MS"/>
                            <w:color w:val="00000A"/>
                            <w:szCs w:val="24"/>
                          </w:rPr>
                          <w:t>narių informacinių sistemų valdytojas ir tvarkytojas. Nacionalinio konsorciumo narių informacinių sistemų tvarkytojai privalo saugos nuostatuose ir kituose saugos dokumentuose nustatyta tvarka užtikrinti reikiamas administracines, technines ir organizacine</w:t>
                        </w:r>
                        <w:r>
                          <w:rPr>
                            <w:rFonts w:eastAsia="Arial Unicode MS"/>
                            <w:color w:val="00000A"/>
                            <w:szCs w:val="24"/>
                          </w:rPr>
                          <w:t>s duomenų ir informacijos saugos priemones ir tokių priemonių laikymąsi.</w:t>
                        </w:r>
                      </w:p>
                    </w:tc>
                  </w:tr>
                </w:tbl>
                <w:p w14:paraId="4134447F" w14:textId="7B7ACFD3" w:rsidR="00DD3251" w:rsidRDefault="00A37DB9">
                  <w:pPr>
                    <w:tabs>
                      <w:tab w:val="left" w:pos="915"/>
                      <w:tab w:val="left" w:pos="1080"/>
                      <w:tab w:val="left" w:pos="1530"/>
                    </w:tabs>
                    <w:suppressAutoHyphens/>
                    <w:jc w:val="both"/>
                    <w:rPr>
                      <w:color w:val="00000A"/>
                      <w:szCs w:val="24"/>
                    </w:rPr>
                  </w:pPr>
                </w:p>
              </w:sdtContent>
            </w:sdt>
            <w:sdt>
              <w:sdtPr>
                <w:alias w:val="9 p."/>
                <w:tag w:val="part_2592fac02ebb4181bf3fce335ec2003b"/>
                <w:id w:val="-44477365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color w:val="00000A"/>
                  <w:szCs w:val="24"/>
                </w:rPr>
              </w:sdtEndPr>
              <w:sdtContent>
                <w:bookmarkStart w:id="0" w:name="_GoBack" w:displacedByCustomXml="prev"/>
                <w:p w14:paraId="41344480" w14:textId="708328BE" w:rsidR="00DD3251" w:rsidRDefault="00A37DB9">
                  <w:pPr>
                    <w:tabs>
                      <w:tab w:val="left" w:pos="915"/>
                      <w:tab w:val="left" w:pos="1080"/>
                      <w:tab w:val="left" w:pos="1530"/>
                    </w:tabs>
                    <w:suppressAutoHyphens/>
                    <w:ind w:left="709" w:hanging="283"/>
                    <w:jc w:val="both"/>
                    <w:rPr>
                      <w:rFonts w:ascii="TimesLT" w:hAnsi="TimesLT"/>
                      <w:color w:val="00000A"/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2592fac02ebb4181bf3fce335ec2003b"/>
                      <w:id w:val="-854806282"/>
                      <w:lock w:val="sdtLocked"/>
                    </w:sdtPr>
                    <w:sdtEndPr/>
                    <w:sdtContent>
                      <w:r>
                        <w:rPr>
                          <w:rFonts w:ascii="TimesLT" w:hAnsi="TimesLT"/>
                          <w:color w:val="00000A"/>
                          <w:szCs w:val="24"/>
                          <w:lang w:val="en-US"/>
                        </w:rPr>
                        <w:t>9</w:t>
                      </w:r>
                    </w:sdtContent>
                  </w:sdt>
                  <w:r>
                    <w:rPr>
                      <w:rFonts w:ascii="TimesLT" w:hAnsi="TimesLT"/>
                      <w:color w:val="00000A"/>
                      <w:szCs w:val="24"/>
                      <w:lang w:val="en-US"/>
                    </w:rPr>
                    <w:t>.</w:t>
                  </w:r>
                  <w:r>
                    <w:rPr>
                      <w:rFonts w:ascii="TimesLT" w:hAnsi="TimesLT"/>
                      <w:color w:val="00000A"/>
                      <w:szCs w:val="24"/>
                      <w:lang w:val="en-US"/>
                    </w:rPr>
                    <w:tab/>
                  </w:r>
                  <w:r>
                    <w:rPr>
                      <w:color w:val="00000A"/>
                      <w:szCs w:val="24"/>
                    </w:rPr>
                    <w:t>Institucija, atstovaujanti Lietuvai (rekvizitai)</w:t>
                  </w:r>
                  <w:r>
                    <w:rPr>
                      <w:color w:val="000000"/>
                      <w:szCs w:val="24"/>
                    </w:rPr>
                    <w:t>:</w:t>
                  </w:r>
                </w:p>
                <w:p w14:paraId="41344481" w14:textId="368794A5" w:rsidR="00DD3251" w:rsidRDefault="00DD3251">
                  <w:pPr>
                    <w:tabs>
                      <w:tab w:val="left" w:pos="915"/>
                      <w:tab w:val="left" w:pos="1080"/>
                      <w:tab w:val="left" w:pos="1530"/>
                    </w:tabs>
                    <w:suppressAutoHyphens/>
                    <w:jc w:val="both"/>
                    <w:rPr>
                      <w:color w:val="000000"/>
                      <w:szCs w:val="24"/>
                    </w:rPr>
                  </w:pPr>
                </w:p>
                <w:tbl>
                  <w:tblPr>
                    <w:tblW w:w="9889" w:type="dxa"/>
                    <w:tblInd w:w="-5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3"/>
                    <w:gridCol w:w="7656"/>
                  </w:tblGrid>
                  <w:tr w:rsidR="00DD3251" w14:paraId="41344484" w14:textId="77777777">
                    <w:trPr>
                      <w:trHeight w:val="235"/>
                    </w:trPr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2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Pavadinimas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3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Vytauto Didžiojo universitetas</w:t>
                        </w:r>
                      </w:p>
                    </w:tc>
                  </w:tr>
                  <w:tr w:rsidR="00DD3251" w14:paraId="41344487" w14:textId="77777777">
                    <w:trPr>
                      <w:trHeight w:val="235"/>
                    </w:trPr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5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eastAsia="Arial Unicode MS"/>
                            <w:color w:val="00000A"/>
                            <w:szCs w:val="24"/>
                            <w:lang w:eastAsia="ko-KR"/>
                          </w:rPr>
                          <w:t>Akronimas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6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VDU</w:t>
                        </w:r>
                      </w:p>
                    </w:tc>
                  </w:tr>
                  <w:tr w:rsidR="00DD3251" w14:paraId="4134448A" w14:textId="77777777">
                    <w:trPr>
                      <w:trHeight w:val="235"/>
                    </w:trPr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8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eastAsia="Arial Unicode MS"/>
                            <w:color w:val="00000A"/>
                            <w:szCs w:val="24"/>
                            <w:lang w:eastAsia="ko-KR"/>
                          </w:rPr>
                          <w:t>Teisinė  forma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9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Viešoji įstaiga</w:t>
                        </w:r>
                      </w:p>
                    </w:tc>
                  </w:tr>
                  <w:tr w:rsidR="00DD3251" w14:paraId="4134448D" w14:textId="77777777">
                    <w:trPr>
                      <w:trHeight w:val="235"/>
                    </w:trPr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B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Adresas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C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 xml:space="preserve">K. Donelaičio g. 58, </w:t>
                        </w:r>
                        <w:r>
                          <w:rPr>
                            <w:color w:val="00000A"/>
                            <w:szCs w:val="24"/>
                          </w:rPr>
                          <w:t>LT-44029 Kaunas</w:t>
                        </w:r>
                      </w:p>
                    </w:tc>
                  </w:tr>
                  <w:tr w:rsidR="00DD3251" w14:paraId="41344490" w14:textId="77777777">
                    <w:trPr>
                      <w:trHeight w:val="235"/>
                    </w:trPr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E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rFonts w:eastAsia="Arial Unicode MS"/>
                            <w:color w:val="00000A"/>
                            <w:szCs w:val="24"/>
                            <w:lang w:eastAsia="ko-KR"/>
                          </w:rPr>
                          <w:t>Interneto svetainė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8F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http://www.vdu.lt</w:t>
                        </w:r>
                      </w:p>
                    </w:tc>
                  </w:tr>
                  <w:tr w:rsidR="00DD3251" w14:paraId="41344493" w14:textId="77777777">
                    <w:trPr>
                      <w:trHeight w:val="235"/>
                    </w:trPr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91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El. paštas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92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info@vdu.lt</w:t>
                        </w:r>
                      </w:p>
                    </w:tc>
                  </w:tr>
                  <w:tr w:rsidR="00DD3251" w14:paraId="41344496" w14:textId="77777777">
                    <w:trPr>
                      <w:trHeight w:val="235"/>
                    </w:trPr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94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Telefonas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95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(8 37) 222 739</w:t>
                        </w:r>
                      </w:p>
                    </w:tc>
                  </w:tr>
                  <w:tr w:rsidR="00DD3251" w14:paraId="41344499" w14:textId="77777777">
                    <w:trPr>
                      <w:trHeight w:val="235"/>
                    </w:trPr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97" w14:textId="77777777" w:rsidR="00DD3251" w:rsidRDefault="00A37DB9">
                        <w:pPr>
                          <w:suppressAutoHyphens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Kodas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98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111950396</w:t>
                        </w:r>
                      </w:p>
                    </w:tc>
                  </w:tr>
                  <w:tr w:rsidR="00DD3251" w14:paraId="4134449B" w14:textId="77777777">
                    <w:trPr>
                      <w:trHeight w:val="235"/>
                    </w:trPr>
                    <w:tc>
                      <w:tcPr>
                        <w:tcW w:w="9888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34449A" w14:textId="77777777" w:rsidR="00DD3251" w:rsidRDefault="00A37DB9">
                        <w:pPr>
                          <w:suppressAutoHyphens/>
                          <w:jc w:val="both"/>
                          <w:rPr>
                            <w:color w:val="00000A"/>
                            <w:szCs w:val="24"/>
                          </w:rPr>
                        </w:pPr>
                        <w:r>
                          <w:rPr>
                            <w:color w:val="00000A"/>
                            <w:szCs w:val="24"/>
                          </w:rPr>
                          <w:t>Asmuo kontaktui: dr. Andrius Utka, Vytauto Didžiojo universiteto docentas, Kompiuterinės lingvistikos centro vadovas, tel.: +370 37 327841, el.p.  a.utka@hmf.vdu.lt</w:t>
                        </w:r>
                        <w:r>
                          <w:rPr>
                            <w:i/>
                            <w:color w:val="00000A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14:paraId="4134449C" w14:textId="6E791781" w:rsidR="00DD3251" w:rsidRDefault="00A37DB9">
                  <w:pPr>
                    <w:suppressAutoHyphens/>
                    <w:jc w:val="center"/>
                    <w:rPr>
                      <w:rFonts w:ascii="TimesLT" w:hAnsi="TimesLT"/>
                      <w:color w:val="00000A"/>
                      <w:sz w:val="12"/>
                      <w:szCs w:val="12"/>
                      <w:lang w:val="en-US"/>
                    </w:rPr>
                  </w:pPr>
                  <w:r>
                    <w:rPr>
                      <w:color w:val="00000A"/>
                      <w:szCs w:val="24"/>
                    </w:rPr>
                    <w:t>______________</w:t>
                  </w:r>
                </w:p>
                <w:bookmarkEnd w:id="0" w:displacedByCustomXml="next"/>
              </w:sdtContent>
            </w:sdt>
          </w:sdtContent>
        </w:sdt>
      </w:sdtContent>
    </w:sdt>
    <w:sectPr w:rsidR="00DD3251">
      <w:headerReference w:type="default" r:id="rId14"/>
      <w:pgSz w:w="11906" w:h="16838"/>
      <w:pgMar w:top="993" w:right="567" w:bottom="709" w:left="1701" w:header="0" w:footer="0" w:gutter="0"/>
      <w:pgNumType w:start="2"/>
      <w:cols w:space="1296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444A1" w14:textId="77777777" w:rsidR="00DD3251" w:rsidRDefault="00A37DB9">
      <w:pPr>
        <w:suppressAutoHyphens/>
        <w:rPr>
          <w:color w:val="00000A"/>
          <w:szCs w:val="24"/>
        </w:rPr>
      </w:pPr>
      <w:r>
        <w:rPr>
          <w:color w:val="00000A"/>
          <w:szCs w:val="24"/>
        </w:rPr>
        <w:separator/>
      </w:r>
    </w:p>
  </w:endnote>
  <w:endnote w:type="continuationSeparator" w:id="0">
    <w:p w14:paraId="413444A2" w14:textId="77777777" w:rsidR="00DD3251" w:rsidRDefault="00A37DB9">
      <w:pPr>
        <w:suppressAutoHyphens/>
        <w:rPr>
          <w:color w:val="00000A"/>
          <w:szCs w:val="24"/>
        </w:rPr>
      </w:pPr>
      <w:r>
        <w:rPr>
          <w:color w:val="00000A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449F" w14:textId="77777777" w:rsidR="00DD3251" w:rsidRDefault="00A37DB9">
      <w:pPr>
        <w:suppressAutoHyphens/>
        <w:rPr>
          <w:color w:val="00000A"/>
          <w:szCs w:val="24"/>
        </w:rPr>
      </w:pPr>
      <w:r>
        <w:rPr>
          <w:color w:val="00000A"/>
          <w:szCs w:val="24"/>
        </w:rPr>
        <w:separator/>
      </w:r>
    </w:p>
  </w:footnote>
  <w:footnote w:type="continuationSeparator" w:id="0">
    <w:p w14:paraId="413444A0" w14:textId="77777777" w:rsidR="00DD3251" w:rsidRDefault="00A37DB9">
      <w:pPr>
        <w:suppressAutoHyphens/>
        <w:rPr>
          <w:color w:val="00000A"/>
          <w:szCs w:val="24"/>
        </w:rPr>
      </w:pPr>
      <w:r>
        <w:rPr>
          <w:color w:val="00000A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44A3" w14:textId="77777777" w:rsidR="00DD3251" w:rsidRDefault="00DD3251">
    <w:pPr>
      <w:tabs>
        <w:tab w:val="center" w:pos="4819"/>
        <w:tab w:val="right" w:pos="9638"/>
      </w:tabs>
      <w:suppressAutoHyphens/>
      <w:jc w:val="center"/>
      <w:rPr>
        <w:color w:val="00000A"/>
        <w:szCs w:val="24"/>
      </w:rPr>
    </w:pPr>
  </w:p>
  <w:p w14:paraId="413444A4" w14:textId="77777777" w:rsidR="00DD3251" w:rsidRDefault="00DD3251">
    <w:pPr>
      <w:tabs>
        <w:tab w:val="center" w:pos="4819"/>
        <w:tab w:val="right" w:pos="9638"/>
      </w:tabs>
      <w:suppressAutoHyphens/>
      <w:rPr>
        <w:color w:val="00000A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44A6" w14:textId="77777777" w:rsidR="00DD3251" w:rsidRDefault="00DD3251">
    <w:pPr>
      <w:tabs>
        <w:tab w:val="center" w:pos="4819"/>
        <w:tab w:val="right" w:pos="9638"/>
      </w:tabs>
      <w:suppressAutoHyphens/>
      <w:rPr>
        <w:color w:val="00000A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5"/>
    <w:rsid w:val="006E1015"/>
    <w:rsid w:val="00A37DB9"/>
    <w:rsid w:val="00D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344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37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37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E25876-D85B-4953-9971-2CE325A93B86}"/>
      </w:docPartPr>
      <w:docPartBody>
        <w:p w14:paraId="37E64E14" w14:textId="183F6D8C" w:rsidR="00000000" w:rsidRDefault="00530056">
          <w:r w:rsidRPr="004E683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56"/>
    <w:rsid w:val="005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00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00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e7766e3a-f758-4c90-906a-e16c4a85d4d3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arts xmlns="http://lrs.lt/TAIS/DocParts">
  <Part Type="pagrindine" DocPartId="ccee12d0af7a426eb9d605896ab6ad92" PartId="0c12ad62cb32421f803ba6c84c95e066">
    <Part Type="preambule" Nr="" Abbr="" Title="" Notes="" DocPartId="89c2526a31b141c4a43c790d2ff7a060" PartId="d8fc4cc153394e66b01b80276c338226"/>
    <Part Type="punktas" Nr="1" Abbr="1 p." DocPartId="b2a00727ec0740b4b7785856693f692b" PartId="c8cffc78cf1942a1b2f004c6246364af"/>
    <Part Type="punktas" Nr="2" Abbr="2 p." DocPartId="9eb512e8387b4fefb612fee4d223282f" PartId="10b3a0e822b844a1a1a91ac31368f4dc"/>
    <Part Type="signatura" DocPartId="2799d4db0ed44cd18e62793ffe564b6b" PartId="4a96cdba94044c80875872e476bd050d"/>
  </Part>
  <Part Type="patvirtinta" Title="LIETUVOS NARYSTĖS BENDROSIOS KALBOS IŠTEKLIŲ IR TECHNOLOGIJŲ INFRASTRUKTŪROS EUROPOS MOKSLINIŲ TYRIMŲ INFRASTRUKTŪROS KONSORCIUME PLANAS" DocPartId="d05733e3072d4a859e8906842970d650" PartId="cf7ebb5977a249098e6f78b2798fefbf">
    <Part Type="skyrius" Nr="1" Title="BENDROSIOS NUOSTATOS" DocPartId="24644fa7ddc64cb6b3e55fc0efda5690" PartId="38d2055f497449fe8fe67d0a4fcfb97f">
      <Part Type="punktas" Nr="1" Abbr="1 p." DocPartId="aff7e99b26c94cbaa76c1da90157325e" PartId="9886c7b0443e4f6291984c6f939dd4cb"/>
      <Part Type="punktas" Nr="2" Abbr="2 p." DocPartId="f0b090c3599b4f3fa045fcf714a59eeb" PartId="092b579436c941c29ae9a7ff109dcefe"/>
      <Part Type="punktas" Nr="3" Abbr="3 p." DocPartId="1f581f18d13e4f2d944200d6b298899f" PartId="65b5f35114954b89a6f101a74e42ce81"/>
      <Part Type="punktas" Nr="4" Abbr="4 p." DocPartId="ec4b6dc6b05040f98cdae30685c57f86" PartId="8a0a69e017c04a5390f4e18eaa187d27"/>
      <Part Type="punktas" Nr="5" Abbr="5 p." DocPartId="bd7f91ad4de84cf8a0ab6435bd0b2fc9" PartId="0bd081ad60174e54b8c83fdfe8e9e87c"/>
    </Part>
    <Part Type="skyrius" Nr="2" Title="NARYSTĖS ĮGYVENDINIMAS" DocPartId="08326b1c325441abbadbe797a44032fb" PartId="3edb3f7362334af6b08715458cf208fc">
      <Part Type="punktas" Nr="6" Abbr="6 p." DocPartId="fde8fe20a7034ba3a8f1f94e8313413f" PartId="fce7d679d34249bc8bbe51a72a74a7d6"/>
      <Part Type="punktas" Nr="7" Abbr="7 p." DocPartId="771c653547c84c5fad228b1da91b0504" PartId="62eac7c1fed743818f1a61980ea38806"/>
      <Part Type="punktas" Nr="8" Abbr="8 p." DocPartId="9ce35283a7c54536a9c8f7a00f21a926" PartId="75b5e92ae1cf46b09183b0e4c999300a"/>
      <Part Type="punktas" Nr="9" Abbr="9 p." DocPartId="e542da2cd2f345dcbf97d508b7054ab1" PartId="2592fac02ebb4181bf3fce335ec2003b"/>
    </Part>
  </Part>
</Part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C70B-7D54-4243-9C6F-A5953D070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22ABE-32B8-4C7F-99EF-6C02FC189B1C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BDC2FD62-AE96-440E-8E36-C1AF89E32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2200E8-634D-4C42-AC59-58BB0845B383}">
  <ds:schemaRefs>
    <ds:schemaRef ds:uri="http://lrs.lt/TAIS/DocParts"/>
  </ds:schemaRefs>
</ds:datastoreItem>
</file>

<file path=customXml/itemProps5.xml><?xml version="1.0" encoding="utf-8"?>
<ds:datastoreItem xmlns:ds="http://schemas.openxmlformats.org/officeDocument/2006/customXml" ds:itemID="{37DC117B-02C3-4A9D-89B7-902F4BBE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8285</Words>
  <Characters>4723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ŠVIETIMO IR MOKSLO MINISTRO</vt:lpstr>
      <vt:lpstr>LIETUVOS RESPUBLIKOS ŠVIETIMO IR MOKSLO MINISTRO</vt:lpstr>
    </vt:vector>
  </TitlesOfParts>
  <Company>LR Seimas</Company>
  <LinksUpToDate>false</LinksUpToDate>
  <CharactersWithSpaces>12983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clarin planas_galutinis.docx</dc:title>
  <dc:creator>irlauk</dc:creator>
  <cp:lastModifiedBy>GRUNDAITĖ Aistė</cp:lastModifiedBy>
  <cp:revision>3</cp:revision>
  <cp:lastPrinted>2015-06-12T05:42:00Z</cp:lastPrinted>
  <dcterms:created xsi:type="dcterms:W3CDTF">2015-06-16T10:40:00Z</dcterms:created>
  <dcterms:modified xsi:type="dcterms:W3CDTF">2015-06-16T10:44:00Z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Seimas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0x0101004CFA3388CF824506A898AFC7B16E666B00B0E1CA725842C14DB37AB631CDC2E79A</vt:lpwstr>
  </property>
</Properties>
</file>