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18CA" w14:textId="22C10459" w:rsidR="00B5652C" w:rsidRDefault="00B5652C" w:rsidP="00FB5D34">
      <w:pPr>
        <w:tabs>
          <w:tab w:val="center" w:pos="4680"/>
          <w:tab w:val="right" w:pos="9360"/>
        </w:tabs>
        <w:rPr>
          <w:szCs w:val="24"/>
        </w:rPr>
      </w:pPr>
    </w:p>
    <w:p w14:paraId="250418CB" w14:textId="77777777" w:rsidR="00B5652C" w:rsidRDefault="00FB5D34">
      <w:pPr>
        <w:tabs>
          <w:tab w:val="center" w:pos="4153"/>
          <w:tab w:val="right" w:pos="8306"/>
        </w:tabs>
        <w:jc w:val="center"/>
        <w:rPr>
          <w:szCs w:val="24"/>
        </w:rPr>
      </w:pPr>
      <w:r>
        <w:rPr>
          <w:szCs w:val="24"/>
        </w:rPr>
        <w:object w:dxaOrig="811" w:dyaOrig="961" w14:anchorId="25041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5pt" o:ole="" fillcolor="window">
            <v:imagedata r:id="rId8" o:title=""/>
          </v:shape>
          <o:OLEObject Type="Embed" ProgID="Word.Picture.8" ShapeID="_x0000_i1025" DrawAspect="Content" ObjectID="_1663137210" r:id="rId9"/>
        </w:object>
      </w:r>
    </w:p>
    <w:p w14:paraId="250418CC" w14:textId="77777777" w:rsidR="00B5652C" w:rsidRDefault="00B5652C">
      <w:pPr>
        <w:tabs>
          <w:tab w:val="center" w:pos="4153"/>
          <w:tab w:val="right" w:pos="8306"/>
        </w:tabs>
        <w:jc w:val="center"/>
        <w:rPr>
          <w:b/>
          <w:bCs/>
          <w:szCs w:val="24"/>
        </w:rPr>
      </w:pPr>
    </w:p>
    <w:p w14:paraId="250418CD" w14:textId="77777777" w:rsidR="00B5652C" w:rsidRDefault="00FB5D34">
      <w:pPr>
        <w:tabs>
          <w:tab w:val="center" w:pos="4153"/>
          <w:tab w:val="right" w:pos="8306"/>
        </w:tabs>
        <w:jc w:val="center"/>
        <w:rPr>
          <w:b/>
          <w:bCs/>
          <w:szCs w:val="24"/>
        </w:rPr>
      </w:pPr>
      <w:r>
        <w:rPr>
          <w:b/>
          <w:bCs/>
          <w:szCs w:val="24"/>
        </w:rPr>
        <w:t>LIETUVOS RESPUBLIKOS SVEIKATOS APSAUGOS MINISTRAS</w:t>
      </w:r>
    </w:p>
    <w:p w14:paraId="250418CE" w14:textId="77777777" w:rsidR="00B5652C" w:rsidRDefault="00B5652C">
      <w:pPr>
        <w:tabs>
          <w:tab w:val="center" w:pos="4153"/>
          <w:tab w:val="right" w:pos="8306"/>
        </w:tabs>
        <w:jc w:val="center"/>
        <w:rPr>
          <w:b/>
          <w:bCs/>
          <w:szCs w:val="24"/>
        </w:rPr>
      </w:pPr>
    </w:p>
    <w:p w14:paraId="250418CF" w14:textId="77777777" w:rsidR="00B5652C" w:rsidRDefault="00FB5D34">
      <w:pPr>
        <w:tabs>
          <w:tab w:val="center" w:pos="4153"/>
          <w:tab w:val="right" w:pos="8306"/>
        </w:tabs>
        <w:jc w:val="center"/>
        <w:rPr>
          <w:b/>
          <w:bCs/>
          <w:szCs w:val="24"/>
        </w:rPr>
      </w:pPr>
      <w:r>
        <w:rPr>
          <w:b/>
          <w:bCs/>
          <w:szCs w:val="24"/>
        </w:rPr>
        <w:t>ĮSAKYMAS</w:t>
      </w:r>
    </w:p>
    <w:p w14:paraId="250418D0" w14:textId="77777777" w:rsidR="00B5652C" w:rsidRDefault="00FB5D34">
      <w:pPr>
        <w:jc w:val="center"/>
        <w:rPr>
          <w:b/>
          <w:bCs/>
          <w:szCs w:val="24"/>
        </w:rPr>
      </w:pPr>
      <w:r>
        <w:rPr>
          <w:b/>
          <w:bCs/>
          <w:szCs w:val="24"/>
        </w:rPr>
        <w:t xml:space="preserve">DĖL </w:t>
      </w:r>
      <w:r>
        <w:rPr>
          <w:b/>
          <w:szCs w:val="24"/>
        </w:rPr>
        <w:t>HIPERTENZINIŲ LIGŲ GYDYMO VAISTAIS, KURIŲ ĮSIGIJIMO IŠLAIDOS APMOKAMOS PRIVALOMOJO SVEIKATOS DRAUDIMO FONDO BIUDŽETO LĖŠOMIS, TVARKOS APRAŠO PATVIRTINIMO</w:t>
      </w:r>
    </w:p>
    <w:p w14:paraId="250418D1" w14:textId="77777777" w:rsidR="00B5652C" w:rsidRDefault="00B5652C">
      <w:pPr>
        <w:jc w:val="center"/>
        <w:rPr>
          <w:szCs w:val="24"/>
        </w:rPr>
      </w:pPr>
    </w:p>
    <w:p w14:paraId="250418D2" w14:textId="7FCE2727" w:rsidR="00B5652C" w:rsidRPr="00FB5D34" w:rsidRDefault="00FB5D34">
      <w:pPr>
        <w:jc w:val="center"/>
        <w:rPr>
          <w:szCs w:val="24"/>
        </w:rPr>
      </w:pPr>
      <w:r w:rsidRPr="00FB5D34">
        <w:rPr>
          <w:szCs w:val="24"/>
        </w:rPr>
        <w:t xml:space="preserve">2020 m. spalio 1 d. Nr. </w:t>
      </w:r>
      <w:r w:rsidRPr="00FB5D34">
        <w:rPr>
          <w:color w:val="333333"/>
          <w:szCs w:val="24"/>
        </w:rPr>
        <w:t>V-2161</w:t>
      </w:r>
    </w:p>
    <w:p w14:paraId="250418D3" w14:textId="77777777" w:rsidR="00B5652C" w:rsidRDefault="00FB5D34">
      <w:pPr>
        <w:jc w:val="center"/>
        <w:rPr>
          <w:szCs w:val="24"/>
        </w:rPr>
      </w:pPr>
      <w:r>
        <w:rPr>
          <w:szCs w:val="24"/>
        </w:rPr>
        <w:t>Vilnius</w:t>
      </w:r>
    </w:p>
    <w:p w14:paraId="250418D4" w14:textId="77777777" w:rsidR="00B5652C" w:rsidRDefault="00B5652C">
      <w:pPr>
        <w:jc w:val="center"/>
        <w:rPr>
          <w:szCs w:val="24"/>
        </w:rPr>
      </w:pPr>
    </w:p>
    <w:p w14:paraId="250418D5" w14:textId="77777777" w:rsidR="00B5652C" w:rsidRDefault="00B5652C">
      <w:pPr>
        <w:suppressAutoHyphens/>
        <w:ind w:firstLine="851"/>
        <w:jc w:val="both"/>
        <w:textAlignment w:val="center"/>
        <w:rPr>
          <w:color w:val="000000"/>
          <w:szCs w:val="24"/>
        </w:rPr>
      </w:pPr>
    </w:p>
    <w:p w14:paraId="132D3111" w14:textId="77777777" w:rsidR="00B5652C" w:rsidRDefault="00FB5D34">
      <w:pPr>
        <w:ind w:firstLine="851"/>
        <w:jc w:val="both"/>
        <w:rPr>
          <w:color w:val="000000"/>
          <w:szCs w:val="24"/>
        </w:rPr>
      </w:pPr>
      <w:r>
        <w:rPr>
          <w:color w:val="000000"/>
          <w:szCs w:val="24"/>
        </w:rPr>
        <w:t>Vadovaudamasis Lietuvos Respublikos sveikatos priežiūros įstaigų įstatymo 10 straipsnio 6 punktu ir Lietuvos Respublikos pacientų teisių ir žalos sveikatai atlyginimo įstatymo 2 straipsnio 6 dalimi ir siekdamas užtikrinti kokybiškas asmens sveikatos priežiūros paslaugas bei tinkamą gydymą kompensuojamaisiais vaistais ir racionaliai naudoti Privalomojo sveikatos draudimo fondo biudžeto lėšas:</w:t>
      </w:r>
    </w:p>
    <w:p w14:paraId="47C004BF" w14:textId="77777777" w:rsidR="00B5652C" w:rsidRDefault="00CD44AB">
      <w:pPr>
        <w:ind w:firstLine="851"/>
        <w:jc w:val="both"/>
        <w:rPr>
          <w:color w:val="000000"/>
          <w:szCs w:val="24"/>
        </w:rPr>
      </w:pPr>
      <w:r w:rsidR="00FB5D34">
        <w:rPr>
          <w:color w:val="000000"/>
          <w:szCs w:val="24"/>
        </w:rPr>
        <w:t>1</w:t>
      </w:r>
      <w:r w:rsidR="00FB5D34">
        <w:rPr>
          <w:color w:val="000000"/>
          <w:szCs w:val="24"/>
        </w:rPr>
        <w:t xml:space="preserve">. T v i r t i n u </w:t>
      </w:r>
      <w:proofErr w:type="spellStart"/>
      <w:r w:rsidR="00FB5D34">
        <w:rPr>
          <w:color w:val="000000"/>
          <w:szCs w:val="24"/>
        </w:rPr>
        <w:t>Hipertenzinių</w:t>
      </w:r>
      <w:proofErr w:type="spellEnd"/>
      <w:r w:rsidR="00FB5D34">
        <w:rPr>
          <w:color w:val="000000"/>
          <w:szCs w:val="24"/>
        </w:rPr>
        <w:t xml:space="preserve"> ligų gydymo vaistais, kurių įsigijimo išlaidos apmokamos Privalomojo sveikatos draudimo fondo biudžeto lėšomis, tvarkos aprašą (pridedama).</w:t>
      </w:r>
    </w:p>
    <w:p w14:paraId="2C82FD7D" w14:textId="77777777" w:rsidR="00B5652C" w:rsidRDefault="00CD44AB">
      <w:pPr>
        <w:ind w:firstLine="851"/>
        <w:jc w:val="both"/>
        <w:rPr>
          <w:color w:val="000000"/>
          <w:szCs w:val="24"/>
        </w:rPr>
      </w:pPr>
      <w:r w:rsidR="00FB5D34">
        <w:rPr>
          <w:color w:val="000000"/>
          <w:szCs w:val="24"/>
        </w:rPr>
        <w:t>2</w:t>
      </w:r>
      <w:r w:rsidR="00FB5D34">
        <w:rPr>
          <w:color w:val="000000"/>
          <w:szCs w:val="24"/>
        </w:rPr>
        <w:t>. P a v e d u įsakymo vykdymo kontrolę viceministrui pagal veiklos sritį.</w:t>
      </w:r>
    </w:p>
    <w:p w14:paraId="38435FAE" w14:textId="77777777" w:rsidR="00B5652C" w:rsidRDefault="00CD44AB">
      <w:pPr>
        <w:ind w:firstLine="851"/>
        <w:jc w:val="both"/>
        <w:rPr>
          <w:color w:val="000000"/>
          <w:szCs w:val="24"/>
        </w:rPr>
      </w:pPr>
      <w:r w:rsidR="00FB5D34">
        <w:rPr>
          <w:color w:val="000000"/>
          <w:szCs w:val="24"/>
        </w:rPr>
        <w:t>3</w:t>
      </w:r>
      <w:r w:rsidR="00FB5D34">
        <w:rPr>
          <w:color w:val="000000"/>
          <w:szCs w:val="24"/>
        </w:rPr>
        <w:t>. P r i p a ž į s t u netekusius galios:</w:t>
      </w:r>
    </w:p>
    <w:p w14:paraId="0BBA63B1" w14:textId="77777777" w:rsidR="00B5652C" w:rsidRDefault="00CD44AB">
      <w:pPr>
        <w:ind w:firstLine="851"/>
        <w:jc w:val="both"/>
        <w:rPr>
          <w:color w:val="000000"/>
          <w:szCs w:val="24"/>
        </w:rPr>
      </w:pPr>
      <w:r w:rsidR="00FB5D34">
        <w:rPr>
          <w:color w:val="000000"/>
          <w:szCs w:val="24"/>
        </w:rPr>
        <w:t>3.1</w:t>
      </w:r>
      <w:r w:rsidR="00FB5D34">
        <w:rPr>
          <w:color w:val="000000"/>
          <w:szCs w:val="24"/>
        </w:rPr>
        <w:t xml:space="preserve">.  Lietuvos Respublikos sveikatos apsaugos ministro 2020 m. sausio 17 d.  įsakymą Nr. V-65 „Dėl </w:t>
      </w:r>
      <w:proofErr w:type="spellStart"/>
      <w:r w:rsidR="00FB5D34">
        <w:rPr>
          <w:color w:val="000000"/>
          <w:szCs w:val="24"/>
        </w:rPr>
        <w:t>hipertenzinių</w:t>
      </w:r>
      <w:proofErr w:type="spellEnd"/>
      <w:r w:rsidR="00FB5D34">
        <w:rPr>
          <w:color w:val="000000"/>
          <w:szCs w:val="24"/>
        </w:rPr>
        <w:t xml:space="preserve"> ligų gydymo vaistais, kurių įsigijimo išlaidos apmokamos privalomojo sveikatos draudimo fondo biudžeto lėšomis, tvarkos aprašo patvirtinimo“; </w:t>
      </w:r>
    </w:p>
    <w:p w14:paraId="250418D9" w14:textId="088F29BD" w:rsidR="00B5652C" w:rsidRDefault="00CD44AB">
      <w:pPr>
        <w:ind w:firstLine="851"/>
        <w:jc w:val="both"/>
        <w:rPr>
          <w:szCs w:val="24"/>
        </w:rPr>
      </w:pPr>
      <w:r w:rsidR="00FB5D34">
        <w:rPr>
          <w:color w:val="000000"/>
          <w:szCs w:val="24"/>
        </w:rPr>
        <w:t>3.2</w:t>
      </w:r>
      <w:r w:rsidR="00FB5D34">
        <w:rPr>
          <w:color w:val="000000"/>
          <w:szCs w:val="24"/>
        </w:rPr>
        <w:t xml:space="preserve"> Lietuvos Respublikos sveikatos apsaugos ministro 2020 m. rugsėjo 30 d. įsakymą  Nr. 2152 „Dėl Lietuvos Respublikos sveikatos apsaugos ministro 2020 m. sausio 17 d. įsakymo Nr. V-65 „Dėl </w:t>
      </w:r>
      <w:proofErr w:type="spellStart"/>
      <w:r w:rsidR="00FB5D34">
        <w:rPr>
          <w:color w:val="000000"/>
          <w:szCs w:val="24"/>
        </w:rPr>
        <w:t>Hipertenzinių</w:t>
      </w:r>
      <w:proofErr w:type="spellEnd"/>
      <w:r w:rsidR="00FB5D34">
        <w:rPr>
          <w:color w:val="000000"/>
          <w:szCs w:val="24"/>
        </w:rPr>
        <w:t xml:space="preserve"> ligų gydymo vaistais, kurių įsigijimo išlaidos apmokamos privalomojo sveikatos draudimo fondo biudžeto lėšomis, tvarkos aprašo patvirtinimo“ pakeitimo“ .</w:t>
      </w:r>
    </w:p>
    <w:p w14:paraId="3FA8C93D" w14:textId="5C4AFEBC" w:rsidR="00B5652C" w:rsidRDefault="00CD44AB" w:rsidP="00CD44AB">
      <w:pPr>
        <w:ind w:right="-1" w:firstLine="868"/>
        <w:jc w:val="both"/>
      </w:pPr>
      <w:r w:rsidR="00FB5D34">
        <w:t>4</w:t>
      </w:r>
      <w:r w:rsidR="00FB5D34">
        <w:t xml:space="preserve">. N u s t a t a u, kad šis įsakymas, išskyrus šio įsakymo 3 punktą, įsigalioja 2020 m. </w:t>
      </w:r>
      <w:bookmarkStart w:id="0" w:name="_GoBack"/>
      <w:bookmarkEnd w:id="0"/>
      <w:r w:rsidR="00FB5D34">
        <w:t>lapkričio 1 d.</w:t>
      </w:r>
    </w:p>
    <w:p w14:paraId="54628FA6" w14:textId="77777777" w:rsidR="00FB5D34" w:rsidRDefault="00FB5D34">
      <w:pPr>
        <w:jc w:val="both"/>
      </w:pPr>
    </w:p>
    <w:p w14:paraId="4AED2CDC" w14:textId="77777777" w:rsidR="00FB5D34" w:rsidRDefault="00FB5D34">
      <w:pPr>
        <w:jc w:val="both"/>
      </w:pPr>
    </w:p>
    <w:p w14:paraId="07DEC30D" w14:textId="77777777" w:rsidR="00FB5D34" w:rsidRDefault="00FB5D34">
      <w:pPr>
        <w:jc w:val="both"/>
      </w:pPr>
    </w:p>
    <w:p w14:paraId="493D05FF" w14:textId="642DC50B" w:rsidR="00B5652C" w:rsidRDefault="00FB5D34">
      <w:pPr>
        <w:jc w:val="both"/>
        <w:rPr>
          <w:szCs w:val="24"/>
        </w:rPr>
      </w:pPr>
      <w:r>
        <w:rPr>
          <w:szCs w:val="24"/>
        </w:rPr>
        <w:t xml:space="preserve">Sveikatos apsaugos ministras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Aurelijus </w:t>
      </w:r>
      <w:proofErr w:type="spellStart"/>
      <w:r>
        <w:rPr>
          <w:szCs w:val="24"/>
        </w:rPr>
        <w:t>Veryga</w:t>
      </w:r>
      <w:proofErr w:type="spellEnd"/>
    </w:p>
    <w:p w14:paraId="29ADD205" w14:textId="77777777" w:rsidR="00B5652C" w:rsidRDefault="00CD44AB">
      <w:pPr>
        <w:tabs>
          <w:tab w:val="center" w:pos="4986"/>
          <w:tab w:val="right" w:pos="9972"/>
        </w:tabs>
      </w:pPr>
    </w:p>
    <w:p w14:paraId="353A247E" w14:textId="77777777" w:rsidR="00FB5D34" w:rsidRDefault="00FB5D34">
      <w:pPr>
        <w:ind w:left="5103"/>
        <w:sectPr w:rsidR="00FB5D34">
          <w:headerReference w:type="even" r:id="rId10"/>
          <w:headerReference w:type="default" r:id="rId11"/>
          <w:footerReference w:type="even" r:id="rId12"/>
          <w:footerReference w:type="default" r:id="rId13"/>
          <w:headerReference w:type="first" r:id="rId14"/>
          <w:footerReference w:type="first" r:id="rId15"/>
          <w:pgSz w:w="11906" w:h="16838" w:code="9"/>
          <w:pgMar w:top="993" w:right="567" w:bottom="1134" w:left="1701" w:header="567" w:footer="1134" w:gutter="0"/>
          <w:pgNumType w:start="1"/>
          <w:cols w:space="1296"/>
          <w:titlePg/>
          <w:docGrid w:linePitch="326"/>
        </w:sectPr>
      </w:pPr>
    </w:p>
    <w:p w14:paraId="250418DF" w14:textId="7806BAD3" w:rsidR="00B5652C" w:rsidRDefault="00FB5D34">
      <w:pPr>
        <w:ind w:left="5103"/>
        <w:rPr>
          <w:color w:val="000000"/>
        </w:rPr>
      </w:pPr>
      <w:r>
        <w:rPr>
          <w:color w:val="000000"/>
        </w:rPr>
        <w:lastRenderedPageBreak/>
        <w:t>PATVIRTINTA</w:t>
      </w:r>
    </w:p>
    <w:p w14:paraId="250418E0" w14:textId="77777777" w:rsidR="00B5652C" w:rsidRDefault="00FB5D34">
      <w:pPr>
        <w:ind w:left="5103"/>
        <w:jc w:val="both"/>
        <w:rPr>
          <w:color w:val="000000"/>
        </w:rPr>
      </w:pPr>
      <w:r>
        <w:rPr>
          <w:color w:val="000000"/>
        </w:rPr>
        <w:t>Lietuvos Respublikos</w:t>
      </w:r>
    </w:p>
    <w:p w14:paraId="250418E1" w14:textId="77777777" w:rsidR="00B5652C" w:rsidRDefault="00FB5D34">
      <w:pPr>
        <w:ind w:left="5103"/>
        <w:jc w:val="both"/>
        <w:rPr>
          <w:color w:val="000000"/>
        </w:rPr>
      </w:pPr>
      <w:r>
        <w:rPr>
          <w:color w:val="000000"/>
        </w:rPr>
        <w:t xml:space="preserve">sveikatos apsaugos ministro </w:t>
      </w:r>
    </w:p>
    <w:p w14:paraId="250418E3" w14:textId="6F74A365" w:rsidR="00B5652C" w:rsidRDefault="00FB5D34">
      <w:pPr>
        <w:ind w:left="5103"/>
        <w:jc w:val="both"/>
        <w:rPr>
          <w:color w:val="000000"/>
        </w:rPr>
      </w:pPr>
      <w:r>
        <w:rPr>
          <w:color w:val="000000"/>
        </w:rPr>
        <w:t xml:space="preserve">2020 m. spalio 1 d. įsakymu  Nr. </w:t>
      </w:r>
      <w:r w:rsidRPr="00FB5D34">
        <w:rPr>
          <w:color w:val="333333"/>
          <w:szCs w:val="24"/>
        </w:rPr>
        <w:t>V-2161</w:t>
      </w:r>
    </w:p>
    <w:p w14:paraId="250418E4" w14:textId="77777777" w:rsidR="00B5652C" w:rsidRDefault="00B5652C">
      <w:pPr>
        <w:ind w:left="6237"/>
        <w:jc w:val="both"/>
      </w:pPr>
    </w:p>
    <w:p w14:paraId="250418E5" w14:textId="77777777" w:rsidR="00B5652C" w:rsidRDefault="00CD44AB">
      <w:pPr>
        <w:widowControl w:val="0"/>
        <w:jc w:val="center"/>
        <w:rPr>
          <w:b/>
          <w:smallCaps/>
          <w:szCs w:val="24"/>
        </w:rPr>
      </w:pPr>
      <w:r w:rsidR="00FB5D34">
        <w:rPr>
          <w:b/>
          <w:szCs w:val="24"/>
        </w:rPr>
        <w:t>HIPERTENZINIŲ LIGŲ GYDYMO VAISTAIS, KURIŲ ĮSIGIJIMO IŠLAIDOS APMOKAMOS PRIVALOMOJO SVEIKATOS DRAUDIMO FONDO BIUDŽETO LĖŠOMIS, TVARKOS APRAŠAS</w:t>
      </w:r>
    </w:p>
    <w:p w14:paraId="250418E6" w14:textId="77777777" w:rsidR="00B5652C" w:rsidRDefault="00B5652C">
      <w:pPr>
        <w:widowControl w:val="0"/>
        <w:jc w:val="center"/>
        <w:rPr>
          <w:b/>
          <w:smallCaps/>
          <w:szCs w:val="24"/>
        </w:rPr>
      </w:pPr>
    </w:p>
    <w:p w14:paraId="250418E7" w14:textId="77777777" w:rsidR="00B5652C" w:rsidRDefault="00CD44AB">
      <w:pPr>
        <w:widowControl w:val="0"/>
        <w:jc w:val="center"/>
        <w:rPr>
          <w:b/>
          <w:smallCaps/>
          <w:szCs w:val="24"/>
        </w:rPr>
      </w:pPr>
      <w:r w:rsidR="00FB5D34">
        <w:rPr>
          <w:b/>
          <w:smallCaps/>
          <w:szCs w:val="24"/>
        </w:rPr>
        <w:t>I</w:t>
      </w:r>
      <w:r w:rsidR="00FB5D34">
        <w:rPr>
          <w:b/>
          <w:smallCaps/>
          <w:szCs w:val="24"/>
        </w:rPr>
        <w:t xml:space="preserve"> SKYRIUS</w:t>
      </w:r>
    </w:p>
    <w:p w14:paraId="250418E8" w14:textId="77777777" w:rsidR="00B5652C" w:rsidRDefault="00CD44AB">
      <w:pPr>
        <w:widowControl w:val="0"/>
        <w:jc w:val="center"/>
        <w:rPr>
          <w:color w:val="000000"/>
          <w:szCs w:val="24"/>
        </w:rPr>
      </w:pPr>
      <w:r w:rsidR="00FB5D34">
        <w:rPr>
          <w:b/>
          <w:smallCaps/>
          <w:szCs w:val="24"/>
        </w:rPr>
        <w:t>BENDROSIOS NUOSTATOS</w:t>
      </w:r>
    </w:p>
    <w:p w14:paraId="250418E9" w14:textId="77777777" w:rsidR="00B5652C" w:rsidRDefault="00B5652C">
      <w:pPr>
        <w:ind w:firstLine="851"/>
        <w:jc w:val="both"/>
        <w:rPr>
          <w:color w:val="000000"/>
          <w:szCs w:val="24"/>
        </w:rPr>
      </w:pPr>
    </w:p>
    <w:p w14:paraId="250418EA" w14:textId="77777777" w:rsidR="00B5652C" w:rsidRDefault="00CD44AB">
      <w:pPr>
        <w:ind w:firstLine="851"/>
        <w:jc w:val="both"/>
        <w:rPr>
          <w:szCs w:val="24"/>
        </w:rPr>
      </w:pPr>
      <w:r w:rsidR="00FB5D34">
        <w:rPr>
          <w:szCs w:val="24"/>
        </w:rPr>
        <w:t>1</w:t>
      </w:r>
      <w:r w:rsidR="00FB5D34">
        <w:rPr>
          <w:szCs w:val="24"/>
        </w:rPr>
        <w:t xml:space="preserve">. </w:t>
      </w:r>
      <w:proofErr w:type="spellStart"/>
      <w:r w:rsidR="00FB5D34">
        <w:rPr>
          <w:szCs w:val="24"/>
        </w:rPr>
        <w:t>Hipertenzinių</w:t>
      </w:r>
      <w:proofErr w:type="spellEnd"/>
      <w:r w:rsidR="00FB5D34">
        <w:rPr>
          <w:szCs w:val="24"/>
        </w:rPr>
        <w:t xml:space="preserve"> ligų</w:t>
      </w:r>
      <w:r w:rsidR="00FB5D34">
        <w:rPr>
          <w:b/>
          <w:szCs w:val="24"/>
        </w:rPr>
        <w:t xml:space="preserve"> </w:t>
      </w:r>
      <w:r w:rsidR="00FB5D34">
        <w:rPr>
          <w:szCs w:val="24"/>
        </w:rPr>
        <w:t xml:space="preserve">gydymo vaistais, kurių įsigijimo išlaidos apmokamos Privalomojo sveikatos draudimo fondo biudžeto lėšomis, tvarkos aprašas (toliau – Aprašas) nustato </w:t>
      </w:r>
      <w:proofErr w:type="spellStart"/>
      <w:r w:rsidR="00FB5D34">
        <w:rPr>
          <w:szCs w:val="24"/>
        </w:rPr>
        <w:t>hipertenzinių</w:t>
      </w:r>
      <w:proofErr w:type="spellEnd"/>
      <w:r w:rsidR="00FB5D34">
        <w:rPr>
          <w:szCs w:val="24"/>
        </w:rPr>
        <w:t xml:space="preserve"> ligų grupei priskiriamų ligų, pagal T</w:t>
      </w:r>
      <w:r w:rsidR="00FB5D34">
        <w:rPr>
          <w:color w:val="000000"/>
          <w:szCs w:val="24"/>
        </w:rPr>
        <w:t xml:space="preserve">arptautinės statistinės ligų ir sveikatos sutrikimų klasifikacijos dešimtąjį pataisytą ir papildytą leidimą „Sisteminis ligų sąrašas“ (Australijos modifikacija, TLK-10-AM) (toliau – TLK-10-AM) </w:t>
      </w:r>
      <w:r w:rsidR="00FB5D34">
        <w:rPr>
          <w:szCs w:val="24"/>
        </w:rPr>
        <w:t>žymimų kodais I10−I12 ir I15 (toliau – arterinė hipertenzija), gydymo vaistais, kurių įsigijimo išlaidos apmokamos Privalomojo sveikatos draudimo fondo    (toliau – PSDF) biudžeto lėšomis, skyrimo apdraustiesiems privalomuoju sveikatos draudimu tvarką.</w:t>
      </w:r>
    </w:p>
    <w:p w14:paraId="250418EB" w14:textId="77777777" w:rsidR="00B5652C" w:rsidRDefault="00CD44AB">
      <w:pPr>
        <w:ind w:firstLine="851"/>
        <w:rPr>
          <w:szCs w:val="24"/>
        </w:rPr>
      </w:pPr>
      <w:r w:rsidR="00FB5D34">
        <w:rPr>
          <w:szCs w:val="24"/>
        </w:rPr>
        <w:t>2</w:t>
      </w:r>
      <w:r w:rsidR="00FB5D34">
        <w:rPr>
          <w:szCs w:val="24"/>
        </w:rPr>
        <w:t>.</w:t>
      </w:r>
      <w:r w:rsidR="00FB5D34">
        <w:rPr>
          <w:b/>
          <w:szCs w:val="24"/>
        </w:rPr>
        <w:t xml:space="preserve"> </w:t>
      </w:r>
      <w:r w:rsidR="00FB5D34">
        <w:rPr>
          <w:szCs w:val="24"/>
        </w:rPr>
        <w:t>Apraše vartojamos sąvokos:</w:t>
      </w:r>
    </w:p>
    <w:p w14:paraId="250418EC" w14:textId="77777777" w:rsidR="00B5652C" w:rsidRDefault="00CD44AB">
      <w:pPr>
        <w:tabs>
          <w:tab w:val="center" w:pos="4153"/>
          <w:tab w:val="right" w:pos="8306"/>
        </w:tabs>
        <w:ind w:firstLine="851"/>
        <w:jc w:val="both"/>
        <w:rPr>
          <w:szCs w:val="24"/>
        </w:rPr>
      </w:pPr>
      <w:r w:rsidR="00FB5D34">
        <w:t>2.1</w:t>
      </w:r>
      <w:r w:rsidR="00FB5D34">
        <w:t>.</w:t>
      </w:r>
      <w:r w:rsidR="00FB5D34">
        <w:rPr>
          <w:b/>
        </w:rPr>
        <w:t xml:space="preserve"> A</w:t>
      </w:r>
      <w:r w:rsidR="00FB5D34">
        <w:rPr>
          <w:b/>
          <w:szCs w:val="24"/>
        </w:rPr>
        <w:t>rterinis kraujo spaudimas</w:t>
      </w:r>
      <w:r w:rsidR="00FB5D34">
        <w:rPr>
          <w:szCs w:val="24"/>
        </w:rPr>
        <w:t xml:space="preserve"> (toliau – AKS) − kraujo slėgis į kraujagyslės sienelę, matuojamas </w:t>
      </w:r>
      <w:proofErr w:type="spellStart"/>
      <w:r w:rsidR="00FB5D34">
        <w:rPr>
          <w:color w:val="000000"/>
        </w:rPr>
        <w:t>mmHg</w:t>
      </w:r>
      <w:proofErr w:type="spellEnd"/>
      <w:r w:rsidR="00FB5D34">
        <w:rPr>
          <w:szCs w:val="24"/>
        </w:rPr>
        <w:t xml:space="preserve"> pagal </w:t>
      </w:r>
      <w:proofErr w:type="spellStart"/>
      <w:r w:rsidR="00FB5D34">
        <w:rPr>
          <w:szCs w:val="24"/>
        </w:rPr>
        <w:t>sistolinio</w:t>
      </w:r>
      <w:proofErr w:type="spellEnd"/>
      <w:r w:rsidR="00FB5D34">
        <w:rPr>
          <w:szCs w:val="24"/>
        </w:rPr>
        <w:t xml:space="preserve"> kraujospūdžio (toliau − SKS) ir (ar) </w:t>
      </w:r>
      <w:proofErr w:type="spellStart"/>
      <w:r w:rsidR="00FB5D34">
        <w:rPr>
          <w:szCs w:val="24"/>
        </w:rPr>
        <w:t>diastolinio</w:t>
      </w:r>
      <w:proofErr w:type="spellEnd"/>
      <w:r w:rsidR="00FB5D34">
        <w:rPr>
          <w:szCs w:val="24"/>
        </w:rPr>
        <w:t xml:space="preserve"> kraujospūdžio (toliau − DKS) dydį.</w:t>
      </w:r>
    </w:p>
    <w:p w14:paraId="250418ED" w14:textId="77777777" w:rsidR="00B5652C" w:rsidRDefault="00CD44AB">
      <w:pPr>
        <w:ind w:firstLine="851"/>
        <w:jc w:val="both"/>
        <w:rPr>
          <w:szCs w:val="24"/>
        </w:rPr>
      </w:pPr>
      <w:r w:rsidR="00FB5D34">
        <w:rPr>
          <w:szCs w:val="24"/>
        </w:rPr>
        <w:t>2.2</w:t>
      </w:r>
      <w:r w:rsidR="00FB5D34">
        <w:rPr>
          <w:szCs w:val="24"/>
        </w:rPr>
        <w:t>.</w:t>
      </w:r>
      <w:r w:rsidR="00FB5D34">
        <w:rPr>
          <w:b/>
          <w:szCs w:val="24"/>
        </w:rPr>
        <w:t xml:space="preserve"> </w:t>
      </w:r>
      <w:proofErr w:type="spellStart"/>
      <w:r w:rsidR="00FB5D34">
        <w:rPr>
          <w:b/>
          <w:szCs w:val="24"/>
        </w:rPr>
        <w:t>Aldosterono</w:t>
      </w:r>
      <w:proofErr w:type="spellEnd"/>
      <w:r w:rsidR="00FB5D34">
        <w:rPr>
          <w:b/>
          <w:szCs w:val="24"/>
        </w:rPr>
        <w:t xml:space="preserve"> antagonistai</w:t>
      </w:r>
      <w:r w:rsidR="00FB5D34">
        <w:rPr>
          <w:szCs w:val="24"/>
        </w:rPr>
        <w:t xml:space="preserve"> – vaistai, kurie pagal anatominę terapinę cheminę klasifikaciją, patvirtintą Pasaulio sveikatos organizacijos (toliau – ATC klasifikacija), priskiriami diuretikų C03DA grupei.</w:t>
      </w:r>
    </w:p>
    <w:p w14:paraId="250418EE" w14:textId="77777777" w:rsidR="00B5652C" w:rsidRDefault="00CD44AB">
      <w:pPr>
        <w:ind w:firstLine="851"/>
        <w:jc w:val="both"/>
        <w:rPr>
          <w:szCs w:val="24"/>
        </w:rPr>
      </w:pPr>
      <w:r w:rsidR="00FB5D34">
        <w:rPr>
          <w:szCs w:val="24"/>
        </w:rPr>
        <w:t>2.3</w:t>
      </w:r>
      <w:r w:rsidR="00FB5D34">
        <w:rPr>
          <w:szCs w:val="24"/>
        </w:rPr>
        <w:t>.</w:t>
      </w:r>
      <w:r w:rsidR="00FB5D34">
        <w:rPr>
          <w:b/>
          <w:szCs w:val="24"/>
        </w:rPr>
        <w:t xml:space="preserve"> Alfa </w:t>
      </w:r>
      <w:proofErr w:type="spellStart"/>
      <w:r w:rsidR="00FB5D34">
        <w:rPr>
          <w:b/>
          <w:szCs w:val="24"/>
        </w:rPr>
        <w:t>adrenoreceptorių</w:t>
      </w:r>
      <w:proofErr w:type="spellEnd"/>
      <w:r w:rsidR="00FB5D34">
        <w:rPr>
          <w:b/>
          <w:szCs w:val="24"/>
        </w:rPr>
        <w:t xml:space="preserve"> antagonistai</w:t>
      </w:r>
      <w:r w:rsidR="00FB5D34">
        <w:rPr>
          <w:szCs w:val="24"/>
        </w:rPr>
        <w:t xml:space="preserve"> (</w:t>
      </w:r>
      <w:r w:rsidR="00FB5D34">
        <w:rPr>
          <w:rFonts w:eastAsia="Gungsuh"/>
          <w:szCs w:val="24"/>
        </w:rPr>
        <w:t>toliau − Alfa AA)</w:t>
      </w:r>
      <w:r w:rsidR="00FB5D34">
        <w:rPr>
          <w:rFonts w:eastAsia="Gungsuh"/>
          <w:b/>
          <w:szCs w:val="24"/>
        </w:rPr>
        <w:t xml:space="preserve"> −</w:t>
      </w:r>
      <w:r w:rsidR="00FB5D34">
        <w:rPr>
          <w:szCs w:val="24"/>
        </w:rPr>
        <w:t xml:space="preserve"> vaistai, kurie pagal ATC klasifikaciją priskiriami C02CA grupei. </w:t>
      </w:r>
    </w:p>
    <w:p w14:paraId="250418EF" w14:textId="77777777" w:rsidR="00B5652C" w:rsidRDefault="00CD44AB">
      <w:pPr>
        <w:ind w:firstLine="851"/>
        <w:jc w:val="both"/>
        <w:rPr>
          <w:szCs w:val="24"/>
        </w:rPr>
      </w:pPr>
      <w:r w:rsidR="00FB5D34">
        <w:rPr>
          <w:szCs w:val="24"/>
        </w:rPr>
        <w:t>2.4</w:t>
      </w:r>
      <w:r w:rsidR="00FB5D34">
        <w:rPr>
          <w:szCs w:val="24"/>
        </w:rPr>
        <w:t>.</w:t>
      </w:r>
      <w:r w:rsidR="00FB5D34">
        <w:rPr>
          <w:b/>
          <w:szCs w:val="24"/>
        </w:rPr>
        <w:t xml:space="preserve"> </w:t>
      </w:r>
      <w:proofErr w:type="spellStart"/>
      <w:r w:rsidR="00FB5D34">
        <w:rPr>
          <w:b/>
          <w:szCs w:val="24"/>
        </w:rPr>
        <w:t>Angiotenzino</w:t>
      </w:r>
      <w:proofErr w:type="spellEnd"/>
      <w:r w:rsidR="00FB5D34">
        <w:rPr>
          <w:b/>
          <w:szCs w:val="24"/>
        </w:rPr>
        <w:t xml:space="preserve"> II receptorių blokatoriai</w:t>
      </w:r>
      <w:r w:rsidR="00FB5D34">
        <w:rPr>
          <w:szCs w:val="24"/>
        </w:rPr>
        <w:t xml:space="preserve"> (</w:t>
      </w:r>
      <w:r w:rsidR="00FB5D34">
        <w:rPr>
          <w:rFonts w:eastAsia="Gungsuh"/>
          <w:szCs w:val="24"/>
        </w:rPr>
        <w:t>toliau − ARB)</w:t>
      </w:r>
      <w:r w:rsidR="00FB5D34">
        <w:rPr>
          <w:b/>
          <w:szCs w:val="24"/>
        </w:rPr>
        <w:t xml:space="preserve"> – </w:t>
      </w:r>
      <w:r w:rsidR="00FB5D34">
        <w:rPr>
          <w:szCs w:val="24"/>
        </w:rPr>
        <w:t>vaistai, kurie pagal ATC klasifikaciją priskiriami C09C grupei.</w:t>
      </w:r>
    </w:p>
    <w:p w14:paraId="250418F0" w14:textId="77777777" w:rsidR="00B5652C" w:rsidRDefault="00CD44AB">
      <w:pPr>
        <w:ind w:firstLine="851"/>
        <w:jc w:val="both"/>
        <w:rPr>
          <w:szCs w:val="24"/>
        </w:rPr>
      </w:pPr>
      <w:r w:rsidR="00FB5D34">
        <w:rPr>
          <w:szCs w:val="24"/>
        </w:rPr>
        <w:t>2.5</w:t>
      </w:r>
      <w:r w:rsidR="00FB5D34">
        <w:rPr>
          <w:szCs w:val="24"/>
        </w:rPr>
        <w:t>.</w:t>
      </w:r>
      <w:r w:rsidR="00FB5D34">
        <w:rPr>
          <w:b/>
          <w:szCs w:val="24"/>
        </w:rPr>
        <w:t xml:space="preserve"> </w:t>
      </w:r>
      <w:proofErr w:type="spellStart"/>
      <w:r w:rsidR="00FB5D34">
        <w:rPr>
          <w:b/>
          <w:szCs w:val="24"/>
        </w:rPr>
        <w:t>Angiotenziną</w:t>
      </w:r>
      <w:proofErr w:type="spellEnd"/>
      <w:r w:rsidR="00FB5D34">
        <w:rPr>
          <w:b/>
          <w:szCs w:val="24"/>
        </w:rPr>
        <w:t xml:space="preserve"> konvertuojančio fermento inhibitoriai</w:t>
      </w:r>
      <w:r w:rsidR="00FB5D34">
        <w:rPr>
          <w:szCs w:val="24"/>
        </w:rPr>
        <w:t xml:space="preserve"> (toliau − AKFI) – vaistai, kurie pagal ATC klasifikaciją priskiriami į C09A grupei.</w:t>
      </w:r>
    </w:p>
    <w:p w14:paraId="250418F1" w14:textId="77777777" w:rsidR="00B5652C" w:rsidRDefault="00CD44AB">
      <w:pPr>
        <w:ind w:firstLine="851"/>
        <w:jc w:val="both"/>
        <w:rPr>
          <w:b/>
          <w:szCs w:val="24"/>
        </w:rPr>
      </w:pPr>
      <w:r w:rsidR="00FB5D34">
        <w:rPr>
          <w:szCs w:val="24"/>
        </w:rPr>
        <w:t>2.6</w:t>
      </w:r>
      <w:r w:rsidR="00FB5D34">
        <w:rPr>
          <w:szCs w:val="24"/>
        </w:rPr>
        <w:t>.</w:t>
      </w:r>
      <w:r w:rsidR="00FB5D34">
        <w:rPr>
          <w:b/>
          <w:szCs w:val="24"/>
        </w:rPr>
        <w:t xml:space="preserve"> Antrinė hipertenzija</w:t>
      </w:r>
      <w:r w:rsidR="00FB5D34">
        <w:rPr>
          <w:rFonts w:eastAsia="Arial"/>
          <w:szCs w:val="24"/>
        </w:rPr>
        <w:t xml:space="preserve"> </w:t>
      </w:r>
      <w:r w:rsidR="00FB5D34">
        <w:rPr>
          <w:szCs w:val="24"/>
        </w:rPr>
        <w:t xml:space="preserve">– liga (pagal </w:t>
      </w:r>
      <w:r w:rsidR="00FB5D34">
        <w:rPr>
          <w:color w:val="000000"/>
          <w:szCs w:val="24"/>
        </w:rPr>
        <w:t xml:space="preserve">TLK-10-AM </w:t>
      </w:r>
      <w:r w:rsidR="00FB5D34">
        <w:rPr>
          <w:szCs w:val="24"/>
        </w:rPr>
        <w:t>žymima kodu I15), kurią sukėlusio ilgalaikio AKS padidėjimo priežastis žinoma (žinomos tikslios arterinės hipertenzijos priežastys).</w:t>
      </w:r>
    </w:p>
    <w:p w14:paraId="250418F2" w14:textId="77777777" w:rsidR="00B5652C" w:rsidRDefault="00CD44AB">
      <w:pPr>
        <w:ind w:firstLine="851"/>
        <w:jc w:val="both"/>
        <w:rPr>
          <w:szCs w:val="24"/>
        </w:rPr>
      </w:pPr>
      <w:r w:rsidR="00FB5D34">
        <w:rPr>
          <w:szCs w:val="24"/>
        </w:rPr>
        <w:t>2.7</w:t>
      </w:r>
      <w:r w:rsidR="00FB5D34">
        <w:rPr>
          <w:szCs w:val="24"/>
        </w:rPr>
        <w:t>.</w:t>
      </w:r>
      <w:r w:rsidR="00FB5D34">
        <w:rPr>
          <w:b/>
          <w:szCs w:val="24"/>
        </w:rPr>
        <w:t xml:space="preserve"> Beta </w:t>
      </w:r>
      <w:proofErr w:type="spellStart"/>
      <w:r w:rsidR="00FB5D34">
        <w:rPr>
          <w:b/>
          <w:szCs w:val="24"/>
        </w:rPr>
        <w:t>adrenoreceptorių</w:t>
      </w:r>
      <w:proofErr w:type="spellEnd"/>
      <w:r w:rsidR="00FB5D34">
        <w:rPr>
          <w:b/>
          <w:szCs w:val="24"/>
        </w:rPr>
        <w:t xml:space="preserve"> blokatoriai</w:t>
      </w:r>
      <w:r w:rsidR="00FB5D34">
        <w:rPr>
          <w:szCs w:val="24"/>
        </w:rPr>
        <w:t xml:space="preserve"> (toliau − BAB) – vaistai, kurie pagal ATC klasifikaciją priskiriami C07A grupei.</w:t>
      </w:r>
    </w:p>
    <w:p w14:paraId="250418F3" w14:textId="77777777" w:rsidR="00B5652C" w:rsidRDefault="00CD44AB">
      <w:pPr>
        <w:ind w:firstLine="851"/>
        <w:jc w:val="both"/>
        <w:rPr>
          <w:szCs w:val="24"/>
        </w:rPr>
      </w:pPr>
      <w:r w:rsidR="00FB5D34">
        <w:rPr>
          <w:szCs w:val="24"/>
        </w:rPr>
        <w:t>2.8</w:t>
      </w:r>
      <w:r w:rsidR="00FB5D34">
        <w:rPr>
          <w:szCs w:val="24"/>
        </w:rPr>
        <w:t>.</w:t>
      </w:r>
      <w:r w:rsidR="00FB5D34">
        <w:rPr>
          <w:b/>
          <w:szCs w:val="24"/>
        </w:rPr>
        <w:t xml:space="preserve"> Centrinio poveikio </w:t>
      </w:r>
      <w:proofErr w:type="spellStart"/>
      <w:r w:rsidR="00FB5D34">
        <w:rPr>
          <w:b/>
          <w:szCs w:val="24"/>
        </w:rPr>
        <w:t>antiadrenerginiai</w:t>
      </w:r>
      <w:proofErr w:type="spellEnd"/>
      <w:r w:rsidR="00FB5D34">
        <w:rPr>
          <w:b/>
          <w:szCs w:val="24"/>
        </w:rPr>
        <w:t xml:space="preserve"> vaistai</w:t>
      </w:r>
      <w:r w:rsidR="00FB5D34">
        <w:rPr>
          <w:szCs w:val="24"/>
        </w:rPr>
        <w:t xml:space="preserve"> (toliau − CPA) – vaistai, kurie pagal ATC klasifikaciją priskiriami C02A grupei.</w:t>
      </w:r>
    </w:p>
    <w:p w14:paraId="250418F4" w14:textId="77777777" w:rsidR="00B5652C" w:rsidRDefault="00CD44AB">
      <w:pPr>
        <w:ind w:firstLine="851"/>
        <w:jc w:val="both"/>
        <w:rPr>
          <w:szCs w:val="24"/>
        </w:rPr>
      </w:pPr>
      <w:r w:rsidR="00FB5D34">
        <w:rPr>
          <w:szCs w:val="24"/>
        </w:rPr>
        <w:t>2.9</w:t>
      </w:r>
      <w:r w:rsidR="00FB5D34">
        <w:rPr>
          <w:szCs w:val="24"/>
        </w:rPr>
        <w:t xml:space="preserve">. </w:t>
      </w:r>
      <w:r w:rsidR="00FB5D34">
        <w:rPr>
          <w:b/>
          <w:szCs w:val="24"/>
        </w:rPr>
        <w:t xml:space="preserve">Diuretikai – </w:t>
      </w:r>
      <w:r w:rsidR="00FB5D34">
        <w:rPr>
          <w:szCs w:val="24"/>
        </w:rPr>
        <w:t>vaistai, kurie pagal ATC klasifikaciją priskiriami C03 grupei.</w:t>
      </w:r>
    </w:p>
    <w:p w14:paraId="250418F5" w14:textId="77777777" w:rsidR="00B5652C" w:rsidRDefault="00CD44AB">
      <w:pPr>
        <w:ind w:firstLine="851"/>
        <w:jc w:val="both"/>
        <w:rPr>
          <w:color w:val="000000"/>
          <w:szCs w:val="24"/>
        </w:rPr>
      </w:pPr>
      <w:r w:rsidR="00FB5D34">
        <w:rPr>
          <w:szCs w:val="24"/>
        </w:rPr>
        <w:t>2.10</w:t>
      </w:r>
      <w:r w:rsidR="00FB5D34">
        <w:rPr>
          <w:szCs w:val="24"/>
        </w:rPr>
        <w:t>.</w:t>
      </w:r>
      <w:r w:rsidR="00FB5D34">
        <w:rPr>
          <w:b/>
          <w:szCs w:val="24"/>
        </w:rPr>
        <w:t xml:space="preserve"> Fiksuotų dozių vaistų derinys</w:t>
      </w:r>
      <w:r w:rsidR="00FB5D34">
        <w:rPr>
          <w:rFonts w:eastAsia="Gungsuh"/>
          <w:szCs w:val="24"/>
        </w:rPr>
        <w:t xml:space="preserve"> − </w:t>
      </w:r>
      <w:r w:rsidR="00FB5D34">
        <w:rPr>
          <w:color w:val="000000"/>
          <w:szCs w:val="24"/>
        </w:rPr>
        <w:t xml:space="preserve">fiksuotas, ne mažiau kaip dviejų </w:t>
      </w:r>
      <w:proofErr w:type="spellStart"/>
      <w:r w:rsidR="00FB5D34">
        <w:rPr>
          <w:color w:val="000000"/>
          <w:szCs w:val="24"/>
        </w:rPr>
        <w:t>farmakoterapinių</w:t>
      </w:r>
      <w:proofErr w:type="spellEnd"/>
      <w:r w:rsidR="00FB5D34">
        <w:rPr>
          <w:color w:val="000000"/>
          <w:szCs w:val="24"/>
        </w:rPr>
        <w:t xml:space="preserve"> vaistų grupių skirtingų veikliųjų medžiagų derinys vienoje tabletėje.</w:t>
      </w:r>
    </w:p>
    <w:p w14:paraId="250418F6" w14:textId="77777777" w:rsidR="00B5652C" w:rsidRDefault="00CD44AB">
      <w:pPr>
        <w:ind w:firstLine="851"/>
        <w:jc w:val="both"/>
        <w:rPr>
          <w:szCs w:val="24"/>
        </w:rPr>
      </w:pPr>
      <w:r w:rsidR="00FB5D34">
        <w:rPr>
          <w:szCs w:val="24"/>
        </w:rPr>
        <w:t>2.11</w:t>
      </w:r>
      <w:r w:rsidR="00FB5D34">
        <w:rPr>
          <w:szCs w:val="24"/>
        </w:rPr>
        <w:t xml:space="preserve">. </w:t>
      </w:r>
      <w:r w:rsidR="00FB5D34">
        <w:rPr>
          <w:b/>
          <w:szCs w:val="24"/>
        </w:rPr>
        <w:t>Gydymui atspari hipertenzija</w:t>
      </w:r>
      <w:r w:rsidR="00FB5D34">
        <w:rPr>
          <w:szCs w:val="24"/>
        </w:rPr>
        <w:t xml:space="preserve"> – būklė, kai pacientas, pakeitęs gyvenseną ir vartodamas tinkamai parinktas trijų skirtingų </w:t>
      </w:r>
      <w:proofErr w:type="spellStart"/>
      <w:r w:rsidR="00FB5D34">
        <w:rPr>
          <w:szCs w:val="24"/>
        </w:rPr>
        <w:t>farmakoterapinių</w:t>
      </w:r>
      <w:proofErr w:type="spellEnd"/>
      <w:r w:rsidR="00FB5D34">
        <w:rPr>
          <w:szCs w:val="24"/>
        </w:rPr>
        <w:t xml:space="preserve"> grupių (iš kurių viena yra diuretikai) vaistų nuo hipertenzijos dozes, nepasiekia tikslinio AKS arba kai tikslinis AKS pasiekiamas vartojant keturių ir daugiau </w:t>
      </w:r>
      <w:proofErr w:type="spellStart"/>
      <w:r w:rsidR="00FB5D34">
        <w:rPr>
          <w:szCs w:val="24"/>
        </w:rPr>
        <w:t>farmakoterapinių</w:t>
      </w:r>
      <w:proofErr w:type="spellEnd"/>
      <w:r w:rsidR="00FB5D34">
        <w:rPr>
          <w:szCs w:val="24"/>
        </w:rPr>
        <w:t xml:space="preserve"> grupių vaistus nuo hipertenzijos.</w:t>
      </w:r>
    </w:p>
    <w:p w14:paraId="250418F7" w14:textId="77777777" w:rsidR="00B5652C" w:rsidRDefault="00CD44AB">
      <w:pPr>
        <w:ind w:firstLine="851"/>
        <w:jc w:val="both"/>
        <w:rPr>
          <w:szCs w:val="24"/>
        </w:rPr>
      </w:pPr>
      <w:r w:rsidR="00FB5D34">
        <w:rPr>
          <w:szCs w:val="24"/>
        </w:rPr>
        <w:t>2.12</w:t>
      </w:r>
      <w:r w:rsidR="00FB5D34">
        <w:rPr>
          <w:szCs w:val="24"/>
        </w:rPr>
        <w:t>.</w:t>
      </w:r>
      <w:r w:rsidR="00FB5D34">
        <w:rPr>
          <w:b/>
          <w:szCs w:val="24"/>
        </w:rPr>
        <w:t xml:space="preserve"> </w:t>
      </w:r>
      <w:proofErr w:type="spellStart"/>
      <w:r w:rsidR="00FB5D34">
        <w:rPr>
          <w:b/>
          <w:szCs w:val="24"/>
        </w:rPr>
        <w:t>Hipertenzinė</w:t>
      </w:r>
      <w:proofErr w:type="spellEnd"/>
      <w:r w:rsidR="00FB5D34">
        <w:rPr>
          <w:b/>
          <w:szCs w:val="24"/>
        </w:rPr>
        <w:t xml:space="preserve"> širdies liga</w:t>
      </w:r>
      <w:r w:rsidR="00FB5D34">
        <w:rPr>
          <w:szCs w:val="24"/>
        </w:rPr>
        <w:t xml:space="preserve"> – ligų grupė (pagal TLK-10-AM žymima kodu I11), apimanti hipertenzijos sukeltą š</w:t>
      </w:r>
      <w:r w:rsidR="00FB5D34">
        <w:rPr>
          <w:szCs w:val="24"/>
          <w:lang w:eastAsia="lt-LT"/>
        </w:rPr>
        <w:t>irdies pažaidą</w:t>
      </w:r>
      <w:r w:rsidR="00FB5D34">
        <w:rPr>
          <w:szCs w:val="24"/>
        </w:rPr>
        <w:t>, kuri gali būti su arba be širdies nepakankamumo.</w:t>
      </w:r>
    </w:p>
    <w:p w14:paraId="250418F8" w14:textId="77777777" w:rsidR="00B5652C" w:rsidRDefault="00CD44AB">
      <w:pPr>
        <w:ind w:firstLine="851"/>
        <w:jc w:val="both"/>
        <w:rPr>
          <w:szCs w:val="24"/>
        </w:rPr>
      </w:pPr>
      <w:r w:rsidR="00FB5D34">
        <w:rPr>
          <w:szCs w:val="24"/>
        </w:rPr>
        <w:t>2.13</w:t>
      </w:r>
      <w:r w:rsidR="00FB5D34">
        <w:rPr>
          <w:szCs w:val="24"/>
        </w:rPr>
        <w:t>.</w:t>
      </w:r>
      <w:r w:rsidR="00FB5D34">
        <w:rPr>
          <w:b/>
          <w:szCs w:val="24"/>
        </w:rPr>
        <w:t xml:space="preserve"> </w:t>
      </w:r>
      <w:proofErr w:type="spellStart"/>
      <w:r w:rsidR="00FB5D34">
        <w:rPr>
          <w:b/>
          <w:szCs w:val="24"/>
        </w:rPr>
        <w:t>Hipertenzinė</w:t>
      </w:r>
      <w:proofErr w:type="spellEnd"/>
      <w:r w:rsidR="00FB5D34">
        <w:rPr>
          <w:b/>
          <w:szCs w:val="24"/>
        </w:rPr>
        <w:t xml:space="preserve"> inkstų liga</w:t>
      </w:r>
      <w:r w:rsidR="00FB5D34">
        <w:rPr>
          <w:szCs w:val="24"/>
        </w:rPr>
        <w:t xml:space="preserve"> – ligų grupė (pagal TLK-10-AM žymima kodu I12), apimanti hipertenzijos sukeltą inkstų pažaidą, apibūdinamą 1–5 stadijos lėtine inkstų liga. </w:t>
      </w:r>
    </w:p>
    <w:p w14:paraId="250418F9" w14:textId="77777777" w:rsidR="00B5652C" w:rsidRDefault="00CD44AB">
      <w:pPr>
        <w:ind w:firstLine="851"/>
        <w:jc w:val="both"/>
        <w:rPr>
          <w:szCs w:val="24"/>
        </w:rPr>
      </w:pPr>
      <w:r w:rsidR="00FB5D34">
        <w:rPr>
          <w:szCs w:val="24"/>
        </w:rPr>
        <w:t>2.14</w:t>
      </w:r>
      <w:r w:rsidR="00FB5D34">
        <w:rPr>
          <w:szCs w:val="24"/>
        </w:rPr>
        <w:t>.</w:t>
      </w:r>
      <w:r w:rsidR="00FB5D34">
        <w:rPr>
          <w:b/>
          <w:szCs w:val="24"/>
        </w:rPr>
        <w:t xml:space="preserve"> </w:t>
      </w:r>
      <w:proofErr w:type="spellStart"/>
      <w:r w:rsidR="00FB5D34">
        <w:rPr>
          <w:b/>
          <w:szCs w:val="24"/>
        </w:rPr>
        <w:t>Hipertenzinė</w:t>
      </w:r>
      <w:proofErr w:type="spellEnd"/>
      <w:r w:rsidR="00FB5D34">
        <w:rPr>
          <w:b/>
          <w:szCs w:val="24"/>
        </w:rPr>
        <w:t xml:space="preserve"> širdies ir inkstų liga</w:t>
      </w:r>
      <w:r w:rsidR="00FB5D34">
        <w:rPr>
          <w:szCs w:val="24"/>
        </w:rPr>
        <w:t xml:space="preserve"> – ligų grupė (pagal TLK-10-AM žymima kodu I13), kuri apima tuo pačiu metu hipertenzijos sukeltas š</w:t>
      </w:r>
      <w:r w:rsidR="00FB5D34">
        <w:rPr>
          <w:szCs w:val="24"/>
          <w:lang w:eastAsia="lt-LT"/>
        </w:rPr>
        <w:t xml:space="preserve">irdies </w:t>
      </w:r>
      <w:r w:rsidR="00FB5D34">
        <w:rPr>
          <w:szCs w:val="24"/>
        </w:rPr>
        <w:t xml:space="preserve">(I11) </w:t>
      </w:r>
      <w:r w:rsidR="00FB5D34">
        <w:rPr>
          <w:szCs w:val="24"/>
          <w:lang w:eastAsia="lt-LT"/>
        </w:rPr>
        <w:t xml:space="preserve">ir inkstų </w:t>
      </w:r>
      <w:r w:rsidR="00FB5D34">
        <w:rPr>
          <w:szCs w:val="24"/>
        </w:rPr>
        <w:t xml:space="preserve">(I12) </w:t>
      </w:r>
      <w:r w:rsidR="00FB5D34">
        <w:rPr>
          <w:szCs w:val="24"/>
          <w:lang w:eastAsia="lt-LT"/>
        </w:rPr>
        <w:t>pažaidas</w:t>
      </w:r>
      <w:r w:rsidR="00FB5D34">
        <w:rPr>
          <w:szCs w:val="24"/>
        </w:rPr>
        <w:t>.</w:t>
      </w:r>
    </w:p>
    <w:p w14:paraId="250418FA" w14:textId="77777777" w:rsidR="00B5652C" w:rsidRDefault="00CD44AB">
      <w:pPr>
        <w:ind w:firstLine="851"/>
        <w:jc w:val="both"/>
        <w:rPr>
          <w:szCs w:val="24"/>
        </w:rPr>
      </w:pPr>
      <w:r w:rsidR="00FB5D34">
        <w:rPr>
          <w:szCs w:val="24"/>
        </w:rPr>
        <w:t>2.15</w:t>
      </w:r>
      <w:r w:rsidR="00FB5D34">
        <w:rPr>
          <w:szCs w:val="24"/>
        </w:rPr>
        <w:t>.</w:t>
      </w:r>
      <w:r w:rsidR="00FB5D34">
        <w:rPr>
          <w:b/>
          <w:szCs w:val="24"/>
        </w:rPr>
        <w:t xml:space="preserve"> Kalcio kanalų blokatoriai</w:t>
      </w:r>
      <w:r w:rsidR="00FB5D34">
        <w:rPr>
          <w:szCs w:val="24"/>
        </w:rPr>
        <w:t xml:space="preserve"> (toliau − KKB) – vaistai, kurie pagal ATC klasifikaciją priskiriami C08 grupei.</w:t>
      </w:r>
    </w:p>
    <w:p w14:paraId="250418FB" w14:textId="77777777" w:rsidR="00B5652C" w:rsidRDefault="00CD44AB">
      <w:pPr>
        <w:ind w:firstLine="851"/>
        <w:jc w:val="both"/>
        <w:rPr>
          <w:szCs w:val="24"/>
        </w:rPr>
      </w:pPr>
      <w:r w:rsidR="00FB5D34">
        <w:rPr>
          <w:szCs w:val="24"/>
        </w:rPr>
        <w:t>2.16</w:t>
      </w:r>
      <w:r w:rsidR="00FB5D34">
        <w:rPr>
          <w:szCs w:val="24"/>
        </w:rPr>
        <w:t>.</w:t>
      </w:r>
      <w:r w:rsidR="00FB5D34">
        <w:rPr>
          <w:b/>
          <w:szCs w:val="24"/>
        </w:rPr>
        <w:t xml:space="preserve"> Pirminė (</w:t>
      </w:r>
      <w:proofErr w:type="spellStart"/>
      <w:r w:rsidR="00FB5D34">
        <w:rPr>
          <w:b/>
          <w:szCs w:val="24"/>
        </w:rPr>
        <w:t>esencialinė</w:t>
      </w:r>
      <w:proofErr w:type="spellEnd"/>
      <w:r w:rsidR="00FB5D34">
        <w:rPr>
          <w:b/>
          <w:szCs w:val="24"/>
        </w:rPr>
        <w:t>) hipertenzija</w:t>
      </w:r>
      <w:r w:rsidR="00FB5D34">
        <w:rPr>
          <w:szCs w:val="24"/>
        </w:rPr>
        <w:t xml:space="preserve"> – liga (pagal </w:t>
      </w:r>
      <w:r w:rsidR="00FB5D34">
        <w:rPr>
          <w:color w:val="000000"/>
          <w:szCs w:val="24"/>
        </w:rPr>
        <w:t xml:space="preserve">TLK-10-AM </w:t>
      </w:r>
      <w:r w:rsidR="00FB5D34">
        <w:rPr>
          <w:szCs w:val="24"/>
        </w:rPr>
        <w:t>žymima kodu I10), kuriai būdingas nežinomos priežasties sukeltas ilgalaikis AKS padidėjimas, kurio negydant ilgainiui pažeidžiami organai: širdis, smegenys, kraujagyslės, inkstai (toliau – organai), didėja širdies ir kraujagyslių ligų rizika.</w:t>
      </w:r>
    </w:p>
    <w:p w14:paraId="250418FC" w14:textId="77777777" w:rsidR="00B5652C" w:rsidRDefault="00CD44AB">
      <w:pPr>
        <w:ind w:firstLine="851"/>
        <w:jc w:val="both"/>
        <w:rPr>
          <w:szCs w:val="24"/>
        </w:rPr>
      </w:pPr>
      <w:r w:rsidR="00FB5D34">
        <w:rPr>
          <w:szCs w:val="24"/>
        </w:rPr>
        <w:t>2.17</w:t>
      </w:r>
      <w:r w:rsidR="00FB5D34">
        <w:rPr>
          <w:szCs w:val="24"/>
        </w:rPr>
        <w:t>.</w:t>
      </w:r>
      <w:r w:rsidR="00FB5D34">
        <w:rPr>
          <w:b/>
          <w:szCs w:val="24"/>
        </w:rPr>
        <w:t xml:space="preserve"> </w:t>
      </w:r>
      <w:r w:rsidR="00FB5D34">
        <w:rPr>
          <w:szCs w:val="24"/>
        </w:rPr>
        <w:t>Kitos Apraše vartojamos sąvokos suprantamos taip, kaip jos yra apibrėžtos asmens sveikatos priežiūros paslaugų teikimą reglamentuojančiuose teisės aktuose.</w:t>
      </w:r>
    </w:p>
    <w:p w14:paraId="250418FD" w14:textId="77777777" w:rsidR="00B5652C" w:rsidRDefault="00CD44AB">
      <w:pPr>
        <w:ind w:firstLine="851"/>
        <w:jc w:val="both"/>
        <w:rPr>
          <w:b/>
          <w:szCs w:val="24"/>
        </w:rPr>
      </w:pPr>
    </w:p>
    <w:p w14:paraId="250418FE" w14:textId="77777777" w:rsidR="00B5652C" w:rsidRDefault="00CD44AB">
      <w:pPr>
        <w:jc w:val="center"/>
        <w:rPr>
          <w:b/>
          <w:szCs w:val="24"/>
        </w:rPr>
      </w:pPr>
      <w:r w:rsidR="00FB5D34">
        <w:rPr>
          <w:b/>
          <w:szCs w:val="24"/>
        </w:rPr>
        <w:t>II</w:t>
      </w:r>
      <w:r w:rsidR="00FB5D34">
        <w:rPr>
          <w:b/>
          <w:szCs w:val="24"/>
        </w:rPr>
        <w:t xml:space="preserve"> SKYRIUS</w:t>
      </w:r>
    </w:p>
    <w:p w14:paraId="250418FF" w14:textId="77777777" w:rsidR="00B5652C" w:rsidRDefault="00CD44AB">
      <w:pPr>
        <w:jc w:val="center"/>
        <w:rPr>
          <w:b/>
          <w:szCs w:val="24"/>
        </w:rPr>
      </w:pPr>
      <w:r w:rsidR="00FB5D34">
        <w:rPr>
          <w:b/>
          <w:szCs w:val="24"/>
        </w:rPr>
        <w:t>ARTERINĖS HIPERTENZIJOS DIAGNOSTIKA</w:t>
      </w:r>
    </w:p>
    <w:p w14:paraId="25041900" w14:textId="77777777" w:rsidR="00B5652C" w:rsidRDefault="00B5652C">
      <w:pPr>
        <w:ind w:firstLine="851"/>
        <w:jc w:val="both"/>
        <w:rPr>
          <w:w w:val="95"/>
        </w:rPr>
      </w:pPr>
    </w:p>
    <w:p w14:paraId="25041901" w14:textId="77777777" w:rsidR="00B5652C" w:rsidRDefault="00CD44AB">
      <w:pPr>
        <w:ind w:firstLine="851"/>
        <w:jc w:val="both"/>
        <w:rPr>
          <w:szCs w:val="24"/>
        </w:rPr>
      </w:pPr>
      <w:r w:rsidR="00FB5D34">
        <w:rPr>
          <w:color w:val="000000"/>
          <w:szCs w:val="24"/>
        </w:rPr>
        <w:t>3</w:t>
      </w:r>
      <w:r w:rsidR="00FB5D34">
        <w:rPr>
          <w:color w:val="000000"/>
          <w:szCs w:val="24"/>
        </w:rPr>
        <w:t xml:space="preserve">. </w:t>
      </w:r>
      <w:r w:rsidR="00FB5D34">
        <w:rPr>
          <w:szCs w:val="24"/>
        </w:rPr>
        <w:t>Arterinės hipertenzijos diagnozę, jos sukeltas ligas, organų pažaidą ar ligos komplikacijas nustato gydytojas, pagal savo profesinę kvalifikaciją ir Lietuvos medicinos normoje nustatytą kompetenciją galintis diagnozuoti ir gydyti arterinę hipertenziją.</w:t>
      </w:r>
    </w:p>
    <w:p w14:paraId="25041902" w14:textId="77777777" w:rsidR="00B5652C" w:rsidRDefault="00CD44AB">
      <w:pPr>
        <w:ind w:firstLine="851"/>
        <w:jc w:val="both"/>
        <w:rPr>
          <w:color w:val="000000"/>
          <w:szCs w:val="24"/>
        </w:rPr>
      </w:pPr>
      <w:r w:rsidR="00FB5D34">
        <w:rPr>
          <w:color w:val="000000"/>
          <w:szCs w:val="24"/>
        </w:rPr>
        <w:t>4</w:t>
      </w:r>
      <w:r w:rsidR="00FB5D34">
        <w:rPr>
          <w:color w:val="000000"/>
          <w:szCs w:val="24"/>
        </w:rPr>
        <w:t xml:space="preserve">. </w:t>
      </w:r>
      <w:r w:rsidR="00FB5D34">
        <w:rPr>
          <w:szCs w:val="24"/>
        </w:rPr>
        <w:t xml:space="preserve">Arterinės hipertenzijos </w:t>
      </w:r>
      <w:r w:rsidR="00FB5D34">
        <w:rPr>
          <w:color w:val="000000"/>
          <w:szCs w:val="24"/>
        </w:rPr>
        <w:t xml:space="preserve"> diagnozavimas:</w:t>
      </w:r>
    </w:p>
    <w:p w14:paraId="25041903" w14:textId="77777777" w:rsidR="00B5652C" w:rsidRDefault="00CD44AB">
      <w:pPr>
        <w:ind w:firstLine="851"/>
        <w:jc w:val="both"/>
        <w:rPr>
          <w:b/>
          <w:bCs/>
          <w:szCs w:val="24"/>
        </w:rPr>
      </w:pPr>
      <w:r w:rsidR="00FB5D34">
        <w:rPr>
          <w:bCs/>
          <w:color w:val="000000"/>
          <w:szCs w:val="24"/>
        </w:rPr>
        <w:t>4.1</w:t>
      </w:r>
      <w:r w:rsidR="00FB5D34">
        <w:rPr>
          <w:bCs/>
          <w:color w:val="000000"/>
          <w:szCs w:val="24"/>
        </w:rPr>
        <w:t>.</w:t>
      </w:r>
      <w:r w:rsidR="00FB5D34">
        <w:rPr>
          <w:bCs/>
          <w:szCs w:val="24"/>
        </w:rPr>
        <w:t xml:space="preserve"> diagnozė nustatoma įvertinus AKS dydį, matuojant jį gydytojo kabinete kartotinių vizitų metu ir (ar) pagal AKS dydį, nustatytą matuojant AKS namuose, ir (ar) paros AKS matavimo </w:t>
      </w:r>
      <w:proofErr w:type="spellStart"/>
      <w:r w:rsidR="00FB5D34">
        <w:rPr>
          <w:bCs/>
          <w:szCs w:val="24"/>
        </w:rPr>
        <w:t>stebėsenos</w:t>
      </w:r>
      <w:proofErr w:type="spellEnd"/>
      <w:r w:rsidR="00FB5D34">
        <w:rPr>
          <w:bCs/>
          <w:szCs w:val="24"/>
        </w:rPr>
        <w:t xml:space="preserve"> duomenis, įvertinus pagal AKS klasifikaciją, nurodytą </w:t>
      </w:r>
      <w:r w:rsidR="00FB5D34">
        <w:rPr>
          <w:bCs/>
          <w:color w:val="000000"/>
          <w:szCs w:val="24"/>
        </w:rPr>
        <w:t>Aprašo 1 priede</w:t>
      </w:r>
      <w:r w:rsidR="00FB5D34">
        <w:rPr>
          <w:color w:val="000000"/>
          <w:szCs w:val="24"/>
        </w:rPr>
        <w:t>.</w:t>
      </w:r>
      <w:r w:rsidR="00FB5D34">
        <w:rPr>
          <w:b/>
          <w:bCs/>
          <w:szCs w:val="24"/>
        </w:rPr>
        <w:t xml:space="preserve"> </w:t>
      </w:r>
      <w:r w:rsidR="00FB5D34">
        <w:rPr>
          <w:bCs/>
          <w:szCs w:val="24"/>
        </w:rPr>
        <w:t xml:space="preserve">Esant dideliam AKS (III laipsnio </w:t>
      </w:r>
      <w:r w:rsidR="00FB5D34">
        <w:rPr>
          <w:szCs w:val="24"/>
        </w:rPr>
        <w:t>arterinė hipertenzija</w:t>
      </w:r>
      <w:r w:rsidR="00FB5D34">
        <w:rPr>
          <w:bCs/>
          <w:szCs w:val="24"/>
        </w:rPr>
        <w:t xml:space="preserve">) ir (ar) organo (-ų) pažeidimo požymiams, </w:t>
      </w:r>
      <w:r w:rsidR="00FB5D34">
        <w:rPr>
          <w:szCs w:val="24"/>
        </w:rPr>
        <w:t>arterinė hipertenzija</w:t>
      </w:r>
      <w:r w:rsidR="00FB5D34">
        <w:rPr>
          <w:bCs/>
          <w:szCs w:val="24"/>
        </w:rPr>
        <w:t xml:space="preserve"> diagnozuojama vienkartinio apsilankymo gydytojo kabinete metu;</w:t>
      </w:r>
    </w:p>
    <w:p w14:paraId="25041904" w14:textId="77777777" w:rsidR="00B5652C" w:rsidRDefault="00CD44AB">
      <w:pPr>
        <w:ind w:firstLine="851"/>
        <w:jc w:val="both"/>
        <w:rPr>
          <w:color w:val="000000"/>
          <w:szCs w:val="24"/>
        </w:rPr>
      </w:pPr>
      <w:r w:rsidR="00FB5D34">
        <w:rPr>
          <w:szCs w:val="24"/>
        </w:rPr>
        <w:t>4.2</w:t>
      </w:r>
      <w:r w:rsidR="00FB5D34">
        <w:rPr>
          <w:szCs w:val="24"/>
        </w:rPr>
        <w:t xml:space="preserve">. </w:t>
      </w:r>
      <w:r w:rsidR="00FB5D34">
        <w:rPr>
          <w:bCs/>
          <w:szCs w:val="24"/>
        </w:rPr>
        <w:t>arterinės hipertenzijos</w:t>
      </w:r>
      <w:r w:rsidR="00FB5D34">
        <w:rPr>
          <w:szCs w:val="24"/>
        </w:rPr>
        <w:t xml:space="preserve"> laipsnis nustatomas pagal gydymo įstaigoje pamatuoto AKS dydį (Aprašo 1 priedas). Jeigu SKS ir DKS dydžiai yra skirtingų klasifikacijų, pacientui nustatoma didesnio laipsnio </w:t>
      </w:r>
      <w:r w:rsidR="00FB5D34">
        <w:rPr>
          <w:bCs/>
          <w:szCs w:val="24"/>
        </w:rPr>
        <w:t>arterinė hipertenzija</w:t>
      </w:r>
      <w:r w:rsidR="00FB5D34">
        <w:rPr>
          <w:szCs w:val="24"/>
        </w:rPr>
        <w:t xml:space="preserve">. Tokie patys </w:t>
      </w:r>
      <w:r w:rsidR="00FB5D34">
        <w:rPr>
          <w:bCs/>
          <w:szCs w:val="24"/>
        </w:rPr>
        <w:t>arterinės hipertenzijos</w:t>
      </w:r>
      <w:r w:rsidR="00FB5D34">
        <w:rPr>
          <w:szCs w:val="24"/>
        </w:rPr>
        <w:t xml:space="preserve"> laipsniai taikomi ir klasifikuojant izoliuotą </w:t>
      </w:r>
      <w:proofErr w:type="spellStart"/>
      <w:r w:rsidR="00FB5D34">
        <w:rPr>
          <w:szCs w:val="24"/>
        </w:rPr>
        <w:t>sistolinę</w:t>
      </w:r>
      <w:proofErr w:type="spellEnd"/>
      <w:r w:rsidR="00FB5D34">
        <w:rPr>
          <w:szCs w:val="24"/>
        </w:rPr>
        <w:t xml:space="preserve"> hipertenziją. Gydant pacientą AKS sumažėja, tačiau </w:t>
      </w:r>
      <w:r w:rsidR="00FB5D34">
        <w:rPr>
          <w:bCs/>
          <w:szCs w:val="24"/>
        </w:rPr>
        <w:t>arterinės hipertenzijos</w:t>
      </w:r>
      <w:r w:rsidR="00FB5D34">
        <w:rPr>
          <w:szCs w:val="24"/>
        </w:rPr>
        <w:t xml:space="preserve"> laipsnis nekeičiamas. Didėjant AKS, didėja ir </w:t>
      </w:r>
      <w:r w:rsidR="00FB5D34">
        <w:rPr>
          <w:bCs/>
          <w:szCs w:val="24"/>
        </w:rPr>
        <w:t>arterinės hipertenzijos</w:t>
      </w:r>
      <w:r w:rsidR="00FB5D34">
        <w:rPr>
          <w:szCs w:val="24"/>
        </w:rPr>
        <w:t xml:space="preserve"> laipsnis;</w:t>
      </w:r>
    </w:p>
    <w:p w14:paraId="25041905" w14:textId="77777777" w:rsidR="00B5652C" w:rsidRDefault="00CD44AB">
      <w:pPr>
        <w:ind w:firstLine="851"/>
        <w:jc w:val="both"/>
        <w:rPr>
          <w:color w:val="000000"/>
          <w:szCs w:val="24"/>
        </w:rPr>
      </w:pPr>
      <w:r w:rsidR="00FB5D34">
        <w:rPr>
          <w:color w:val="000000"/>
          <w:szCs w:val="24"/>
        </w:rPr>
        <w:t>4.3</w:t>
      </w:r>
      <w:r w:rsidR="00FB5D34">
        <w:rPr>
          <w:color w:val="000000"/>
          <w:szCs w:val="24"/>
        </w:rPr>
        <w:t xml:space="preserve">. nustatoma, ar </w:t>
      </w:r>
      <w:r w:rsidR="00FB5D34">
        <w:rPr>
          <w:bCs/>
          <w:szCs w:val="24"/>
        </w:rPr>
        <w:t>arterinė hipertenzija</w:t>
      </w:r>
      <w:r w:rsidR="00FB5D34">
        <w:rPr>
          <w:color w:val="000000"/>
          <w:szCs w:val="24"/>
        </w:rPr>
        <w:t xml:space="preserve"> yra pirminė ar antrinė;</w:t>
      </w:r>
    </w:p>
    <w:p w14:paraId="25041906" w14:textId="77777777" w:rsidR="00B5652C" w:rsidRDefault="00CD44AB">
      <w:pPr>
        <w:ind w:firstLine="851"/>
        <w:jc w:val="both"/>
        <w:rPr>
          <w:szCs w:val="24"/>
        </w:rPr>
      </w:pPr>
      <w:r w:rsidR="00FB5D34">
        <w:rPr>
          <w:szCs w:val="24"/>
        </w:rPr>
        <w:t>4.4</w:t>
      </w:r>
      <w:r w:rsidR="00FB5D34">
        <w:rPr>
          <w:szCs w:val="24"/>
        </w:rPr>
        <w:t>. nustatoma, kurie organai yra pažeisti;</w:t>
      </w:r>
    </w:p>
    <w:p w14:paraId="25041907" w14:textId="77777777" w:rsidR="00B5652C" w:rsidRDefault="00CD44AB">
      <w:pPr>
        <w:ind w:firstLine="851"/>
        <w:jc w:val="both"/>
        <w:rPr>
          <w:color w:val="000000"/>
          <w:szCs w:val="24"/>
        </w:rPr>
      </w:pPr>
      <w:r w:rsidR="00FB5D34">
        <w:rPr>
          <w:color w:val="000000"/>
          <w:szCs w:val="24"/>
        </w:rPr>
        <w:t>4.5</w:t>
      </w:r>
      <w:r w:rsidR="00FB5D34">
        <w:rPr>
          <w:color w:val="000000"/>
          <w:szCs w:val="24"/>
        </w:rPr>
        <w:t xml:space="preserve">. nustatoma, kokių yra papildomų </w:t>
      </w:r>
      <w:r w:rsidR="00FB5D34">
        <w:rPr>
          <w:szCs w:val="24"/>
        </w:rPr>
        <w:t xml:space="preserve">širdies ir kraujagyslių ligų </w:t>
      </w:r>
      <w:r w:rsidR="00FB5D34">
        <w:rPr>
          <w:color w:val="000000"/>
          <w:szCs w:val="24"/>
        </w:rPr>
        <w:t>rizikos veiksnių bei gretutinių ligų;</w:t>
      </w:r>
    </w:p>
    <w:p w14:paraId="25041908" w14:textId="77777777" w:rsidR="00B5652C" w:rsidRDefault="00CD44AB">
      <w:pPr>
        <w:ind w:firstLine="851"/>
        <w:jc w:val="both"/>
        <w:rPr>
          <w:color w:val="000000"/>
          <w:szCs w:val="24"/>
        </w:rPr>
      </w:pPr>
      <w:r w:rsidR="00FB5D34">
        <w:rPr>
          <w:color w:val="000000"/>
          <w:szCs w:val="24"/>
        </w:rPr>
        <w:t>4.6</w:t>
      </w:r>
      <w:r w:rsidR="00FB5D34">
        <w:rPr>
          <w:color w:val="000000"/>
          <w:szCs w:val="24"/>
        </w:rPr>
        <w:t>. arterinė hipertenzija nustatoma, jei skirtingais AKS matavimo būdais išmatuotas AKS yra didesnis negu Aprašo 2 priede nurodomos vertės.</w:t>
      </w:r>
    </w:p>
    <w:p w14:paraId="25041909" w14:textId="77777777" w:rsidR="00B5652C" w:rsidRDefault="00CD44AB">
      <w:pPr>
        <w:ind w:firstLine="851"/>
        <w:jc w:val="both"/>
        <w:rPr>
          <w:color w:val="000000"/>
          <w:szCs w:val="24"/>
        </w:rPr>
      </w:pPr>
      <w:r w:rsidR="00FB5D34">
        <w:rPr>
          <w:color w:val="000000"/>
          <w:szCs w:val="24"/>
        </w:rPr>
        <w:t>5</w:t>
      </w:r>
      <w:r w:rsidR="00FB5D34">
        <w:rPr>
          <w:color w:val="000000"/>
          <w:szCs w:val="24"/>
        </w:rPr>
        <w:t xml:space="preserve">. Nustatant </w:t>
      </w:r>
      <w:r w:rsidR="00FB5D34">
        <w:rPr>
          <w:bCs/>
          <w:szCs w:val="24"/>
        </w:rPr>
        <w:t>arterinės hipertenzijos</w:t>
      </w:r>
      <w:r w:rsidR="00FB5D34">
        <w:rPr>
          <w:szCs w:val="24"/>
        </w:rPr>
        <w:t xml:space="preserve"> </w:t>
      </w:r>
      <w:r w:rsidR="00FB5D34">
        <w:rPr>
          <w:color w:val="000000"/>
          <w:szCs w:val="24"/>
        </w:rPr>
        <w:t xml:space="preserve"> diagnozę būtina atlikti ir įvertinti šiuos tyrimus:</w:t>
      </w:r>
    </w:p>
    <w:p w14:paraId="2504190A" w14:textId="77777777" w:rsidR="00B5652C" w:rsidRDefault="00CD44AB">
      <w:pPr>
        <w:ind w:firstLine="851"/>
        <w:jc w:val="both"/>
        <w:rPr>
          <w:szCs w:val="24"/>
        </w:rPr>
      </w:pPr>
      <w:r w:rsidR="00FB5D34">
        <w:rPr>
          <w:szCs w:val="24"/>
        </w:rPr>
        <w:t>5.1</w:t>
      </w:r>
      <w:r w:rsidR="00FB5D34">
        <w:rPr>
          <w:szCs w:val="24"/>
        </w:rPr>
        <w:t>. bendrą šlapimo tyrimą;</w:t>
      </w:r>
    </w:p>
    <w:p w14:paraId="2504190B" w14:textId="77777777" w:rsidR="00B5652C" w:rsidRDefault="00CD44AB">
      <w:pPr>
        <w:ind w:firstLine="851"/>
        <w:jc w:val="both"/>
        <w:rPr>
          <w:color w:val="000000"/>
          <w:szCs w:val="24"/>
        </w:rPr>
      </w:pPr>
      <w:r w:rsidR="00FB5D34">
        <w:rPr>
          <w:color w:val="000000"/>
          <w:szCs w:val="24"/>
        </w:rPr>
        <w:t>5.2</w:t>
      </w:r>
      <w:r w:rsidR="00FB5D34">
        <w:rPr>
          <w:color w:val="000000"/>
          <w:szCs w:val="24"/>
        </w:rPr>
        <w:t xml:space="preserve">. </w:t>
      </w:r>
      <w:proofErr w:type="spellStart"/>
      <w:r w:rsidR="00FB5D34">
        <w:rPr>
          <w:color w:val="000000"/>
          <w:szCs w:val="24"/>
        </w:rPr>
        <w:t>albumino</w:t>
      </w:r>
      <w:proofErr w:type="spellEnd"/>
      <w:r w:rsidR="00FB5D34">
        <w:rPr>
          <w:color w:val="000000"/>
          <w:szCs w:val="24"/>
        </w:rPr>
        <w:t xml:space="preserve"> ir </w:t>
      </w:r>
      <w:proofErr w:type="spellStart"/>
      <w:r w:rsidR="00FB5D34">
        <w:rPr>
          <w:color w:val="000000"/>
          <w:szCs w:val="24"/>
        </w:rPr>
        <w:t>kreatinino</w:t>
      </w:r>
      <w:proofErr w:type="spellEnd"/>
      <w:r w:rsidR="00FB5D34">
        <w:rPr>
          <w:color w:val="000000"/>
          <w:szCs w:val="24"/>
        </w:rPr>
        <w:t xml:space="preserve"> santykį vienkartiniame šlapime;</w:t>
      </w:r>
    </w:p>
    <w:p w14:paraId="2504190C" w14:textId="77777777" w:rsidR="00B5652C" w:rsidRDefault="00CD44AB">
      <w:pPr>
        <w:ind w:firstLine="851"/>
        <w:jc w:val="both"/>
        <w:rPr>
          <w:szCs w:val="24"/>
        </w:rPr>
      </w:pPr>
      <w:r w:rsidR="00FB5D34">
        <w:rPr>
          <w:szCs w:val="24"/>
        </w:rPr>
        <w:t>5.3</w:t>
      </w:r>
      <w:r w:rsidR="00FB5D34">
        <w:rPr>
          <w:szCs w:val="24"/>
        </w:rPr>
        <w:t>. bendrą kraujo tyrimą;</w:t>
      </w:r>
    </w:p>
    <w:p w14:paraId="2504190D" w14:textId="77777777" w:rsidR="00B5652C" w:rsidRDefault="00CD44AB">
      <w:pPr>
        <w:ind w:firstLine="851"/>
        <w:jc w:val="both"/>
        <w:rPr>
          <w:szCs w:val="24"/>
        </w:rPr>
      </w:pPr>
      <w:r w:rsidR="00FB5D34">
        <w:rPr>
          <w:szCs w:val="24"/>
        </w:rPr>
        <w:t>5.4</w:t>
      </w:r>
      <w:r w:rsidR="00FB5D34">
        <w:rPr>
          <w:szCs w:val="24"/>
        </w:rPr>
        <w:t>. biocheminius kraujo tyrimus:</w:t>
      </w:r>
    </w:p>
    <w:p w14:paraId="2504190E" w14:textId="77777777" w:rsidR="00B5652C" w:rsidRDefault="00CD44AB">
      <w:pPr>
        <w:ind w:firstLine="851"/>
        <w:jc w:val="both"/>
        <w:rPr>
          <w:szCs w:val="24"/>
        </w:rPr>
      </w:pPr>
      <w:r w:rsidR="00FB5D34">
        <w:rPr>
          <w:szCs w:val="24"/>
        </w:rPr>
        <w:t>5.4.1</w:t>
      </w:r>
      <w:r w:rsidR="00FB5D34">
        <w:rPr>
          <w:szCs w:val="24"/>
        </w:rPr>
        <w:t>. lipidų apykaitos (</w:t>
      </w:r>
      <w:proofErr w:type="spellStart"/>
      <w:r w:rsidR="00FB5D34">
        <w:rPr>
          <w:szCs w:val="24"/>
        </w:rPr>
        <w:t>lipidogramą</w:t>
      </w:r>
      <w:proofErr w:type="spellEnd"/>
      <w:r w:rsidR="00FB5D34">
        <w:rPr>
          <w:szCs w:val="24"/>
        </w:rPr>
        <w:t>);</w:t>
      </w:r>
    </w:p>
    <w:p w14:paraId="2504190F" w14:textId="77777777" w:rsidR="00B5652C" w:rsidRDefault="00CD44AB">
      <w:pPr>
        <w:ind w:firstLine="851"/>
        <w:jc w:val="both"/>
        <w:rPr>
          <w:szCs w:val="24"/>
        </w:rPr>
      </w:pPr>
      <w:r w:rsidR="00FB5D34">
        <w:rPr>
          <w:szCs w:val="24"/>
        </w:rPr>
        <w:t>5.4.2</w:t>
      </w:r>
      <w:r w:rsidR="00FB5D34">
        <w:rPr>
          <w:szCs w:val="24"/>
        </w:rPr>
        <w:t xml:space="preserve">. kalio, natrio, </w:t>
      </w:r>
      <w:proofErr w:type="spellStart"/>
      <w:r w:rsidR="00FB5D34">
        <w:rPr>
          <w:szCs w:val="24"/>
        </w:rPr>
        <w:t>kreatinino</w:t>
      </w:r>
      <w:proofErr w:type="spellEnd"/>
      <w:r w:rsidR="00FB5D34">
        <w:rPr>
          <w:szCs w:val="24"/>
        </w:rPr>
        <w:t xml:space="preserve"> (su apskaičiuotu </w:t>
      </w:r>
      <w:proofErr w:type="spellStart"/>
      <w:r w:rsidR="00FB5D34">
        <w:rPr>
          <w:szCs w:val="24"/>
        </w:rPr>
        <w:t>glomerulų</w:t>
      </w:r>
      <w:proofErr w:type="spellEnd"/>
      <w:r w:rsidR="00FB5D34">
        <w:rPr>
          <w:szCs w:val="24"/>
        </w:rPr>
        <w:t xml:space="preserve"> filtracijos greičiu (</w:t>
      </w:r>
      <w:r w:rsidR="00FB5D34">
        <w:rPr>
          <w:color w:val="000000"/>
          <w:szCs w:val="24"/>
        </w:rPr>
        <w:t xml:space="preserve">toliau – </w:t>
      </w:r>
      <w:proofErr w:type="spellStart"/>
      <w:r w:rsidR="00FB5D34">
        <w:rPr>
          <w:szCs w:val="24"/>
        </w:rPr>
        <w:t>aGFG</w:t>
      </w:r>
      <w:proofErr w:type="spellEnd"/>
      <w:r w:rsidR="00FB5D34">
        <w:rPr>
          <w:szCs w:val="24"/>
        </w:rPr>
        <w:t xml:space="preserve">), įvertinamu naudojant </w:t>
      </w:r>
      <w:proofErr w:type="spellStart"/>
      <w:r w:rsidR="00FB5D34">
        <w:rPr>
          <w:i/>
          <w:iCs/>
          <w:color w:val="000000"/>
          <w:szCs w:val="24"/>
        </w:rPr>
        <w:t>Chronic</w:t>
      </w:r>
      <w:proofErr w:type="spellEnd"/>
      <w:r w:rsidR="00FB5D34">
        <w:rPr>
          <w:i/>
          <w:iCs/>
          <w:color w:val="000000"/>
          <w:szCs w:val="24"/>
        </w:rPr>
        <w:t xml:space="preserve"> </w:t>
      </w:r>
      <w:proofErr w:type="spellStart"/>
      <w:r w:rsidR="00FB5D34">
        <w:rPr>
          <w:i/>
          <w:iCs/>
          <w:color w:val="000000"/>
          <w:szCs w:val="24"/>
        </w:rPr>
        <w:t>Kidney</w:t>
      </w:r>
      <w:proofErr w:type="spellEnd"/>
      <w:r w:rsidR="00FB5D34">
        <w:rPr>
          <w:i/>
          <w:iCs/>
          <w:color w:val="000000"/>
          <w:szCs w:val="24"/>
        </w:rPr>
        <w:t xml:space="preserve"> </w:t>
      </w:r>
      <w:proofErr w:type="spellStart"/>
      <w:r w:rsidR="00FB5D34">
        <w:rPr>
          <w:i/>
          <w:iCs/>
          <w:color w:val="000000"/>
          <w:szCs w:val="24"/>
        </w:rPr>
        <w:t>Disease</w:t>
      </w:r>
      <w:proofErr w:type="spellEnd"/>
      <w:r w:rsidR="00FB5D34">
        <w:rPr>
          <w:i/>
          <w:iCs/>
          <w:color w:val="000000"/>
          <w:szCs w:val="24"/>
        </w:rPr>
        <w:t xml:space="preserve"> </w:t>
      </w:r>
      <w:proofErr w:type="spellStart"/>
      <w:r w:rsidR="00FB5D34">
        <w:rPr>
          <w:i/>
          <w:iCs/>
          <w:color w:val="000000"/>
          <w:szCs w:val="24"/>
        </w:rPr>
        <w:t>Epidemiology</w:t>
      </w:r>
      <w:proofErr w:type="spellEnd"/>
      <w:r w:rsidR="00FB5D34">
        <w:rPr>
          <w:i/>
          <w:iCs/>
          <w:color w:val="000000"/>
          <w:szCs w:val="24"/>
        </w:rPr>
        <w:t xml:space="preserve"> </w:t>
      </w:r>
      <w:proofErr w:type="spellStart"/>
      <w:r w:rsidR="00FB5D34">
        <w:rPr>
          <w:i/>
          <w:iCs/>
          <w:color w:val="000000"/>
          <w:szCs w:val="24"/>
        </w:rPr>
        <w:t>Collaboration</w:t>
      </w:r>
      <w:proofErr w:type="spellEnd"/>
      <w:r w:rsidR="00FB5D34">
        <w:rPr>
          <w:i/>
          <w:iCs/>
          <w:color w:val="000000"/>
          <w:szCs w:val="24"/>
        </w:rPr>
        <w:t xml:space="preserve"> </w:t>
      </w:r>
      <w:proofErr w:type="spellStart"/>
      <w:r w:rsidR="00FB5D34">
        <w:rPr>
          <w:i/>
          <w:iCs/>
          <w:color w:val="000000"/>
          <w:szCs w:val="24"/>
        </w:rPr>
        <w:t>equation</w:t>
      </w:r>
      <w:proofErr w:type="spellEnd"/>
      <w:r w:rsidR="00FB5D34">
        <w:rPr>
          <w:color w:val="000000"/>
          <w:szCs w:val="24"/>
        </w:rPr>
        <w:t xml:space="preserve"> (toliau – </w:t>
      </w:r>
      <w:r w:rsidR="00FB5D34">
        <w:rPr>
          <w:szCs w:val="24"/>
        </w:rPr>
        <w:t>CKD-EPI)</w:t>
      </w:r>
      <w:r w:rsidR="00FB5D34">
        <w:rPr>
          <w:color w:val="000000"/>
          <w:szCs w:val="24"/>
        </w:rPr>
        <w:t xml:space="preserve"> </w:t>
      </w:r>
      <w:r w:rsidR="00FB5D34">
        <w:rPr>
          <w:szCs w:val="24"/>
        </w:rPr>
        <w:t>2009 metų skaičiuoklę (formulę), gliukozės kiekio, šlapimo rūgšties koncentracijos serume;</w:t>
      </w:r>
    </w:p>
    <w:p w14:paraId="25041910" w14:textId="77777777" w:rsidR="00B5652C" w:rsidRDefault="00CD44AB">
      <w:pPr>
        <w:ind w:firstLine="851"/>
      </w:pPr>
      <w:r w:rsidR="00FB5D34">
        <w:t>5.5</w:t>
      </w:r>
      <w:r w:rsidR="00FB5D34">
        <w:t xml:space="preserve">. </w:t>
      </w:r>
      <w:proofErr w:type="spellStart"/>
      <w:r w:rsidR="00FB5D34">
        <w:t>glikozilinto</w:t>
      </w:r>
      <w:proofErr w:type="spellEnd"/>
      <w:r w:rsidR="00FB5D34">
        <w:t xml:space="preserve"> hemoglobino tyrimą (sergantiesiems cukriniu diabetu);</w:t>
      </w:r>
    </w:p>
    <w:p w14:paraId="25041911" w14:textId="77777777" w:rsidR="00B5652C" w:rsidRDefault="00CD44AB">
      <w:pPr>
        <w:ind w:firstLine="851"/>
        <w:jc w:val="both"/>
        <w:rPr>
          <w:color w:val="000000"/>
          <w:szCs w:val="24"/>
        </w:rPr>
      </w:pPr>
      <w:r w:rsidR="00FB5D34">
        <w:rPr>
          <w:color w:val="000000"/>
          <w:szCs w:val="24"/>
        </w:rPr>
        <w:t>5.6</w:t>
      </w:r>
      <w:r w:rsidR="00FB5D34">
        <w:rPr>
          <w:color w:val="000000"/>
          <w:szCs w:val="24"/>
        </w:rPr>
        <w:t xml:space="preserve">. 12-os </w:t>
      </w:r>
      <w:proofErr w:type="spellStart"/>
      <w:r w:rsidR="00FB5D34">
        <w:rPr>
          <w:color w:val="000000"/>
          <w:szCs w:val="24"/>
        </w:rPr>
        <w:t>derivacijų</w:t>
      </w:r>
      <w:proofErr w:type="spellEnd"/>
      <w:r w:rsidR="00FB5D34">
        <w:rPr>
          <w:color w:val="000000"/>
          <w:szCs w:val="24"/>
        </w:rPr>
        <w:t xml:space="preserve"> elektrokardiogramą (toliau – EKG).</w:t>
      </w:r>
    </w:p>
    <w:p w14:paraId="25041912" w14:textId="77777777" w:rsidR="00B5652C" w:rsidRDefault="00CD44AB">
      <w:pPr>
        <w:ind w:firstLine="851"/>
        <w:jc w:val="both"/>
        <w:rPr>
          <w:color w:val="000000"/>
          <w:szCs w:val="24"/>
        </w:rPr>
      </w:pPr>
      <w:r w:rsidR="00FB5D34">
        <w:rPr>
          <w:szCs w:val="24"/>
        </w:rPr>
        <w:t>6</w:t>
      </w:r>
      <w:r w:rsidR="00FB5D34">
        <w:rPr>
          <w:szCs w:val="24"/>
        </w:rPr>
        <w:t xml:space="preserve">. Arterinę hipertenziją </w:t>
      </w:r>
      <w:r w:rsidR="00FB5D34">
        <w:rPr>
          <w:color w:val="000000"/>
          <w:szCs w:val="24"/>
        </w:rPr>
        <w:t xml:space="preserve">diagnozuojantis gydytojas pagal poreikį </w:t>
      </w:r>
      <w:r w:rsidR="00FB5D34">
        <w:rPr>
          <w:szCs w:val="24"/>
        </w:rPr>
        <w:t xml:space="preserve">gali </w:t>
      </w:r>
      <w:r w:rsidR="00FB5D34">
        <w:rPr>
          <w:color w:val="000000"/>
          <w:szCs w:val="24"/>
        </w:rPr>
        <w:t>siųsti pacientą kito gydytojo konsultacijos</w:t>
      </w:r>
      <w:r w:rsidR="00FB5D34">
        <w:rPr>
          <w:szCs w:val="24"/>
        </w:rPr>
        <w:t xml:space="preserve"> arterinės hipertenzijos  diagnozei patikslinti, organų pažaidai nustatyti, gydymui atsparios hipertenzijos ir (ar) antrinės hipertenzijos priežastims įvertinti</w:t>
      </w:r>
      <w:r w:rsidR="00FB5D34">
        <w:rPr>
          <w:color w:val="000000"/>
          <w:szCs w:val="24"/>
        </w:rPr>
        <w:t>. Papildomi tyrimai ir hipertenzijos pažeistų organų įvertinimas atliekamas pagal medicinines indikacijas, nurodytas Aprašo 3 priede.</w:t>
      </w:r>
    </w:p>
    <w:p w14:paraId="25041913" w14:textId="77777777" w:rsidR="00B5652C" w:rsidRDefault="00CD44AB">
      <w:pPr>
        <w:ind w:firstLine="851"/>
        <w:jc w:val="both"/>
        <w:rPr>
          <w:szCs w:val="24"/>
        </w:rPr>
      </w:pPr>
      <w:r w:rsidR="00FB5D34">
        <w:rPr>
          <w:szCs w:val="24"/>
        </w:rPr>
        <w:t>7</w:t>
      </w:r>
      <w:r w:rsidR="00FB5D34">
        <w:rPr>
          <w:szCs w:val="24"/>
        </w:rPr>
        <w:t xml:space="preserve">. Įvertinama </w:t>
      </w:r>
      <w:r w:rsidR="00FB5D34">
        <w:rPr>
          <w:bCs/>
          <w:szCs w:val="24"/>
        </w:rPr>
        <w:t>arterine hipertenzija</w:t>
      </w:r>
      <w:r w:rsidR="00FB5D34">
        <w:rPr>
          <w:szCs w:val="24"/>
        </w:rPr>
        <w:t xml:space="preserve">  </w:t>
      </w:r>
      <w:r w:rsidR="00FB5D34">
        <w:rPr>
          <w:color w:val="000000"/>
          <w:szCs w:val="24"/>
        </w:rPr>
        <w:t xml:space="preserve">sergančių pacientų širdies ir kraujagyslių ligų </w:t>
      </w:r>
      <w:r w:rsidR="00FB5D34">
        <w:rPr>
          <w:szCs w:val="24"/>
        </w:rPr>
        <w:t xml:space="preserve">prognozė pagal </w:t>
      </w:r>
      <w:r w:rsidR="00FB5D34">
        <w:rPr>
          <w:color w:val="000000"/>
          <w:szCs w:val="24"/>
        </w:rPr>
        <w:t>Aprašo 4 priede</w:t>
      </w:r>
      <w:r w:rsidR="00FB5D34">
        <w:rPr>
          <w:szCs w:val="24"/>
        </w:rPr>
        <w:t xml:space="preserve"> nurodytus veiksnius </w:t>
      </w:r>
      <w:r w:rsidR="00FB5D34">
        <w:rPr>
          <w:color w:val="000000"/>
          <w:szCs w:val="24"/>
        </w:rPr>
        <w:t xml:space="preserve">ir </w:t>
      </w:r>
      <w:r w:rsidR="00FB5D34">
        <w:rPr>
          <w:szCs w:val="24"/>
        </w:rPr>
        <w:t xml:space="preserve">nustatoma </w:t>
      </w:r>
      <w:r w:rsidR="00FB5D34">
        <w:rPr>
          <w:bCs/>
          <w:szCs w:val="24"/>
        </w:rPr>
        <w:t>arterinės hipertenzijos</w:t>
      </w:r>
      <w:r w:rsidR="00FB5D34">
        <w:rPr>
          <w:szCs w:val="24"/>
        </w:rPr>
        <w:t xml:space="preserve"> stadija bei bendroji širdies ir kraujagyslių ligų  rizika pagal </w:t>
      </w:r>
      <w:r w:rsidR="00FB5D34">
        <w:rPr>
          <w:color w:val="000000"/>
          <w:szCs w:val="24"/>
        </w:rPr>
        <w:t xml:space="preserve">Aprašo 5 priedą. </w:t>
      </w:r>
    </w:p>
    <w:p w14:paraId="25041914" w14:textId="77777777" w:rsidR="00B5652C" w:rsidRDefault="00CD44AB">
      <w:pPr>
        <w:jc w:val="both"/>
        <w:rPr>
          <w:color w:val="000000"/>
          <w:szCs w:val="24"/>
        </w:rPr>
      </w:pPr>
    </w:p>
    <w:p w14:paraId="25041915" w14:textId="77777777" w:rsidR="00B5652C" w:rsidRDefault="00CD44AB">
      <w:pPr>
        <w:jc w:val="center"/>
        <w:rPr>
          <w:b/>
          <w:szCs w:val="24"/>
        </w:rPr>
      </w:pPr>
      <w:r w:rsidR="00FB5D34">
        <w:rPr>
          <w:b/>
          <w:szCs w:val="24"/>
        </w:rPr>
        <w:t>III</w:t>
      </w:r>
      <w:r w:rsidR="00FB5D34">
        <w:rPr>
          <w:b/>
          <w:szCs w:val="24"/>
        </w:rPr>
        <w:t xml:space="preserve"> SKYRIUS</w:t>
      </w:r>
    </w:p>
    <w:p w14:paraId="25041916" w14:textId="77777777" w:rsidR="00B5652C" w:rsidRDefault="00CD44AB">
      <w:pPr>
        <w:jc w:val="center"/>
        <w:rPr>
          <w:b/>
          <w:szCs w:val="24"/>
        </w:rPr>
      </w:pPr>
      <w:r w:rsidR="00FB5D34">
        <w:rPr>
          <w:b/>
          <w:szCs w:val="24"/>
        </w:rPr>
        <w:t>ARTERINĖS HIPERTENZIJOS  GYDYMO VAISTAIS, KURIŲ ĮSIGIJIMO IŠLAIDOS APMOKAMOS PSDF BIUDŽETO LĖŠOMIS, SKYRIMO TVARKA</w:t>
      </w:r>
    </w:p>
    <w:p w14:paraId="25041917" w14:textId="77777777" w:rsidR="00B5652C" w:rsidRDefault="00B5652C">
      <w:pPr>
        <w:jc w:val="center"/>
        <w:rPr>
          <w:color w:val="000000"/>
          <w:szCs w:val="24"/>
        </w:rPr>
      </w:pPr>
    </w:p>
    <w:p w14:paraId="25041918" w14:textId="77777777" w:rsidR="00B5652C" w:rsidRDefault="00CD44AB">
      <w:pPr>
        <w:ind w:firstLine="851"/>
        <w:jc w:val="both"/>
        <w:rPr>
          <w:strike/>
          <w:szCs w:val="24"/>
        </w:rPr>
      </w:pPr>
      <w:r w:rsidR="00FB5D34">
        <w:rPr>
          <w:szCs w:val="24"/>
        </w:rPr>
        <w:t>8</w:t>
      </w:r>
      <w:r w:rsidR="00FB5D34">
        <w:rPr>
          <w:szCs w:val="24"/>
        </w:rPr>
        <w:t xml:space="preserve">. Aprašo 3 priede nurodytas gydytojas, vadovaudamasis šiuo Aprašu, </w:t>
      </w:r>
      <w:r w:rsidR="00FB5D34">
        <w:rPr>
          <w:color w:val="000000"/>
          <w:szCs w:val="24"/>
        </w:rPr>
        <w:t xml:space="preserve">vaistinio preparato charakteristikų santraukoje nurodytomis vaisto skyrimo terapinėmis indikacijomis ir </w:t>
      </w:r>
      <w:r w:rsidR="00FB5D34">
        <w:rPr>
          <w:szCs w:val="24"/>
        </w:rPr>
        <w:t xml:space="preserve">Ligų ir kompensuojamųjų vaistų joms gydyti sąraše (A sąrašas), patvirtintame Lietuvos Respublikos sveikatos apsaugos ministro 2000 m. sausio 28 d. įsakymu Nr. 49 „Dėl kompensuojamųjų vaistų sąrašų patvirtinimo“, kompensuojamiesiems vaistams nustatytomis jų skyrimo sąlygomis, skiria ir koreguoja gydymą vaistais nuo </w:t>
      </w:r>
      <w:r w:rsidR="00FB5D34">
        <w:rPr>
          <w:bCs/>
          <w:szCs w:val="24"/>
        </w:rPr>
        <w:t>arterinės hipertenzijos.</w:t>
      </w:r>
      <w:r w:rsidR="00FB5D34">
        <w:rPr>
          <w:szCs w:val="24"/>
        </w:rPr>
        <w:t xml:space="preserve"> </w:t>
      </w:r>
    </w:p>
    <w:p w14:paraId="25041919" w14:textId="77777777" w:rsidR="00B5652C" w:rsidRDefault="00CD44AB">
      <w:pPr>
        <w:ind w:firstLine="851"/>
        <w:jc w:val="both"/>
        <w:rPr>
          <w:rFonts w:eastAsia="Arial" w:cs="Cambria"/>
          <w:szCs w:val="24"/>
          <w:lang w:eastAsia="lt-LT"/>
        </w:rPr>
      </w:pPr>
      <w:r w:rsidR="00FB5D34">
        <w:rPr>
          <w:rFonts w:eastAsia="Arial" w:cs="Cambria"/>
          <w:szCs w:val="24"/>
          <w:lang w:eastAsia="lt-LT"/>
        </w:rPr>
        <w:t>9</w:t>
      </w:r>
      <w:r w:rsidR="00FB5D34">
        <w:rPr>
          <w:rFonts w:eastAsia="Arial" w:cs="Cambria"/>
          <w:szCs w:val="24"/>
          <w:lang w:eastAsia="lt-LT"/>
        </w:rPr>
        <w:t xml:space="preserve">. Sveika gyvensena gali užkirsti kelią </w:t>
      </w:r>
      <w:r w:rsidR="00FB5D34">
        <w:rPr>
          <w:bCs/>
          <w:szCs w:val="24"/>
        </w:rPr>
        <w:t>arterinei hipertenzijai</w:t>
      </w:r>
      <w:r w:rsidR="00FB5D34">
        <w:rPr>
          <w:szCs w:val="24"/>
        </w:rPr>
        <w:t xml:space="preserve"> </w:t>
      </w:r>
      <w:r w:rsidR="00FB5D34">
        <w:rPr>
          <w:rFonts w:eastAsia="Arial" w:cs="Cambria"/>
          <w:szCs w:val="24"/>
          <w:lang w:eastAsia="lt-LT"/>
        </w:rPr>
        <w:t xml:space="preserve"> atsirasti ar atitolinti AKS didėjimą, padėti normalizuoti padidėjusį AKS, sumažinti </w:t>
      </w:r>
      <w:r w:rsidR="00FB5D34">
        <w:rPr>
          <w:szCs w:val="24"/>
        </w:rPr>
        <w:t>širdies ir kraujagyslių ligų</w:t>
      </w:r>
      <w:r w:rsidR="00FB5D34">
        <w:rPr>
          <w:rFonts w:eastAsia="Arial" w:cs="Cambria"/>
          <w:szCs w:val="24"/>
          <w:lang w:eastAsia="lt-LT"/>
        </w:rPr>
        <w:t xml:space="preserve"> riziką, todėl gyvensenos keitimo aspektai turi būti aptariami su visais </w:t>
      </w:r>
      <w:r w:rsidR="00FB5D34">
        <w:rPr>
          <w:bCs/>
          <w:szCs w:val="24"/>
        </w:rPr>
        <w:t>arterine hipertenzija</w:t>
      </w:r>
      <w:r w:rsidR="00FB5D34">
        <w:rPr>
          <w:szCs w:val="24"/>
        </w:rPr>
        <w:t xml:space="preserve"> </w:t>
      </w:r>
      <w:r w:rsidR="00FB5D34">
        <w:rPr>
          <w:rFonts w:eastAsia="Arial" w:cs="Cambria"/>
          <w:szCs w:val="24"/>
          <w:lang w:eastAsia="lt-LT"/>
        </w:rPr>
        <w:t xml:space="preserve"> sergančiais pacientais.</w:t>
      </w:r>
    </w:p>
    <w:p w14:paraId="2504191A" w14:textId="77777777" w:rsidR="00B5652C" w:rsidRDefault="00CD44AB">
      <w:pPr>
        <w:ind w:right="120" w:firstLine="851"/>
        <w:jc w:val="both"/>
        <w:rPr>
          <w:rFonts w:eastAsia="Arial" w:cs="Cambria"/>
          <w:color w:val="000000"/>
          <w:lang w:eastAsia="lt-LT"/>
        </w:rPr>
      </w:pPr>
      <w:r w:rsidR="00FB5D34">
        <w:rPr>
          <w:rFonts w:eastAsia="Arial" w:cs="Cambria"/>
          <w:color w:val="000000"/>
          <w:lang w:eastAsia="lt-LT"/>
        </w:rPr>
        <w:t>10</w:t>
      </w:r>
      <w:r w:rsidR="00FB5D34">
        <w:rPr>
          <w:rFonts w:eastAsia="Arial" w:cs="Cambria"/>
          <w:color w:val="000000"/>
          <w:lang w:eastAsia="lt-LT"/>
        </w:rPr>
        <w:t>. Gydytojas</w:t>
      </w:r>
      <w:r w:rsidR="00FB5D34">
        <w:rPr>
          <w:color w:val="000000"/>
        </w:rPr>
        <w:t xml:space="preserve"> arba slaugytojas pacientą turi informuoti apie g</w:t>
      </w:r>
      <w:r w:rsidR="00FB5D34">
        <w:rPr>
          <w:rFonts w:eastAsia="Arial" w:cs="Cambria"/>
          <w:color w:val="000000"/>
          <w:lang w:eastAsia="lt-LT"/>
        </w:rPr>
        <w:t>yvenimo būdo pokyčius, kurie gali padėti sumažinti AKS:</w:t>
      </w:r>
    </w:p>
    <w:p w14:paraId="2504191B" w14:textId="77777777" w:rsidR="00B5652C" w:rsidRDefault="00CD44AB">
      <w:pPr>
        <w:ind w:right="120" w:firstLine="851"/>
        <w:jc w:val="both"/>
        <w:rPr>
          <w:rFonts w:eastAsia="Arial" w:cs="Cambria"/>
          <w:lang w:eastAsia="lt-LT"/>
        </w:rPr>
      </w:pPr>
      <w:r w:rsidR="00FB5D34">
        <w:rPr>
          <w:rFonts w:eastAsia="Arial" w:cs="Cambria"/>
          <w:lang w:eastAsia="lt-LT"/>
        </w:rPr>
        <w:t>10.1</w:t>
      </w:r>
      <w:r w:rsidR="00FB5D34">
        <w:rPr>
          <w:rFonts w:eastAsia="Arial" w:cs="Cambria"/>
          <w:lang w:eastAsia="lt-LT"/>
        </w:rPr>
        <w:t>. valgomosios druskos suvartojimo ribojimą iki mažiau negu 5 g per dieną;</w:t>
      </w:r>
    </w:p>
    <w:p w14:paraId="2504191C" w14:textId="77777777" w:rsidR="00B5652C" w:rsidRDefault="00CD44AB">
      <w:pPr>
        <w:ind w:right="120" w:firstLine="851"/>
        <w:jc w:val="both"/>
        <w:rPr>
          <w:rFonts w:eastAsia="Arial" w:cs="Cambria"/>
          <w:lang w:eastAsia="lt-LT"/>
        </w:rPr>
      </w:pPr>
      <w:r w:rsidR="00FB5D34">
        <w:rPr>
          <w:rFonts w:eastAsia="Arial" w:cs="Cambria"/>
          <w:lang w:eastAsia="lt-LT"/>
        </w:rPr>
        <w:t>10.2</w:t>
      </w:r>
      <w:r w:rsidR="00FB5D34">
        <w:rPr>
          <w:rFonts w:eastAsia="Arial" w:cs="Cambria"/>
          <w:lang w:eastAsia="lt-LT"/>
        </w:rPr>
        <w:t>. alkoholio suvartojimo ribojimą: vyrams ne daugiau kaip 14 vienetų per savaitę, moterims ne daugiau kaip 8 vienetai per savaitę;</w:t>
      </w:r>
    </w:p>
    <w:p w14:paraId="2504191D" w14:textId="77777777" w:rsidR="00B5652C" w:rsidRDefault="00CD44AB">
      <w:pPr>
        <w:ind w:right="120" w:firstLine="851"/>
        <w:jc w:val="both"/>
        <w:rPr>
          <w:rFonts w:eastAsia="Arial" w:cs="Cambria"/>
          <w:lang w:eastAsia="lt-LT"/>
        </w:rPr>
      </w:pPr>
      <w:r w:rsidR="00FB5D34">
        <w:rPr>
          <w:rFonts w:eastAsia="Arial" w:cs="Cambria"/>
          <w:lang w:eastAsia="lt-LT"/>
        </w:rPr>
        <w:t>10.3</w:t>
      </w:r>
      <w:r w:rsidR="00FB5D34">
        <w:rPr>
          <w:rFonts w:eastAsia="Arial" w:cs="Cambria"/>
          <w:lang w:eastAsia="lt-LT"/>
        </w:rPr>
        <w:t>. daržovių, šviežių vaisių, žuvies, riešutų, nesočiųjų riebalų rūgščių (alyvuogių aliejaus), lieso pieno produktų gausesnį vartojimą, raudonos mėsos vartojimo mažinimą;</w:t>
      </w:r>
    </w:p>
    <w:p w14:paraId="2504191E" w14:textId="77777777" w:rsidR="00B5652C" w:rsidRDefault="00CD44AB">
      <w:pPr>
        <w:ind w:right="120" w:firstLine="851"/>
        <w:jc w:val="both"/>
        <w:rPr>
          <w:rFonts w:eastAsia="Arial" w:cs="Cambria"/>
          <w:lang w:eastAsia="lt-LT"/>
        </w:rPr>
      </w:pPr>
      <w:r w:rsidR="00FB5D34">
        <w:rPr>
          <w:rFonts w:eastAsia="Arial" w:cs="Cambria"/>
          <w:lang w:eastAsia="lt-LT"/>
        </w:rPr>
        <w:t>10.4</w:t>
      </w:r>
      <w:r w:rsidR="00FB5D34">
        <w:rPr>
          <w:rFonts w:eastAsia="Arial" w:cs="Cambria"/>
          <w:lang w:eastAsia="lt-LT"/>
        </w:rPr>
        <w:t>. kūno masės normalizavimą, vengiant nutukimo (kai kūno masės indeksas (toliau –KMI) &gt;30 kg/m</w:t>
      </w:r>
      <w:r w:rsidR="00FB5D34">
        <w:rPr>
          <w:rFonts w:eastAsia="Arial" w:cs="Cambria"/>
          <w:vertAlign w:val="superscript"/>
          <w:lang w:eastAsia="lt-LT"/>
        </w:rPr>
        <w:t>2</w:t>
      </w:r>
      <w:r w:rsidR="00FB5D34">
        <w:rPr>
          <w:rFonts w:eastAsia="Arial" w:cs="Cambria"/>
          <w:lang w:eastAsia="lt-LT"/>
        </w:rPr>
        <w:t xml:space="preserve"> ar liemens apimtis &gt;102 cm vyrams ir &gt;88 cm moterims), normalaus KMI (20–25 kg/m</w:t>
      </w:r>
      <w:r w:rsidR="00FB5D34">
        <w:rPr>
          <w:rFonts w:eastAsia="Arial" w:cs="Cambria"/>
          <w:vertAlign w:val="superscript"/>
          <w:lang w:eastAsia="lt-LT"/>
        </w:rPr>
        <w:t>2</w:t>
      </w:r>
      <w:r w:rsidR="00FB5D34">
        <w:rPr>
          <w:rFonts w:eastAsia="Arial" w:cs="Cambria"/>
          <w:lang w:eastAsia="lt-LT"/>
        </w:rPr>
        <w:t>) ir liemens apimties (&lt;94 cm vyrams ir &lt;80 cm moterims) palaikymo svarbą;</w:t>
      </w:r>
    </w:p>
    <w:p w14:paraId="2504191F" w14:textId="77777777" w:rsidR="00B5652C" w:rsidRDefault="00CD44AB">
      <w:pPr>
        <w:ind w:right="120" w:firstLine="851"/>
        <w:jc w:val="both"/>
        <w:rPr>
          <w:rFonts w:eastAsia="Arial" w:cs="Cambria"/>
          <w:lang w:eastAsia="lt-LT"/>
        </w:rPr>
      </w:pPr>
      <w:r w:rsidR="00FB5D34">
        <w:rPr>
          <w:rFonts w:eastAsia="Arial" w:cs="Cambria"/>
          <w:lang w:eastAsia="lt-LT"/>
        </w:rPr>
        <w:t>10.5</w:t>
      </w:r>
      <w:r w:rsidR="00FB5D34">
        <w:rPr>
          <w:rFonts w:eastAsia="Arial" w:cs="Cambria"/>
          <w:lang w:eastAsia="lt-LT"/>
        </w:rPr>
        <w:t>. reguliarių aerobinių treniruočių atlikimo svarbą (apie 30 min. vidutinio intensyvumo dinaminė treniruotė 5–7 dienas per savaitę);</w:t>
      </w:r>
    </w:p>
    <w:p w14:paraId="25041920" w14:textId="77777777" w:rsidR="00B5652C" w:rsidRDefault="00CD44AB">
      <w:pPr>
        <w:ind w:right="120" w:firstLine="851"/>
        <w:jc w:val="both"/>
        <w:rPr>
          <w:rFonts w:eastAsia="Arial" w:cs="Cambria"/>
          <w:lang w:eastAsia="lt-LT"/>
        </w:rPr>
      </w:pPr>
      <w:r w:rsidR="00FB5D34">
        <w:rPr>
          <w:rFonts w:eastAsia="Arial" w:cs="Cambria"/>
          <w:lang w:eastAsia="lt-LT"/>
        </w:rPr>
        <w:t>10.6</w:t>
      </w:r>
      <w:r w:rsidR="00FB5D34">
        <w:rPr>
          <w:rFonts w:eastAsia="Arial" w:cs="Cambria"/>
          <w:lang w:eastAsia="lt-LT"/>
        </w:rPr>
        <w:t>. metimą rūkyti (pasiūlyti pagalbą).</w:t>
      </w:r>
    </w:p>
    <w:p w14:paraId="25041921" w14:textId="77777777" w:rsidR="00B5652C" w:rsidRDefault="00CD44AB">
      <w:pPr>
        <w:ind w:firstLine="851"/>
        <w:jc w:val="both"/>
        <w:rPr>
          <w:color w:val="000000"/>
        </w:rPr>
      </w:pPr>
      <w:r w:rsidR="00FB5D34">
        <w:rPr>
          <w:rFonts w:eastAsia="Arial" w:cs="Cambria"/>
          <w:color w:val="000000"/>
          <w:lang w:eastAsia="lt-LT"/>
        </w:rPr>
        <w:t>11</w:t>
      </w:r>
      <w:r w:rsidR="00FB5D34">
        <w:rPr>
          <w:rFonts w:eastAsia="Arial" w:cs="Cambria"/>
          <w:color w:val="000000"/>
          <w:lang w:eastAsia="lt-LT"/>
        </w:rPr>
        <w:t>. Vien tik gyvensenos pokyčiai gali būti rekomenduojami m</w:t>
      </w:r>
      <w:r w:rsidR="00FB5D34">
        <w:rPr>
          <w:color w:val="000000"/>
        </w:rPr>
        <w:t xml:space="preserve">ažos ir vidutinės </w:t>
      </w:r>
      <w:r w:rsidR="00FB5D34">
        <w:t xml:space="preserve">širdies ir kraujagyslių ligų </w:t>
      </w:r>
      <w:r w:rsidR="00FB5D34">
        <w:rPr>
          <w:color w:val="000000"/>
        </w:rPr>
        <w:t xml:space="preserve">rizikos grupei priskiriamiems asmenims. Jei keičiant gyvenseną per 3–6 mėn. nepavyksta sumažinti AKS iki tikslinio, gydytojas turi pradėti gydymą vaistais nuo arterinės hipertenzijos, laikydamasis </w:t>
      </w:r>
      <w:r w:rsidR="00FB5D34">
        <w:rPr>
          <w:bCs/>
        </w:rPr>
        <w:t xml:space="preserve">arterinės hipertenzijos </w:t>
      </w:r>
      <w:r w:rsidR="00FB5D34">
        <w:rPr>
          <w:color w:val="000000"/>
        </w:rPr>
        <w:t xml:space="preserve">gydymo taktikos </w:t>
      </w:r>
      <w:r w:rsidR="00FB5D34">
        <w:t xml:space="preserve">pagal gydytojo kabinete pamatuoto AKS duomenis, nustatytus </w:t>
      </w:r>
      <w:r w:rsidR="00FB5D34">
        <w:rPr>
          <w:color w:val="000000"/>
        </w:rPr>
        <w:t>Aprašo 6 priede.</w:t>
      </w:r>
    </w:p>
    <w:p w14:paraId="25041922" w14:textId="77777777" w:rsidR="00B5652C" w:rsidRDefault="00CD44AB">
      <w:pPr>
        <w:ind w:firstLine="851"/>
        <w:jc w:val="both"/>
        <w:rPr>
          <w:color w:val="000000"/>
        </w:rPr>
      </w:pPr>
      <w:r w:rsidR="00FB5D34">
        <w:rPr>
          <w:color w:val="000000"/>
        </w:rPr>
        <w:t>12</w:t>
      </w:r>
      <w:r w:rsidR="00FB5D34">
        <w:rPr>
          <w:color w:val="000000"/>
        </w:rPr>
        <w:t>. Esant didelei ir labai didelei rizikai, pacientai, sergantys pirmo laipsnio arterine hipertenzija, pradedami gydyti vaistais nedelsiant.</w:t>
      </w:r>
    </w:p>
    <w:p w14:paraId="25041923" w14:textId="77777777" w:rsidR="00B5652C" w:rsidRDefault="00CD44AB">
      <w:pPr>
        <w:ind w:right="120" w:firstLine="851"/>
        <w:jc w:val="both"/>
      </w:pPr>
      <w:r w:rsidR="00FB5D34">
        <w:rPr>
          <w:color w:val="000000"/>
        </w:rPr>
        <w:t>13</w:t>
      </w:r>
      <w:r w:rsidR="00FB5D34">
        <w:rPr>
          <w:color w:val="000000"/>
        </w:rPr>
        <w:t xml:space="preserve">. Gydymas vaistais nuo </w:t>
      </w:r>
      <w:r w:rsidR="00FB5D34">
        <w:rPr>
          <w:bCs/>
        </w:rPr>
        <w:t>arterinės hipertenzijos</w:t>
      </w:r>
      <w:r w:rsidR="00FB5D34">
        <w:t xml:space="preserve"> </w:t>
      </w:r>
      <w:r w:rsidR="00FB5D34">
        <w:rPr>
          <w:color w:val="000000"/>
        </w:rPr>
        <w:t xml:space="preserve"> skiriamas atsižvelgiant į AKS padidėjimą ir bendrąją </w:t>
      </w:r>
      <w:r w:rsidR="00FB5D34">
        <w:t>širdies ir kraujagyslių ligų</w:t>
      </w:r>
      <w:r w:rsidR="00FB5D34">
        <w:rPr>
          <w:color w:val="000000"/>
        </w:rPr>
        <w:t xml:space="preserve"> riziką. </w:t>
      </w:r>
      <w:r w:rsidR="00FB5D34">
        <w:t>A</w:t>
      </w:r>
      <w:r w:rsidR="00FB5D34">
        <w:rPr>
          <w:color w:val="000000"/>
        </w:rPr>
        <w:t xml:space="preserve">rterinės hipertenzijos  gydymas pradedamas, jeigu AKS ≥140/90 </w:t>
      </w:r>
      <w:proofErr w:type="spellStart"/>
      <w:r w:rsidR="00FB5D34">
        <w:rPr>
          <w:color w:val="000000"/>
        </w:rPr>
        <w:t>mmHg</w:t>
      </w:r>
      <w:proofErr w:type="spellEnd"/>
      <w:r w:rsidR="00FB5D34">
        <w:rPr>
          <w:color w:val="000000"/>
        </w:rPr>
        <w:t>, o vyresniems negu 80 metų ir silpnos fizinės būklės (angl</w:t>
      </w:r>
      <w:r w:rsidR="00FB5D34">
        <w:rPr>
          <w:bCs/>
          <w:color w:val="000000"/>
        </w:rPr>
        <w:t>.</w:t>
      </w:r>
      <w:r w:rsidR="00FB5D34">
        <w:rPr>
          <w:color w:val="000000"/>
        </w:rPr>
        <w:t xml:space="preserve"> </w:t>
      </w:r>
      <w:proofErr w:type="spellStart"/>
      <w:r w:rsidR="00FB5D34">
        <w:rPr>
          <w:rFonts w:ascii="Arial" w:hAnsi="Arial" w:cs="Arial"/>
          <w:bCs/>
          <w:i/>
          <w:color w:val="000000"/>
        </w:rPr>
        <w:t>fragile</w:t>
      </w:r>
      <w:proofErr w:type="spellEnd"/>
      <w:r w:rsidR="00FB5D34">
        <w:rPr>
          <w:color w:val="000000"/>
        </w:rPr>
        <w:t xml:space="preserve">) pacientams – AKS ≥160/90 </w:t>
      </w:r>
      <w:proofErr w:type="spellStart"/>
      <w:r w:rsidR="00FB5D34">
        <w:rPr>
          <w:color w:val="000000"/>
        </w:rPr>
        <w:t>mmHg</w:t>
      </w:r>
      <w:proofErr w:type="spellEnd"/>
      <w:r w:rsidR="00FB5D34">
        <w:rPr>
          <w:color w:val="000000"/>
        </w:rPr>
        <w:t>.</w:t>
      </w:r>
    </w:p>
    <w:p w14:paraId="25041924" w14:textId="77777777" w:rsidR="00B5652C" w:rsidRDefault="00CD44AB">
      <w:pPr>
        <w:ind w:firstLine="851"/>
        <w:jc w:val="both"/>
        <w:rPr>
          <w:color w:val="000000"/>
          <w:szCs w:val="24"/>
        </w:rPr>
      </w:pPr>
      <w:r w:rsidR="00FB5D34">
        <w:rPr>
          <w:color w:val="000000"/>
          <w:szCs w:val="24"/>
        </w:rPr>
        <w:t>14</w:t>
      </w:r>
      <w:r w:rsidR="00FB5D34">
        <w:rPr>
          <w:color w:val="000000"/>
          <w:szCs w:val="24"/>
        </w:rPr>
        <w:t>. Arterine hipertenzija sergančiam pacientui gydymas vaistais skiriamas parenkant individualiai tinkamus vaistus ir jų dozes taip, kad per 3 mėn. būtų pasiektas tikslinis AKS.</w:t>
      </w:r>
    </w:p>
    <w:p w14:paraId="25041925" w14:textId="77777777" w:rsidR="00B5652C" w:rsidRDefault="00CD44AB">
      <w:pPr>
        <w:ind w:right="120" w:firstLine="851"/>
        <w:jc w:val="both"/>
        <w:rPr>
          <w:rFonts w:eastAsia="Arial"/>
          <w:b/>
        </w:rPr>
      </w:pPr>
      <w:r w:rsidR="00FB5D34">
        <w:rPr>
          <w:color w:val="000000"/>
        </w:rPr>
        <w:t>15</w:t>
      </w:r>
      <w:r w:rsidR="00FB5D34">
        <w:rPr>
          <w:color w:val="000000"/>
        </w:rPr>
        <w:t xml:space="preserve">. Pirmaeilių vaistų nuo </w:t>
      </w:r>
      <w:r w:rsidR="00FB5D34">
        <w:rPr>
          <w:bCs/>
        </w:rPr>
        <w:t>arterinės hipertenzijos</w:t>
      </w:r>
      <w:r w:rsidR="00FB5D34">
        <w:t xml:space="preserve"> </w:t>
      </w:r>
      <w:r w:rsidR="00FB5D34">
        <w:rPr>
          <w:color w:val="000000"/>
        </w:rPr>
        <w:t>grupės − AKFI, ARB, KKB, BAB, diuretikai (toliau – pagrindiniai vaistai), ir papildomi vaistai</w:t>
      </w:r>
      <w:r w:rsidR="00FB5D34">
        <w:rPr>
          <w:bCs/>
        </w:rPr>
        <w:t xml:space="preserve"> arterinei hipertenzijai </w:t>
      </w:r>
      <w:r w:rsidR="00FB5D34">
        <w:rPr>
          <w:color w:val="000000"/>
        </w:rPr>
        <w:t xml:space="preserve">gydyti − </w:t>
      </w:r>
      <w:proofErr w:type="spellStart"/>
      <w:r w:rsidR="00FB5D34">
        <w:rPr>
          <w:color w:val="000000"/>
        </w:rPr>
        <w:t>aldosterono</w:t>
      </w:r>
      <w:proofErr w:type="spellEnd"/>
      <w:r w:rsidR="00FB5D34">
        <w:rPr>
          <w:color w:val="000000"/>
        </w:rPr>
        <w:t xml:space="preserve"> antagonistai, alfa AA, CPA − skiriami pagal individualias terapines indikacijas arba jei pacientas netoleruoja konkretaus </w:t>
      </w:r>
      <w:proofErr w:type="spellStart"/>
      <w:r w:rsidR="00FB5D34">
        <w:rPr>
          <w:rFonts w:eastAsia="Arial"/>
        </w:rPr>
        <w:t>antihipertenzinio</w:t>
      </w:r>
      <w:proofErr w:type="spellEnd"/>
      <w:r w:rsidR="00FB5D34">
        <w:rPr>
          <w:rFonts w:eastAsia="Arial"/>
        </w:rPr>
        <w:t xml:space="preserve"> </w:t>
      </w:r>
      <w:r w:rsidR="00FB5D34">
        <w:rPr>
          <w:color w:val="000000"/>
        </w:rPr>
        <w:t>vaisto ir (ar) yra a</w:t>
      </w:r>
      <w:r w:rsidR="00FB5D34">
        <w:rPr>
          <w:rFonts w:eastAsia="Arial"/>
        </w:rPr>
        <w:t xml:space="preserve">bsoliučios ir galimos </w:t>
      </w:r>
      <w:proofErr w:type="spellStart"/>
      <w:r w:rsidR="00FB5D34">
        <w:rPr>
          <w:rFonts w:eastAsia="Arial"/>
        </w:rPr>
        <w:t>antihipertenzinių</w:t>
      </w:r>
      <w:proofErr w:type="spellEnd"/>
      <w:r w:rsidR="00FB5D34">
        <w:rPr>
          <w:rFonts w:eastAsia="Arial"/>
        </w:rPr>
        <w:t xml:space="preserve"> vaistų vartojimo kontraindikacijos, nurodytos Aprašo 7 priede,</w:t>
      </w:r>
      <w:r w:rsidR="00FB5D34">
        <w:rPr>
          <w:color w:val="000000"/>
        </w:rPr>
        <w:t xml:space="preserve"> skirti konkrečius pagrindinius vaistus, arba jei skiriamų ir paciento vartojamų pagrindinių vaistų nepakanka AKS normalizuoti</w:t>
      </w:r>
      <w:r w:rsidR="00FB5D34">
        <w:rPr>
          <w:color w:val="C00000"/>
        </w:rPr>
        <w:t>.</w:t>
      </w:r>
    </w:p>
    <w:p w14:paraId="25041926" w14:textId="77777777" w:rsidR="00B5652C" w:rsidRDefault="00CD44AB">
      <w:pPr>
        <w:ind w:firstLine="851"/>
        <w:jc w:val="both"/>
        <w:rPr>
          <w:color w:val="000000"/>
          <w:szCs w:val="24"/>
        </w:rPr>
      </w:pPr>
      <w:r w:rsidR="00FB5D34">
        <w:rPr>
          <w:color w:val="000000"/>
          <w:szCs w:val="24"/>
        </w:rPr>
        <w:t>16</w:t>
      </w:r>
      <w:r w:rsidR="00FB5D34">
        <w:rPr>
          <w:color w:val="000000"/>
          <w:szCs w:val="24"/>
        </w:rPr>
        <w:t>. Pagrindiniai arterinės hipertenzijos gydymo vaistais principai:</w:t>
      </w:r>
    </w:p>
    <w:p w14:paraId="25041927" w14:textId="77777777" w:rsidR="00B5652C" w:rsidRDefault="00CD44AB">
      <w:pPr>
        <w:ind w:firstLine="851"/>
        <w:jc w:val="both"/>
        <w:rPr>
          <w:color w:val="000000"/>
          <w:szCs w:val="24"/>
        </w:rPr>
      </w:pPr>
      <w:r w:rsidR="00FB5D34">
        <w:rPr>
          <w:color w:val="000000"/>
          <w:szCs w:val="24"/>
        </w:rPr>
        <w:t>16.1</w:t>
      </w:r>
      <w:r w:rsidR="00FB5D34">
        <w:rPr>
          <w:color w:val="000000"/>
          <w:szCs w:val="24"/>
        </w:rPr>
        <w:t xml:space="preserve">. </w:t>
      </w:r>
      <w:proofErr w:type="spellStart"/>
      <w:r w:rsidR="00FB5D34">
        <w:rPr>
          <w:color w:val="000000"/>
          <w:szCs w:val="24"/>
        </w:rPr>
        <w:t>monoterapija</w:t>
      </w:r>
      <w:proofErr w:type="spellEnd"/>
      <w:r w:rsidR="00FB5D34">
        <w:rPr>
          <w:color w:val="000000"/>
          <w:szCs w:val="24"/>
        </w:rPr>
        <w:t xml:space="preserve"> vienu iš pagrindinių vaistų skiriama:</w:t>
      </w:r>
    </w:p>
    <w:p w14:paraId="25041928" w14:textId="77777777" w:rsidR="00B5652C" w:rsidRDefault="00CD44AB">
      <w:pPr>
        <w:ind w:firstLine="851"/>
        <w:jc w:val="both"/>
        <w:rPr>
          <w:b/>
          <w:color w:val="000000"/>
          <w:szCs w:val="24"/>
        </w:rPr>
      </w:pPr>
      <w:r w:rsidR="00FB5D34">
        <w:rPr>
          <w:color w:val="000000"/>
          <w:szCs w:val="24"/>
        </w:rPr>
        <w:t>16.1.1</w:t>
      </w:r>
      <w:r w:rsidR="00FB5D34">
        <w:rPr>
          <w:color w:val="000000"/>
          <w:szCs w:val="24"/>
        </w:rPr>
        <w:t xml:space="preserve">. mažos </w:t>
      </w:r>
      <w:r w:rsidR="00FB5D34">
        <w:rPr>
          <w:szCs w:val="24"/>
        </w:rPr>
        <w:t xml:space="preserve">širdies ir kraujagyslių ligų </w:t>
      </w:r>
      <w:r w:rsidR="00FB5D34">
        <w:rPr>
          <w:color w:val="000000"/>
          <w:szCs w:val="24"/>
        </w:rPr>
        <w:t xml:space="preserve">rizikos pacientams, sergantiems pirmo laipsnio arterine hipertenzija, kurių SKS mažesnis negu 150 </w:t>
      </w:r>
      <w:proofErr w:type="spellStart"/>
      <w:r w:rsidR="00FB5D34">
        <w:rPr>
          <w:color w:val="000000"/>
          <w:szCs w:val="24"/>
        </w:rPr>
        <w:t>mmHg</w:t>
      </w:r>
      <w:proofErr w:type="spellEnd"/>
      <w:r w:rsidR="00FB5D34">
        <w:rPr>
          <w:color w:val="000000"/>
          <w:szCs w:val="24"/>
        </w:rPr>
        <w:t>;</w:t>
      </w:r>
    </w:p>
    <w:p w14:paraId="25041929" w14:textId="77777777" w:rsidR="00B5652C" w:rsidRDefault="00CD44AB">
      <w:pPr>
        <w:ind w:firstLine="851"/>
        <w:jc w:val="both"/>
        <w:rPr>
          <w:color w:val="000000"/>
          <w:szCs w:val="24"/>
        </w:rPr>
      </w:pPr>
      <w:r w:rsidR="00FB5D34">
        <w:rPr>
          <w:color w:val="000000"/>
          <w:szCs w:val="24"/>
        </w:rPr>
        <w:t>16.1.2</w:t>
      </w:r>
      <w:r w:rsidR="00FB5D34">
        <w:rPr>
          <w:color w:val="000000"/>
          <w:szCs w:val="24"/>
        </w:rPr>
        <w:t xml:space="preserve">. labai didelės </w:t>
      </w:r>
      <w:r w:rsidR="00FB5D34">
        <w:rPr>
          <w:szCs w:val="24"/>
        </w:rPr>
        <w:t xml:space="preserve">širdies ir kraujagyslių ligų </w:t>
      </w:r>
      <w:r w:rsidR="00FB5D34">
        <w:rPr>
          <w:color w:val="000000"/>
          <w:szCs w:val="24"/>
        </w:rPr>
        <w:t>rizikos pacientams, turintiems didelį-normalų AKS (Aprašo 1 priedas);</w:t>
      </w:r>
    </w:p>
    <w:p w14:paraId="2504192A" w14:textId="77777777" w:rsidR="00B5652C" w:rsidRDefault="00CD44AB">
      <w:pPr>
        <w:ind w:firstLine="851"/>
        <w:jc w:val="both"/>
        <w:rPr>
          <w:color w:val="000000"/>
          <w:szCs w:val="24"/>
        </w:rPr>
      </w:pPr>
      <w:r w:rsidR="00FB5D34">
        <w:rPr>
          <w:color w:val="000000"/>
          <w:szCs w:val="24"/>
        </w:rPr>
        <w:t>16.1.3</w:t>
      </w:r>
      <w:r w:rsidR="00FB5D34">
        <w:rPr>
          <w:color w:val="000000"/>
          <w:szCs w:val="24"/>
        </w:rPr>
        <w:t>. silpnos fizinės būklės senyviems pacientams;</w:t>
      </w:r>
    </w:p>
    <w:p w14:paraId="2504192B" w14:textId="77777777" w:rsidR="00B5652C" w:rsidRDefault="00CD44AB">
      <w:pPr>
        <w:ind w:firstLine="851"/>
        <w:jc w:val="both"/>
        <w:rPr>
          <w:color w:val="000000"/>
          <w:szCs w:val="24"/>
        </w:rPr>
      </w:pPr>
      <w:r w:rsidR="00FB5D34">
        <w:rPr>
          <w:color w:val="000000"/>
          <w:szCs w:val="24"/>
        </w:rPr>
        <w:t>16.2</w:t>
      </w:r>
      <w:r w:rsidR="00FB5D34">
        <w:rPr>
          <w:color w:val="000000"/>
          <w:szCs w:val="24"/>
        </w:rPr>
        <w:t xml:space="preserve">. pacientams, sergantiems antro arba trečio laipsnio arterine hipertenzija, gydymas pradedamas dviejų vaistų deriniu. Dviejų fiksuotų dozių vaistų hipertenzijai gydyti derinys vienoje tabletėje gali būti skiriamas tik tiems pacientams, kurių liga jau yra kontroliuojama tokiomis pat kartu vartojamų atskirų veikliųjų medžiagų dozėmis. Rekomenduojamos vaistų grupės yra </w:t>
      </w:r>
      <w:proofErr w:type="spellStart"/>
      <w:r w:rsidR="00FB5D34">
        <w:rPr>
          <w:color w:val="000000"/>
          <w:szCs w:val="24"/>
        </w:rPr>
        <w:t>renino-angiotenzino</w:t>
      </w:r>
      <w:proofErr w:type="spellEnd"/>
      <w:r w:rsidR="00FB5D34">
        <w:rPr>
          <w:color w:val="000000"/>
          <w:szCs w:val="24"/>
        </w:rPr>
        <w:t xml:space="preserve"> sistemą veikiantys vaistai − AKFI arba ARB (toliau − RAS blokatoriai) kartu su KKB arba diuretiku;</w:t>
      </w:r>
    </w:p>
    <w:p w14:paraId="2504192C" w14:textId="77777777" w:rsidR="00B5652C" w:rsidRDefault="00CD44AB">
      <w:pPr>
        <w:ind w:firstLine="851"/>
        <w:jc w:val="both"/>
        <w:rPr>
          <w:b/>
          <w:color w:val="000000"/>
          <w:szCs w:val="24"/>
        </w:rPr>
      </w:pPr>
      <w:r w:rsidR="00FB5D34">
        <w:rPr>
          <w:color w:val="000000"/>
          <w:szCs w:val="24"/>
        </w:rPr>
        <w:t>16.3</w:t>
      </w:r>
      <w:r w:rsidR="00FB5D34">
        <w:rPr>
          <w:color w:val="000000"/>
          <w:szCs w:val="24"/>
        </w:rPr>
        <w:t xml:space="preserve">. BAB derinyje su vaistu iš bet kurios kitos pagrindinės vaistų nuo </w:t>
      </w:r>
      <w:r w:rsidR="00FB5D34">
        <w:rPr>
          <w:bCs/>
          <w:szCs w:val="24"/>
        </w:rPr>
        <w:t>arterinės hipertenzijos</w:t>
      </w:r>
      <w:r w:rsidR="00FB5D34">
        <w:rPr>
          <w:szCs w:val="24"/>
        </w:rPr>
        <w:t xml:space="preserve"> </w:t>
      </w:r>
      <w:r w:rsidR="00FB5D34">
        <w:rPr>
          <w:color w:val="000000"/>
          <w:szCs w:val="24"/>
        </w:rPr>
        <w:t xml:space="preserve"> grupės yra gydymo alternatyva esant specifinei klinikinei indikacijai: krūtinės anginai, būklei po miokardo infarkto, širdies nepakankamumui, širdies ritmo ir (ar) širdies susitraukimų dažnio kontrolei, planuojančioms pastoti, nėščiosioms ir kita;</w:t>
      </w:r>
    </w:p>
    <w:p w14:paraId="2504192D" w14:textId="77777777" w:rsidR="00B5652C" w:rsidRDefault="00CD44AB">
      <w:pPr>
        <w:ind w:firstLine="851"/>
        <w:jc w:val="both"/>
        <w:rPr>
          <w:color w:val="000000"/>
          <w:szCs w:val="24"/>
        </w:rPr>
      </w:pPr>
      <w:r w:rsidR="00FB5D34">
        <w:rPr>
          <w:color w:val="000000"/>
          <w:szCs w:val="24"/>
        </w:rPr>
        <w:t>16.4</w:t>
      </w:r>
      <w:r w:rsidR="00FB5D34">
        <w:rPr>
          <w:color w:val="000000"/>
          <w:szCs w:val="24"/>
        </w:rPr>
        <w:t>. dviejų vaistų RAS blokatorių derinys (AKFI ir ARB) kartu neskirtinas;</w:t>
      </w:r>
    </w:p>
    <w:p w14:paraId="2504192E" w14:textId="77777777" w:rsidR="00B5652C" w:rsidRDefault="00CD44AB">
      <w:pPr>
        <w:ind w:firstLine="851"/>
        <w:jc w:val="both"/>
        <w:rPr>
          <w:color w:val="000000"/>
          <w:szCs w:val="24"/>
        </w:rPr>
      </w:pPr>
      <w:r w:rsidR="00FB5D34">
        <w:rPr>
          <w:color w:val="000000"/>
          <w:szCs w:val="24"/>
        </w:rPr>
        <w:t>16.5</w:t>
      </w:r>
      <w:r w:rsidR="00FB5D34">
        <w:rPr>
          <w:color w:val="000000"/>
          <w:szCs w:val="24"/>
        </w:rPr>
        <w:t xml:space="preserve"> trijų vaistų derinys (RAS blokatorius, KKB ir diuretikas) skiriamas, kai nepavyksta pasiekti tikslinio AKS dviejų vaistų deriniu. Trijų fiksuotų dozių vaistų derinys vienoje tabletėje gali būti skiriamas tik tiems pacientams, kurių liga jau yra kontroliuojama tokiomis pat kartu vartojamų atskirų veikliųjų medžiagų dozėmis;</w:t>
      </w:r>
    </w:p>
    <w:p w14:paraId="2504192F" w14:textId="77777777" w:rsidR="00B5652C" w:rsidRDefault="00CD44AB">
      <w:pPr>
        <w:ind w:firstLine="851"/>
        <w:jc w:val="both"/>
        <w:rPr>
          <w:color w:val="000000"/>
          <w:szCs w:val="24"/>
        </w:rPr>
      </w:pPr>
      <w:r w:rsidR="00FB5D34">
        <w:rPr>
          <w:color w:val="000000"/>
          <w:szCs w:val="24"/>
        </w:rPr>
        <w:t>16.6</w:t>
      </w:r>
      <w:r w:rsidR="00FB5D34">
        <w:rPr>
          <w:color w:val="000000"/>
          <w:szCs w:val="24"/>
        </w:rPr>
        <w:t xml:space="preserve">. mažos </w:t>
      </w:r>
      <w:proofErr w:type="spellStart"/>
      <w:r w:rsidR="00FB5D34">
        <w:rPr>
          <w:color w:val="000000"/>
          <w:szCs w:val="24"/>
        </w:rPr>
        <w:t>a</w:t>
      </w:r>
      <w:r w:rsidR="00FB5D34">
        <w:rPr>
          <w:szCs w:val="24"/>
        </w:rPr>
        <w:t>ldosterono</w:t>
      </w:r>
      <w:proofErr w:type="spellEnd"/>
      <w:r w:rsidR="00FB5D34">
        <w:rPr>
          <w:szCs w:val="24"/>
        </w:rPr>
        <w:t xml:space="preserve"> antagonisto </w:t>
      </w:r>
      <w:r w:rsidR="00FB5D34">
        <w:rPr>
          <w:color w:val="000000"/>
          <w:szCs w:val="24"/>
        </w:rPr>
        <w:t xml:space="preserve">dozės (pvz., </w:t>
      </w:r>
      <w:proofErr w:type="spellStart"/>
      <w:r w:rsidR="00FB5D34">
        <w:rPr>
          <w:color w:val="000000"/>
          <w:szCs w:val="24"/>
        </w:rPr>
        <w:t>spironolaktono</w:t>
      </w:r>
      <w:proofErr w:type="spellEnd"/>
      <w:r w:rsidR="00FB5D34">
        <w:rPr>
          <w:color w:val="000000"/>
          <w:szCs w:val="24"/>
        </w:rPr>
        <w:t xml:space="preserve"> po 25–50 mg per dieną) yra efektyvios gydant pacientus, sergančius gydymui atsparia arterine hipertenzija. Gydymas </w:t>
      </w:r>
      <w:proofErr w:type="spellStart"/>
      <w:r w:rsidR="00FB5D34">
        <w:rPr>
          <w:color w:val="000000"/>
          <w:szCs w:val="24"/>
        </w:rPr>
        <w:t>a</w:t>
      </w:r>
      <w:r w:rsidR="00FB5D34">
        <w:rPr>
          <w:szCs w:val="24"/>
        </w:rPr>
        <w:t>ldosterono</w:t>
      </w:r>
      <w:proofErr w:type="spellEnd"/>
      <w:r w:rsidR="00FB5D34">
        <w:rPr>
          <w:szCs w:val="24"/>
        </w:rPr>
        <w:t xml:space="preserve"> antagonistu skiriamas</w:t>
      </w:r>
      <w:r w:rsidR="00FB5D34">
        <w:rPr>
          <w:color w:val="000000"/>
          <w:szCs w:val="24"/>
        </w:rPr>
        <w:t xml:space="preserve">, kai </w:t>
      </w:r>
      <w:proofErr w:type="spellStart"/>
      <w:r w:rsidR="00FB5D34">
        <w:rPr>
          <w:color w:val="000000"/>
          <w:szCs w:val="24"/>
        </w:rPr>
        <w:t>aGFG</w:t>
      </w:r>
      <w:proofErr w:type="spellEnd"/>
      <w:r w:rsidR="00FB5D34">
        <w:rPr>
          <w:color w:val="000000"/>
          <w:szCs w:val="24"/>
        </w:rPr>
        <w:t xml:space="preserve"> yra didesnis negu 45 ml/min./1,73m</w:t>
      </w:r>
      <w:r w:rsidR="00FB5D34">
        <w:rPr>
          <w:color w:val="000000"/>
          <w:szCs w:val="24"/>
          <w:vertAlign w:val="superscript"/>
        </w:rPr>
        <w:t>2</w:t>
      </w:r>
      <w:r w:rsidR="00FB5D34">
        <w:rPr>
          <w:color w:val="000000"/>
          <w:szCs w:val="24"/>
        </w:rPr>
        <w:t xml:space="preserve"> ir kalio koncentracija plazmoje mažesnė negu 4,5 </w:t>
      </w:r>
      <w:proofErr w:type="spellStart"/>
      <w:r w:rsidR="00FB5D34">
        <w:rPr>
          <w:color w:val="000000"/>
          <w:szCs w:val="24"/>
        </w:rPr>
        <w:t>mmol</w:t>
      </w:r>
      <w:proofErr w:type="spellEnd"/>
      <w:r w:rsidR="00FB5D34">
        <w:rPr>
          <w:color w:val="000000"/>
          <w:szCs w:val="24"/>
        </w:rPr>
        <w:t xml:space="preserve">/l. </w:t>
      </w:r>
      <w:proofErr w:type="spellStart"/>
      <w:r w:rsidR="00FB5D34">
        <w:rPr>
          <w:color w:val="000000"/>
          <w:szCs w:val="24"/>
        </w:rPr>
        <w:t>aGFG</w:t>
      </w:r>
      <w:proofErr w:type="spellEnd"/>
      <w:r w:rsidR="00FB5D34">
        <w:rPr>
          <w:color w:val="000000"/>
          <w:szCs w:val="24"/>
        </w:rPr>
        <w:t xml:space="preserve"> ir kalio koncentracija turi būti stebima nuo </w:t>
      </w:r>
      <w:proofErr w:type="spellStart"/>
      <w:r w:rsidR="00FB5D34">
        <w:rPr>
          <w:color w:val="000000"/>
          <w:szCs w:val="24"/>
        </w:rPr>
        <w:t>a</w:t>
      </w:r>
      <w:r w:rsidR="00FB5D34">
        <w:rPr>
          <w:szCs w:val="24"/>
        </w:rPr>
        <w:t>ldosterono</w:t>
      </w:r>
      <w:proofErr w:type="spellEnd"/>
      <w:r w:rsidR="00FB5D34">
        <w:rPr>
          <w:szCs w:val="24"/>
        </w:rPr>
        <w:t xml:space="preserve"> antagonisto</w:t>
      </w:r>
      <w:r w:rsidR="00FB5D34">
        <w:rPr>
          <w:color w:val="000000"/>
          <w:szCs w:val="24"/>
        </w:rPr>
        <w:t xml:space="preserve"> vartojimo pradžios; jei </w:t>
      </w:r>
      <w:proofErr w:type="spellStart"/>
      <w:r w:rsidR="00FB5D34">
        <w:rPr>
          <w:color w:val="000000"/>
          <w:szCs w:val="24"/>
        </w:rPr>
        <w:t>aGFG</w:t>
      </w:r>
      <w:proofErr w:type="spellEnd"/>
      <w:r w:rsidR="00FB5D34">
        <w:rPr>
          <w:color w:val="000000"/>
          <w:szCs w:val="24"/>
        </w:rPr>
        <w:t xml:space="preserve"> yra mažesnis negu 45 ml/min./1,73m</w:t>
      </w:r>
      <w:r w:rsidR="00FB5D34">
        <w:rPr>
          <w:color w:val="000000"/>
          <w:szCs w:val="24"/>
          <w:vertAlign w:val="superscript"/>
        </w:rPr>
        <w:t>2</w:t>
      </w:r>
      <w:r w:rsidR="00FB5D34">
        <w:rPr>
          <w:color w:val="000000"/>
          <w:szCs w:val="24"/>
        </w:rPr>
        <w:t xml:space="preserve"> ir kalio koncentracija plazmoje didesnė negu 4,5 </w:t>
      </w:r>
      <w:proofErr w:type="spellStart"/>
      <w:r w:rsidR="00FB5D34">
        <w:rPr>
          <w:color w:val="000000"/>
          <w:szCs w:val="24"/>
        </w:rPr>
        <w:t>mmol</w:t>
      </w:r>
      <w:proofErr w:type="spellEnd"/>
      <w:r w:rsidR="00FB5D34">
        <w:rPr>
          <w:color w:val="000000"/>
          <w:szCs w:val="24"/>
        </w:rPr>
        <w:t xml:space="preserve">/l, </w:t>
      </w:r>
      <w:proofErr w:type="spellStart"/>
      <w:r w:rsidR="00FB5D34">
        <w:rPr>
          <w:color w:val="000000"/>
          <w:szCs w:val="24"/>
        </w:rPr>
        <w:t>a</w:t>
      </w:r>
      <w:r w:rsidR="00FB5D34">
        <w:rPr>
          <w:szCs w:val="24"/>
        </w:rPr>
        <w:t>ldosterono</w:t>
      </w:r>
      <w:proofErr w:type="spellEnd"/>
      <w:r w:rsidR="00FB5D34">
        <w:rPr>
          <w:szCs w:val="24"/>
        </w:rPr>
        <w:t xml:space="preserve"> antagonisto</w:t>
      </w:r>
      <w:r w:rsidR="00FB5D34">
        <w:rPr>
          <w:color w:val="000000"/>
          <w:szCs w:val="24"/>
        </w:rPr>
        <w:t xml:space="preserve"> skyrimo reikėtų vengti dėl </w:t>
      </w:r>
      <w:proofErr w:type="spellStart"/>
      <w:r w:rsidR="00FB5D34">
        <w:rPr>
          <w:color w:val="000000"/>
          <w:szCs w:val="24"/>
        </w:rPr>
        <w:t>hiperkalemijos</w:t>
      </w:r>
      <w:proofErr w:type="spellEnd"/>
      <w:r w:rsidR="00FB5D34">
        <w:rPr>
          <w:color w:val="000000"/>
          <w:szCs w:val="24"/>
        </w:rPr>
        <w:t xml:space="preserve"> grėsmės;</w:t>
      </w:r>
    </w:p>
    <w:p w14:paraId="25041930" w14:textId="77777777" w:rsidR="00B5652C" w:rsidRDefault="00CD44AB">
      <w:pPr>
        <w:ind w:firstLine="851"/>
        <w:jc w:val="both"/>
        <w:rPr>
          <w:color w:val="000000"/>
          <w:szCs w:val="24"/>
        </w:rPr>
      </w:pPr>
      <w:r w:rsidR="00FB5D34">
        <w:rPr>
          <w:color w:val="000000"/>
          <w:szCs w:val="24"/>
        </w:rPr>
        <w:t>16.7</w:t>
      </w:r>
      <w:r w:rsidR="00FB5D34">
        <w:rPr>
          <w:color w:val="000000"/>
          <w:szCs w:val="24"/>
        </w:rPr>
        <w:t xml:space="preserve">. </w:t>
      </w:r>
      <w:proofErr w:type="spellStart"/>
      <w:r w:rsidR="00FB5D34">
        <w:rPr>
          <w:color w:val="000000"/>
          <w:szCs w:val="24"/>
        </w:rPr>
        <w:t>tiazidiniai</w:t>
      </w:r>
      <w:proofErr w:type="spellEnd"/>
      <w:r w:rsidR="00FB5D34">
        <w:rPr>
          <w:color w:val="000000"/>
          <w:szCs w:val="24"/>
        </w:rPr>
        <w:t xml:space="preserve"> diuretikai arba į </w:t>
      </w:r>
      <w:proofErr w:type="spellStart"/>
      <w:r w:rsidR="00FB5D34">
        <w:rPr>
          <w:color w:val="000000"/>
          <w:szCs w:val="24"/>
        </w:rPr>
        <w:t>tiazidinius</w:t>
      </w:r>
      <w:proofErr w:type="spellEnd"/>
      <w:r w:rsidR="00FB5D34">
        <w:rPr>
          <w:color w:val="000000"/>
          <w:szCs w:val="24"/>
        </w:rPr>
        <w:t xml:space="preserve"> panašūs diuretikai turėtų būti pakeisti į kilpinius diuretikus, kai </w:t>
      </w:r>
      <w:proofErr w:type="spellStart"/>
      <w:r w:rsidR="00FB5D34">
        <w:rPr>
          <w:color w:val="000000"/>
          <w:szCs w:val="24"/>
        </w:rPr>
        <w:t>aGFG</w:t>
      </w:r>
      <w:proofErr w:type="spellEnd"/>
      <w:r w:rsidR="00FB5D34">
        <w:rPr>
          <w:color w:val="000000"/>
          <w:szCs w:val="24"/>
        </w:rPr>
        <w:t xml:space="preserve"> yra mažesnis negu 30 ml/min./1,73m</w:t>
      </w:r>
      <w:r w:rsidR="00FB5D34">
        <w:rPr>
          <w:color w:val="000000"/>
          <w:szCs w:val="24"/>
          <w:vertAlign w:val="superscript"/>
        </w:rPr>
        <w:t>2</w:t>
      </w:r>
      <w:r w:rsidR="00FB5D34">
        <w:rPr>
          <w:color w:val="000000"/>
          <w:szCs w:val="24"/>
        </w:rPr>
        <w:t>;</w:t>
      </w:r>
    </w:p>
    <w:p w14:paraId="25041931" w14:textId="77777777" w:rsidR="00B5652C" w:rsidRDefault="00CD44AB">
      <w:pPr>
        <w:ind w:firstLine="851"/>
        <w:jc w:val="both"/>
        <w:rPr>
          <w:color w:val="000000"/>
          <w:szCs w:val="24"/>
        </w:rPr>
      </w:pPr>
      <w:r w:rsidR="00FB5D34">
        <w:rPr>
          <w:color w:val="000000"/>
          <w:szCs w:val="24"/>
        </w:rPr>
        <w:t>16.8</w:t>
      </w:r>
      <w:r w:rsidR="00FB5D34">
        <w:rPr>
          <w:color w:val="000000"/>
          <w:szCs w:val="24"/>
        </w:rPr>
        <w:t xml:space="preserve">. skiriant gydymą vaistais nuo arterinės hipertenzijos naujiems pacientams, pirmaeiliam gydymui turi būti pasirenkamas tokio bendrinio pavadinimo vaistas, kurio atitinkamoje tarpusavyje keičiamų panašaus gydomojo poveikio kompensuojamųjų vaistų  </w:t>
      </w:r>
      <w:proofErr w:type="spellStart"/>
      <w:r w:rsidR="00FB5D34">
        <w:rPr>
          <w:color w:val="000000"/>
          <w:szCs w:val="24"/>
        </w:rPr>
        <w:t>farmakoterapinėje</w:t>
      </w:r>
      <w:proofErr w:type="spellEnd"/>
      <w:r w:rsidR="00FB5D34">
        <w:rPr>
          <w:color w:val="000000"/>
          <w:szCs w:val="24"/>
        </w:rPr>
        <w:t xml:space="preserve"> grupėje (ARB, AKFI, BAB ir KKB, jeigu tos grupės vaistai  nėra sugrupuoti į vieną panašaus gydomojo poveikio vaistų grupę bazinei kainai nustatyti) metinė gydymo kaina yra  mažiausia. Atitinkamos panašaus gydomojo poveikio kompensuojamųjų vaistinių preparatų </w:t>
      </w:r>
      <w:proofErr w:type="spellStart"/>
      <w:r w:rsidR="00FB5D34">
        <w:rPr>
          <w:color w:val="000000"/>
          <w:szCs w:val="24"/>
        </w:rPr>
        <w:t>farmakoterapinės</w:t>
      </w:r>
      <w:proofErr w:type="spellEnd"/>
      <w:r w:rsidR="00FB5D34">
        <w:rPr>
          <w:color w:val="000000"/>
          <w:szCs w:val="24"/>
        </w:rPr>
        <w:t xml:space="preserve"> grupės vaistų ir jų derinių eilė pagal mažiausią metinę gydymo kainą (skelbiama VLK interneto svetainėje).</w:t>
      </w:r>
    </w:p>
    <w:p w14:paraId="25041932" w14:textId="77777777" w:rsidR="00B5652C" w:rsidRDefault="00CD44AB">
      <w:pPr>
        <w:ind w:firstLine="851"/>
        <w:jc w:val="both"/>
        <w:rPr>
          <w:color w:val="000000"/>
          <w:szCs w:val="24"/>
        </w:rPr>
      </w:pPr>
      <w:r w:rsidR="00FB5D34">
        <w:rPr>
          <w:color w:val="000000"/>
          <w:szCs w:val="24"/>
        </w:rPr>
        <w:t>17</w:t>
      </w:r>
      <w:r w:rsidR="00FB5D34">
        <w:rPr>
          <w:color w:val="000000"/>
          <w:szCs w:val="24"/>
        </w:rPr>
        <w:t>.</w:t>
      </w:r>
      <w:r w:rsidR="00FB5D34">
        <w:rPr>
          <w:szCs w:val="24"/>
        </w:rPr>
        <w:t xml:space="preserve"> Aprašo 3 punkte nurodytas gydytojas pagal poreikį gali skirti įvairių </w:t>
      </w:r>
      <w:proofErr w:type="spellStart"/>
      <w:r w:rsidR="00FB5D34">
        <w:rPr>
          <w:szCs w:val="24"/>
        </w:rPr>
        <w:t>farmakoterapinių</w:t>
      </w:r>
      <w:proofErr w:type="spellEnd"/>
      <w:r w:rsidR="00FB5D34">
        <w:rPr>
          <w:szCs w:val="24"/>
        </w:rPr>
        <w:t xml:space="preserve"> grupių vaistų ir jų derinių (įskaitant fiksuotų dozių vaistų derinius), </w:t>
      </w:r>
      <w:r w:rsidR="00FB5D34">
        <w:rPr>
          <w:color w:val="000000"/>
          <w:szCs w:val="24"/>
        </w:rPr>
        <w:t xml:space="preserve">atsižvelgdamas į Aprašo </w:t>
      </w:r>
      <w:r w:rsidR="00FB5D34">
        <w:rPr>
          <w:szCs w:val="24"/>
        </w:rPr>
        <w:t>8 priede</w:t>
      </w:r>
      <w:r w:rsidR="00FB5D34">
        <w:rPr>
          <w:color w:val="000000"/>
          <w:szCs w:val="24"/>
        </w:rPr>
        <w:t xml:space="preserve"> </w:t>
      </w:r>
      <w:r w:rsidR="00FB5D34">
        <w:rPr>
          <w:szCs w:val="24"/>
        </w:rPr>
        <w:t xml:space="preserve">nurodytas </w:t>
      </w:r>
      <w:r w:rsidR="00FB5D34">
        <w:rPr>
          <w:color w:val="000000"/>
          <w:szCs w:val="24"/>
        </w:rPr>
        <w:t xml:space="preserve">gretutines ligas ir </w:t>
      </w:r>
      <w:r w:rsidR="00FB5D34">
        <w:rPr>
          <w:szCs w:val="24"/>
        </w:rPr>
        <w:t>vaistų nuo arterinės hipertenzijos derinimo būdus</w:t>
      </w:r>
      <w:r w:rsidR="00FB5D34">
        <w:rPr>
          <w:color w:val="000000"/>
          <w:szCs w:val="24"/>
        </w:rPr>
        <w:t>.</w:t>
      </w:r>
    </w:p>
    <w:p w14:paraId="25041933" w14:textId="77777777" w:rsidR="00B5652C" w:rsidRDefault="00CD44AB">
      <w:pPr>
        <w:ind w:firstLine="851"/>
        <w:jc w:val="both"/>
        <w:rPr>
          <w:szCs w:val="24"/>
        </w:rPr>
      </w:pPr>
      <w:r w:rsidR="00FB5D34">
        <w:rPr>
          <w:szCs w:val="24"/>
        </w:rPr>
        <w:t>18</w:t>
      </w:r>
      <w:r w:rsidR="00FB5D34">
        <w:rPr>
          <w:szCs w:val="24"/>
        </w:rPr>
        <w:t xml:space="preserve">. Tais atvejais, kai pacientas dėl gretutinių ligų ar sveikatos sutrikimų vartoja daug vaistų, ir (ar) atsižvelgdamas į paciento sveikatos būklę, gydantis gydytojas turi teisę konsultuotis su gydytoju klinikiniu </w:t>
      </w:r>
      <w:proofErr w:type="spellStart"/>
      <w:r w:rsidR="00FB5D34">
        <w:rPr>
          <w:szCs w:val="24"/>
        </w:rPr>
        <w:t>farmakologu</w:t>
      </w:r>
      <w:proofErr w:type="spellEnd"/>
      <w:r w:rsidR="00FB5D34">
        <w:rPr>
          <w:szCs w:val="24"/>
        </w:rPr>
        <w:t>.</w:t>
      </w:r>
    </w:p>
    <w:p w14:paraId="25041934" w14:textId="77777777" w:rsidR="00B5652C" w:rsidRDefault="00CD44AB">
      <w:pPr>
        <w:ind w:firstLine="851"/>
        <w:jc w:val="both"/>
        <w:rPr>
          <w:color w:val="000000"/>
          <w:szCs w:val="24"/>
        </w:rPr>
      </w:pPr>
      <w:r w:rsidR="00FB5D34">
        <w:rPr>
          <w:szCs w:val="24"/>
        </w:rPr>
        <w:t>19</w:t>
      </w:r>
      <w:r w:rsidR="00FB5D34">
        <w:rPr>
          <w:szCs w:val="24"/>
        </w:rPr>
        <w:t>.</w:t>
      </w:r>
      <w:r w:rsidR="00FB5D34">
        <w:rPr>
          <w:color w:val="000000"/>
          <w:szCs w:val="24"/>
        </w:rPr>
        <w:t xml:space="preserve"> </w:t>
      </w:r>
      <w:r w:rsidR="00FB5D34">
        <w:rPr>
          <w:bCs/>
          <w:szCs w:val="24"/>
        </w:rPr>
        <w:t>Arterinės hipertenzijos</w:t>
      </w:r>
      <w:r w:rsidR="00FB5D34">
        <w:rPr>
          <w:szCs w:val="24"/>
        </w:rPr>
        <w:t xml:space="preserve"> </w:t>
      </w:r>
      <w:r w:rsidR="00FB5D34">
        <w:rPr>
          <w:color w:val="000000"/>
          <w:szCs w:val="24"/>
        </w:rPr>
        <w:t xml:space="preserve"> gydymas yra nepertraukiamas ir koreguojamas atsižvelgiant į AKS dydį ir </w:t>
      </w:r>
      <w:r w:rsidR="00FB5D34">
        <w:rPr>
          <w:bCs/>
          <w:szCs w:val="24"/>
        </w:rPr>
        <w:t>arterinės hipertenzijos</w:t>
      </w:r>
      <w:r w:rsidR="00FB5D34">
        <w:rPr>
          <w:szCs w:val="24"/>
        </w:rPr>
        <w:t xml:space="preserve"> </w:t>
      </w:r>
      <w:r w:rsidR="00FB5D34">
        <w:rPr>
          <w:color w:val="000000"/>
          <w:szCs w:val="24"/>
        </w:rPr>
        <w:t xml:space="preserve"> prognozę lemiančius veiksnius.</w:t>
      </w:r>
    </w:p>
    <w:p w14:paraId="25041935" w14:textId="77777777" w:rsidR="00B5652C" w:rsidRDefault="00CD44AB">
      <w:pPr>
        <w:jc w:val="both"/>
        <w:rPr>
          <w:b/>
          <w:szCs w:val="24"/>
        </w:rPr>
      </w:pPr>
    </w:p>
    <w:p w14:paraId="25041936" w14:textId="4A2D8407" w:rsidR="00B5652C" w:rsidRDefault="00CD44AB">
      <w:pPr>
        <w:jc w:val="center"/>
        <w:rPr>
          <w:b/>
          <w:szCs w:val="24"/>
        </w:rPr>
      </w:pPr>
      <w:r w:rsidR="00FB5D34">
        <w:rPr>
          <w:b/>
          <w:szCs w:val="24"/>
        </w:rPr>
        <w:t>IV</w:t>
      </w:r>
      <w:r w:rsidR="00FB5D34">
        <w:rPr>
          <w:b/>
          <w:szCs w:val="24"/>
        </w:rPr>
        <w:t xml:space="preserve"> SKYRIUS</w:t>
      </w:r>
    </w:p>
    <w:p w14:paraId="25041937" w14:textId="77777777" w:rsidR="00B5652C" w:rsidRDefault="00CD44AB">
      <w:pPr>
        <w:jc w:val="center"/>
        <w:rPr>
          <w:b/>
          <w:szCs w:val="24"/>
        </w:rPr>
      </w:pPr>
      <w:r w:rsidR="00FB5D34">
        <w:rPr>
          <w:b/>
          <w:szCs w:val="24"/>
        </w:rPr>
        <w:t>ARTERINĖS HIPERTENZIJOS</w:t>
      </w:r>
      <w:r w:rsidR="00FB5D34">
        <w:rPr>
          <w:szCs w:val="24"/>
        </w:rPr>
        <w:t xml:space="preserve"> </w:t>
      </w:r>
      <w:r w:rsidR="00FB5D34">
        <w:rPr>
          <w:b/>
          <w:szCs w:val="24"/>
        </w:rPr>
        <w:t xml:space="preserve"> GYDYMO EFEKTYVUMO VERTINIMAS IR STEBĖJIMAS</w:t>
      </w:r>
    </w:p>
    <w:p w14:paraId="25041938" w14:textId="77777777" w:rsidR="00B5652C" w:rsidRDefault="00B5652C">
      <w:pPr>
        <w:jc w:val="both"/>
        <w:rPr>
          <w:color w:val="000000"/>
          <w:szCs w:val="24"/>
          <w:highlight w:val="lightGray"/>
        </w:rPr>
      </w:pPr>
    </w:p>
    <w:p w14:paraId="25041939" w14:textId="77777777" w:rsidR="00B5652C" w:rsidRDefault="00CD44AB">
      <w:pPr>
        <w:ind w:firstLine="720"/>
        <w:jc w:val="both"/>
        <w:rPr>
          <w:szCs w:val="24"/>
        </w:rPr>
      </w:pPr>
      <w:r w:rsidR="00FB5D34">
        <w:rPr>
          <w:rFonts w:eastAsia="Gungsuh"/>
          <w:szCs w:val="24"/>
        </w:rPr>
        <w:t>20</w:t>
      </w:r>
      <w:r w:rsidR="00FB5D34">
        <w:rPr>
          <w:rFonts w:eastAsia="Gungsuh"/>
          <w:szCs w:val="24"/>
        </w:rPr>
        <w:t xml:space="preserve">. </w:t>
      </w:r>
      <w:r w:rsidR="00FB5D34">
        <w:rPr>
          <w:szCs w:val="24"/>
        </w:rPr>
        <w:t xml:space="preserve">Pagrindinis gydymo tikslas – pastovaus tikslinio AKS išlaikymas, gydymo įstaigoje pamatuotas AKS turi būti mažesnis nei 140/90 </w:t>
      </w:r>
      <w:proofErr w:type="spellStart"/>
      <w:r w:rsidR="00FB5D34">
        <w:rPr>
          <w:szCs w:val="24"/>
        </w:rPr>
        <w:t>mmHg</w:t>
      </w:r>
      <w:proofErr w:type="spellEnd"/>
      <w:r w:rsidR="00FB5D34">
        <w:rPr>
          <w:szCs w:val="24"/>
        </w:rPr>
        <w:t>.</w:t>
      </w:r>
    </w:p>
    <w:p w14:paraId="2504193A" w14:textId="77777777" w:rsidR="00B5652C" w:rsidRDefault="00CD44AB">
      <w:pPr>
        <w:ind w:firstLine="720"/>
        <w:jc w:val="both"/>
        <w:rPr>
          <w:szCs w:val="24"/>
        </w:rPr>
      </w:pPr>
      <w:r w:rsidR="00FB5D34">
        <w:rPr>
          <w:szCs w:val="24"/>
        </w:rPr>
        <w:t>21</w:t>
      </w:r>
      <w:r w:rsidR="00FB5D34">
        <w:rPr>
          <w:szCs w:val="24"/>
        </w:rPr>
        <w:t>. Jei gydymas yra gerai toleruojamas, tiksliniai AKS duomenys yra mažesni:</w:t>
      </w:r>
    </w:p>
    <w:p w14:paraId="2504193B" w14:textId="77777777" w:rsidR="00B5652C" w:rsidRDefault="00CD44AB">
      <w:pPr>
        <w:ind w:firstLine="720"/>
        <w:jc w:val="both"/>
        <w:rPr>
          <w:szCs w:val="24"/>
        </w:rPr>
      </w:pPr>
      <w:r w:rsidR="00FB5D34">
        <w:rPr>
          <w:szCs w:val="24"/>
        </w:rPr>
        <w:t>21.1</w:t>
      </w:r>
      <w:r w:rsidR="00FB5D34">
        <w:rPr>
          <w:szCs w:val="24"/>
        </w:rPr>
        <w:t xml:space="preserve">. jaunesniems negu 65 metų pacientams tikslinis SKS yra 120–130 </w:t>
      </w:r>
      <w:proofErr w:type="spellStart"/>
      <w:r w:rsidR="00FB5D34">
        <w:rPr>
          <w:szCs w:val="24"/>
        </w:rPr>
        <w:t>mmHg</w:t>
      </w:r>
      <w:proofErr w:type="spellEnd"/>
      <w:r w:rsidR="00FB5D34">
        <w:rPr>
          <w:szCs w:val="24"/>
        </w:rPr>
        <w:t xml:space="preserve">. Jeigu šios amžiaus grupės pacientas serga lėtine inkstų liga arba pacientas yra vyresnis negu 65 metų, tikslinis SKS yra 130–139 </w:t>
      </w:r>
      <w:proofErr w:type="spellStart"/>
      <w:r w:rsidR="00FB5D34">
        <w:rPr>
          <w:szCs w:val="24"/>
        </w:rPr>
        <w:t>mmHg</w:t>
      </w:r>
      <w:proofErr w:type="spellEnd"/>
      <w:r w:rsidR="00FB5D34">
        <w:rPr>
          <w:szCs w:val="24"/>
        </w:rPr>
        <w:t>;</w:t>
      </w:r>
    </w:p>
    <w:p w14:paraId="2504193C" w14:textId="77777777" w:rsidR="00B5652C" w:rsidRDefault="00CD44AB">
      <w:pPr>
        <w:ind w:firstLine="720"/>
        <w:jc w:val="both"/>
        <w:rPr>
          <w:szCs w:val="24"/>
        </w:rPr>
      </w:pPr>
      <w:r w:rsidR="00FB5D34">
        <w:rPr>
          <w:szCs w:val="24"/>
        </w:rPr>
        <w:t>21.2</w:t>
      </w:r>
      <w:r w:rsidR="00FB5D34">
        <w:rPr>
          <w:szCs w:val="24"/>
        </w:rPr>
        <w:t xml:space="preserve">. visų pacientų, nepriklausomai nuo gretutinių ligų ir amžiaus, DKS turėtų būti 70–79 </w:t>
      </w:r>
      <w:proofErr w:type="spellStart"/>
      <w:r w:rsidR="00FB5D34">
        <w:rPr>
          <w:szCs w:val="24"/>
        </w:rPr>
        <w:t>mmHg</w:t>
      </w:r>
      <w:proofErr w:type="spellEnd"/>
      <w:r w:rsidR="00FB5D34">
        <w:rPr>
          <w:szCs w:val="24"/>
        </w:rPr>
        <w:t>.</w:t>
      </w:r>
    </w:p>
    <w:p w14:paraId="2504193D" w14:textId="77777777" w:rsidR="00B5652C" w:rsidRDefault="00CD44AB">
      <w:pPr>
        <w:ind w:firstLine="720"/>
        <w:jc w:val="both"/>
        <w:rPr>
          <w:color w:val="000000"/>
          <w:szCs w:val="24"/>
        </w:rPr>
      </w:pPr>
      <w:r w:rsidR="00FB5D34">
        <w:rPr>
          <w:color w:val="000000"/>
          <w:szCs w:val="24"/>
        </w:rPr>
        <w:t>22</w:t>
      </w:r>
      <w:r w:rsidR="00FB5D34">
        <w:rPr>
          <w:color w:val="000000"/>
          <w:szCs w:val="24"/>
        </w:rPr>
        <w:t xml:space="preserve">. Jei pacientas vartoja vaistus nuo arterinės hipertenzijos, būtina stebėti jo AKS bei pasireiškiančias nepageidaujamas reakcijas į vaistą. Išsivysčius nepageidaujamai reakcijai į vaistą, vadovaujantis Lietuvos Respublikos sveikatos apsaugos ministro 2013 m. vasario 20 d. įsakymu  Nr. V-185 „Dėl Sveikatos priežiūros ar farmacijos specialisto pranešimo apie įtariamą nepageidaujamą reakciją (ĮNR) pateikimo tvarkos aprašo, Sveikatos priežiūros ar farmacijos specialisto pranešimo apie įtariamą nepageidaujamą reakciją (ĮNR) formos ir Paciento pranešimo apie įtariamą nepageidaujamą reakciją (ĮNR) formos patvirtinimo“, reikia apie tai pranešti Valstybinei vaistų kontrolės tarnybai prie Lietuvos Respublikos sveikatos apsaugos ministerijos ir apie tai įrašyti medicinos dokumentuose. </w:t>
      </w:r>
    </w:p>
    <w:p w14:paraId="2504193E" w14:textId="77777777" w:rsidR="00B5652C" w:rsidRDefault="00CD44AB">
      <w:pPr>
        <w:ind w:firstLine="720"/>
        <w:jc w:val="both"/>
        <w:rPr>
          <w:szCs w:val="24"/>
        </w:rPr>
      </w:pPr>
      <w:r w:rsidR="00FB5D34">
        <w:rPr>
          <w:color w:val="000000"/>
          <w:szCs w:val="24"/>
        </w:rPr>
        <w:t>23</w:t>
      </w:r>
      <w:r w:rsidR="00FB5D34">
        <w:rPr>
          <w:color w:val="000000"/>
          <w:szCs w:val="24"/>
        </w:rPr>
        <w:t xml:space="preserve">. Pirmoji paciento patikra gydytojo skiriama ne vėliau kaip po mėnesio nuo gydymo vaistais pradžios, išskyrus atvejus, kai vartojami vaistai sukelia nepageidaujamą reakciją. Dėl tolesnių apžiūrų </w:t>
      </w:r>
      <w:r w:rsidR="00FB5D34">
        <w:rPr>
          <w:szCs w:val="24"/>
        </w:rPr>
        <w:t>dažnumo sprendžia gydytojas, atsižvelgdamas į ligos sunkumą, skubumą siekiant tikslinio AKS ir gretutines paciento ligas.</w:t>
      </w:r>
    </w:p>
    <w:p w14:paraId="2504193F" w14:textId="77777777" w:rsidR="00B5652C" w:rsidRDefault="00CD44AB">
      <w:pPr>
        <w:ind w:firstLine="720"/>
        <w:jc w:val="both"/>
        <w:rPr>
          <w:szCs w:val="24"/>
        </w:rPr>
      </w:pPr>
      <w:r w:rsidR="00FB5D34">
        <w:rPr>
          <w:szCs w:val="24"/>
        </w:rPr>
        <w:t>24</w:t>
      </w:r>
      <w:r w:rsidR="00FB5D34">
        <w:rPr>
          <w:szCs w:val="24"/>
        </w:rPr>
        <w:t xml:space="preserve">. Gydant arterinę hipertenziją, rekomenduojama bent kartą per metus atlikti </w:t>
      </w:r>
      <w:r w:rsidR="00FB5D34">
        <w:rPr>
          <w:color w:val="000000"/>
          <w:szCs w:val="24"/>
        </w:rPr>
        <w:t>šio Aprašo 5 punkte nurodytus tyrimus ir</w:t>
      </w:r>
      <w:r w:rsidR="00FB5D34">
        <w:rPr>
          <w:szCs w:val="24"/>
        </w:rPr>
        <w:t xml:space="preserve"> iš naujo įvertinti rizikos veiksnius, širdies ir kraujagyslių ligų riziką bei padidėjusio AKS sukeltą organų pažaidą.</w:t>
      </w:r>
    </w:p>
    <w:p w14:paraId="25041940" w14:textId="20B7D060" w:rsidR="00B5652C" w:rsidRDefault="00CD44AB">
      <w:pPr>
        <w:ind w:firstLine="720"/>
        <w:jc w:val="both"/>
        <w:rPr>
          <w:color w:val="000000"/>
          <w:szCs w:val="24"/>
        </w:rPr>
      </w:pPr>
      <w:r w:rsidR="00FB5D34">
        <w:rPr>
          <w:color w:val="000000"/>
          <w:szCs w:val="24"/>
        </w:rPr>
        <w:t>25</w:t>
      </w:r>
      <w:r w:rsidR="00FB5D34">
        <w:rPr>
          <w:color w:val="000000"/>
          <w:szCs w:val="24"/>
        </w:rPr>
        <w:t xml:space="preserve">. Nustačius lėtinę inkstų ligą, </w:t>
      </w:r>
      <w:proofErr w:type="spellStart"/>
      <w:r w:rsidR="00FB5D34">
        <w:rPr>
          <w:color w:val="000000"/>
          <w:szCs w:val="24"/>
        </w:rPr>
        <w:t>albuminurijos</w:t>
      </w:r>
      <w:proofErr w:type="spellEnd"/>
      <w:r w:rsidR="00FB5D34">
        <w:rPr>
          <w:color w:val="000000"/>
          <w:szCs w:val="24"/>
        </w:rPr>
        <w:t xml:space="preserve"> lygio įvertinimas (</w:t>
      </w:r>
      <w:proofErr w:type="spellStart"/>
      <w:r w:rsidR="00FB5D34">
        <w:rPr>
          <w:color w:val="000000"/>
          <w:szCs w:val="24"/>
        </w:rPr>
        <w:t>albumino</w:t>
      </w:r>
      <w:proofErr w:type="spellEnd"/>
      <w:r w:rsidR="00FB5D34">
        <w:rPr>
          <w:color w:val="000000"/>
          <w:szCs w:val="24"/>
        </w:rPr>
        <w:t xml:space="preserve"> ir </w:t>
      </w:r>
      <w:proofErr w:type="spellStart"/>
      <w:r w:rsidR="00FB5D34">
        <w:rPr>
          <w:color w:val="000000"/>
          <w:szCs w:val="24"/>
        </w:rPr>
        <w:t>kreatinino</w:t>
      </w:r>
      <w:proofErr w:type="spellEnd"/>
      <w:r w:rsidR="00FB5D34">
        <w:rPr>
          <w:color w:val="000000"/>
          <w:szCs w:val="24"/>
        </w:rPr>
        <w:t xml:space="preserve"> santykis vienkartiniame šlapime) ir inkstų funkcijos tyrimai (K, </w:t>
      </w:r>
      <w:proofErr w:type="spellStart"/>
      <w:r w:rsidR="00FB5D34">
        <w:rPr>
          <w:color w:val="000000"/>
          <w:szCs w:val="24"/>
        </w:rPr>
        <w:t>kreatininas</w:t>
      </w:r>
      <w:proofErr w:type="spellEnd"/>
      <w:r w:rsidR="00FB5D34">
        <w:rPr>
          <w:color w:val="000000"/>
          <w:szCs w:val="24"/>
        </w:rPr>
        <w:t xml:space="preserve">, </w:t>
      </w:r>
      <w:proofErr w:type="spellStart"/>
      <w:r w:rsidR="00FB5D34">
        <w:rPr>
          <w:color w:val="000000"/>
          <w:szCs w:val="24"/>
        </w:rPr>
        <w:t>aGFG</w:t>
      </w:r>
      <w:proofErr w:type="spellEnd"/>
      <w:r w:rsidR="00FB5D34">
        <w:rPr>
          <w:color w:val="000000"/>
          <w:szCs w:val="24"/>
        </w:rPr>
        <w:t>) turi būti atliekami Aprašo 9 priede nurodytu dažnumu</w:t>
      </w:r>
      <w:r w:rsidR="00FB5D34">
        <w:rPr>
          <w:bCs/>
          <w:color w:val="000000"/>
          <w:szCs w:val="24"/>
        </w:rPr>
        <w:t>.</w:t>
      </w:r>
    </w:p>
    <w:p w14:paraId="25041944" w14:textId="3511D5F3" w:rsidR="00B5652C" w:rsidRDefault="00FB5D34">
      <w:pPr>
        <w:jc w:val="center"/>
      </w:pPr>
      <w:r>
        <w:rPr>
          <w:color w:val="000000"/>
          <w:szCs w:val="24"/>
        </w:rPr>
        <w:t>_________________________</w:t>
      </w:r>
    </w:p>
    <w:p w14:paraId="2C035BBA" w14:textId="1C503AF8" w:rsidR="00B5652C" w:rsidRDefault="00CD44AB">
      <w:pPr>
        <w:tabs>
          <w:tab w:val="center" w:pos="4986"/>
          <w:tab w:val="right" w:pos="9972"/>
        </w:tabs>
      </w:pPr>
    </w:p>
    <w:p w14:paraId="6FFE0DDA" w14:textId="77777777" w:rsidR="00FB5D34" w:rsidRDefault="00FB5D34">
      <w:pPr>
        <w:ind w:left="5387" w:right="-613"/>
        <w:sectPr w:rsidR="00FB5D34">
          <w:pgSz w:w="11906" w:h="16838" w:code="9"/>
          <w:pgMar w:top="567" w:right="567" w:bottom="709" w:left="1701" w:header="567" w:footer="1134" w:gutter="0"/>
          <w:pgNumType w:start="1"/>
          <w:cols w:space="1296"/>
          <w:titlePg/>
          <w:docGrid w:linePitch="326"/>
        </w:sectPr>
      </w:pPr>
    </w:p>
    <w:p w14:paraId="00EEB0FE" w14:textId="704DB3F7" w:rsidR="00B5652C" w:rsidRDefault="00FB5D34">
      <w:pPr>
        <w:ind w:left="5387" w:right="-613"/>
        <w:rPr>
          <w:szCs w:val="24"/>
        </w:rPr>
      </w:pPr>
      <w:proofErr w:type="spellStart"/>
      <w:r>
        <w:rPr>
          <w:szCs w:val="24"/>
        </w:rPr>
        <w:lastRenderedPageBreak/>
        <w:t>Hipertenzinių</w:t>
      </w:r>
      <w:proofErr w:type="spellEnd"/>
      <w:r>
        <w:rPr>
          <w:szCs w:val="24"/>
        </w:rPr>
        <w:t xml:space="preserve"> ligų gydymo vaistais, kurių </w:t>
      </w:r>
    </w:p>
    <w:p w14:paraId="4968D879" w14:textId="77777777" w:rsidR="00B5652C" w:rsidRDefault="00FB5D34">
      <w:pPr>
        <w:ind w:left="5387" w:right="-613"/>
        <w:rPr>
          <w:szCs w:val="24"/>
        </w:rPr>
      </w:pPr>
      <w:r>
        <w:rPr>
          <w:szCs w:val="24"/>
        </w:rPr>
        <w:t xml:space="preserve">įsigijimo išlaidos apmokamos Privalomojo </w:t>
      </w:r>
    </w:p>
    <w:p w14:paraId="4374F3E4" w14:textId="77777777" w:rsidR="00B5652C" w:rsidRDefault="00FB5D34">
      <w:pPr>
        <w:ind w:left="5387" w:right="-613"/>
        <w:rPr>
          <w:szCs w:val="24"/>
        </w:rPr>
      </w:pPr>
      <w:r>
        <w:rPr>
          <w:szCs w:val="24"/>
        </w:rPr>
        <w:t xml:space="preserve">sveikatos draudimo fondo biudžeto lėšomis, </w:t>
      </w:r>
    </w:p>
    <w:p w14:paraId="25041945" w14:textId="78BD4AB1" w:rsidR="00B5652C" w:rsidRDefault="00FB5D34">
      <w:pPr>
        <w:ind w:left="5387" w:right="-613"/>
        <w:rPr>
          <w:bCs/>
          <w:color w:val="000000"/>
          <w:szCs w:val="24"/>
        </w:rPr>
      </w:pPr>
      <w:r>
        <w:rPr>
          <w:szCs w:val="24"/>
        </w:rPr>
        <w:t xml:space="preserve">tvarkos </w:t>
      </w:r>
      <w:r>
        <w:rPr>
          <w:bCs/>
          <w:color w:val="000000"/>
          <w:szCs w:val="24"/>
        </w:rPr>
        <w:t>aprašo</w:t>
      </w:r>
    </w:p>
    <w:p w14:paraId="25041946" w14:textId="77777777" w:rsidR="00B5652C" w:rsidRDefault="00CD44AB">
      <w:pPr>
        <w:ind w:left="5387" w:right="-613"/>
        <w:jc w:val="both"/>
        <w:rPr>
          <w:color w:val="000000"/>
          <w:szCs w:val="24"/>
        </w:rPr>
      </w:pPr>
      <w:r w:rsidR="00FB5D34">
        <w:rPr>
          <w:color w:val="000000"/>
          <w:szCs w:val="24"/>
        </w:rPr>
        <w:t>1</w:t>
      </w:r>
      <w:r w:rsidR="00FB5D34">
        <w:rPr>
          <w:color w:val="000000"/>
          <w:szCs w:val="24"/>
        </w:rPr>
        <w:t xml:space="preserve"> priedas</w:t>
      </w:r>
    </w:p>
    <w:p w14:paraId="25041947" w14:textId="77777777" w:rsidR="00B5652C" w:rsidRDefault="00B5652C">
      <w:pPr>
        <w:ind w:left="4950" w:firstLine="720"/>
        <w:jc w:val="both"/>
        <w:rPr>
          <w:b/>
          <w:bCs/>
          <w:color w:val="000000"/>
          <w:szCs w:val="24"/>
        </w:rPr>
      </w:pPr>
    </w:p>
    <w:p w14:paraId="25041948" w14:textId="77777777" w:rsidR="00B5652C" w:rsidRDefault="00CD44AB">
      <w:pPr>
        <w:jc w:val="center"/>
        <w:rPr>
          <w:color w:val="000000"/>
          <w:szCs w:val="24"/>
        </w:rPr>
      </w:pPr>
      <w:r w:rsidR="00FB5D34">
        <w:rPr>
          <w:b/>
          <w:bCs/>
          <w:color w:val="000000"/>
          <w:szCs w:val="24"/>
        </w:rPr>
        <w:t>ARTERINIO KRAUJO SPAUDIMO KLASIFIKACIJA</w:t>
      </w:r>
    </w:p>
    <w:p w14:paraId="25041949" w14:textId="77777777" w:rsidR="00B5652C" w:rsidRDefault="00B5652C">
      <w:pPr>
        <w:ind w:firstLine="851"/>
        <w:jc w:val="both"/>
        <w:rPr>
          <w:color w:val="000000"/>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845"/>
        <w:gridCol w:w="3259"/>
        <w:gridCol w:w="2551"/>
        <w:gridCol w:w="2975"/>
      </w:tblGrid>
      <w:tr w:rsidR="00B5652C" w14:paraId="2504194E" w14:textId="77777777">
        <w:tc>
          <w:tcPr>
            <w:tcW w:w="846" w:type="dxa"/>
            <w:tcBorders>
              <w:top w:val="single" w:sz="4" w:space="0" w:color="000000"/>
              <w:left w:val="single" w:sz="4" w:space="0" w:color="000000"/>
              <w:bottom w:val="single" w:sz="4" w:space="0" w:color="000000"/>
              <w:right w:val="single" w:sz="4" w:space="0" w:color="000000"/>
            </w:tcBorders>
            <w:hideMark/>
          </w:tcPr>
          <w:p w14:paraId="2504194A" w14:textId="77777777" w:rsidR="00B5652C" w:rsidRDefault="00FB5D34">
            <w:pPr>
              <w:spacing w:line="252" w:lineRule="auto"/>
              <w:rPr>
                <w:b/>
                <w:szCs w:val="24"/>
              </w:rPr>
            </w:pPr>
            <w:r>
              <w:rPr>
                <w:b/>
                <w:szCs w:val="24"/>
              </w:rPr>
              <w:t>Eil. Nr.</w:t>
            </w:r>
          </w:p>
        </w:tc>
        <w:tc>
          <w:tcPr>
            <w:tcW w:w="3260" w:type="dxa"/>
            <w:tcBorders>
              <w:top w:val="single" w:sz="4" w:space="0" w:color="000000"/>
              <w:left w:val="single" w:sz="4" w:space="0" w:color="000000"/>
              <w:bottom w:val="single" w:sz="4" w:space="0" w:color="000000"/>
              <w:right w:val="single" w:sz="4" w:space="0" w:color="000000"/>
            </w:tcBorders>
            <w:hideMark/>
          </w:tcPr>
          <w:p w14:paraId="2504194B" w14:textId="77777777" w:rsidR="00B5652C" w:rsidRDefault="00FB5D34">
            <w:pPr>
              <w:spacing w:line="252" w:lineRule="auto"/>
              <w:rPr>
                <w:b/>
                <w:szCs w:val="24"/>
              </w:rPr>
            </w:pPr>
            <w:r>
              <w:rPr>
                <w:b/>
                <w:szCs w:val="24"/>
              </w:rPr>
              <w:t>AKS klasifikacija</w:t>
            </w:r>
          </w:p>
        </w:tc>
        <w:tc>
          <w:tcPr>
            <w:tcW w:w="2552" w:type="dxa"/>
            <w:tcBorders>
              <w:top w:val="single" w:sz="4" w:space="0" w:color="000000"/>
              <w:left w:val="single" w:sz="4" w:space="0" w:color="000000"/>
              <w:bottom w:val="single" w:sz="4" w:space="0" w:color="000000"/>
              <w:right w:val="single" w:sz="4" w:space="0" w:color="000000"/>
            </w:tcBorders>
            <w:hideMark/>
          </w:tcPr>
          <w:p w14:paraId="2504194C" w14:textId="77777777" w:rsidR="00B5652C" w:rsidRDefault="00FB5D34">
            <w:pPr>
              <w:spacing w:line="252" w:lineRule="auto"/>
              <w:jc w:val="center"/>
              <w:rPr>
                <w:b/>
                <w:szCs w:val="24"/>
              </w:rPr>
            </w:pPr>
            <w:r>
              <w:rPr>
                <w:b/>
                <w:szCs w:val="24"/>
              </w:rPr>
              <w:t>SKS</w:t>
            </w:r>
            <w:r>
              <w:rPr>
                <w:color w:val="000000"/>
                <w:szCs w:val="24"/>
              </w:rPr>
              <w:t xml:space="preserve"> (</w:t>
            </w:r>
            <w:proofErr w:type="spellStart"/>
            <w:r>
              <w:rPr>
                <w:color w:val="000000"/>
                <w:szCs w:val="24"/>
              </w:rPr>
              <w:t>mmHg</w:t>
            </w:r>
            <w:proofErr w:type="spellEnd"/>
            <w:r>
              <w:rPr>
                <w:color w:val="000000"/>
                <w:szCs w:val="24"/>
              </w:rPr>
              <w:t>)</w:t>
            </w:r>
          </w:p>
        </w:tc>
        <w:tc>
          <w:tcPr>
            <w:tcW w:w="2976" w:type="dxa"/>
            <w:tcBorders>
              <w:top w:val="single" w:sz="4" w:space="0" w:color="000000"/>
              <w:left w:val="single" w:sz="4" w:space="0" w:color="000000"/>
              <w:bottom w:val="single" w:sz="4" w:space="0" w:color="000000"/>
              <w:right w:val="single" w:sz="4" w:space="0" w:color="000000"/>
            </w:tcBorders>
            <w:hideMark/>
          </w:tcPr>
          <w:p w14:paraId="2504194D" w14:textId="77777777" w:rsidR="00B5652C" w:rsidRDefault="00FB5D34">
            <w:pPr>
              <w:spacing w:line="252" w:lineRule="auto"/>
              <w:jc w:val="center"/>
              <w:rPr>
                <w:b/>
                <w:szCs w:val="24"/>
              </w:rPr>
            </w:pPr>
            <w:r>
              <w:rPr>
                <w:b/>
                <w:szCs w:val="24"/>
              </w:rPr>
              <w:t>ir (arba) DKS</w:t>
            </w:r>
            <w:r>
              <w:rPr>
                <w:color w:val="000000"/>
                <w:szCs w:val="24"/>
              </w:rPr>
              <w:t xml:space="preserve"> (</w:t>
            </w:r>
            <w:proofErr w:type="spellStart"/>
            <w:r>
              <w:rPr>
                <w:color w:val="000000"/>
                <w:szCs w:val="24"/>
              </w:rPr>
              <w:t>mmHg</w:t>
            </w:r>
            <w:proofErr w:type="spellEnd"/>
            <w:r>
              <w:rPr>
                <w:color w:val="000000"/>
                <w:szCs w:val="24"/>
              </w:rPr>
              <w:t>)</w:t>
            </w:r>
          </w:p>
        </w:tc>
      </w:tr>
      <w:tr w:rsidR="00B5652C" w14:paraId="25041953" w14:textId="77777777">
        <w:tc>
          <w:tcPr>
            <w:tcW w:w="846" w:type="dxa"/>
            <w:tcBorders>
              <w:top w:val="single" w:sz="4" w:space="0" w:color="000000"/>
              <w:left w:val="single" w:sz="4" w:space="0" w:color="000000"/>
              <w:bottom w:val="single" w:sz="4" w:space="0" w:color="000000"/>
              <w:right w:val="single" w:sz="4" w:space="0" w:color="000000"/>
            </w:tcBorders>
            <w:hideMark/>
          </w:tcPr>
          <w:p w14:paraId="2504194F" w14:textId="77777777" w:rsidR="00B5652C" w:rsidRDefault="00FB5D34">
            <w:pPr>
              <w:spacing w:line="252" w:lineRule="auto"/>
              <w:rPr>
                <w:szCs w:val="24"/>
              </w:rPr>
            </w:pPr>
            <w:r>
              <w:rPr>
                <w:szCs w:val="24"/>
              </w:rPr>
              <w:t>1.</w:t>
            </w:r>
          </w:p>
        </w:tc>
        <w:tc>
          <w:tcPr>
            <w:tcW w:w="3260" w:type="dxa"/>
            <w:tcBorders>
              <w:top w:val="single" w:sz="4" w:space="0" w:color="000000"/>
              <w:left w:val="single" w:sz="4" w:space="0" w:color="000000"/>
              <w:bottom w:val="single" w:sz="4" w:space="0" w:color="000000"/>
              <w:right w:val="single" w:sz="4" w:space="0" w:color="000000"/>
            </w:tcBorders>
            <w:hideMark/>
          </w:tcPr>
          <w:p w14:paraId="25041950" w14:textId="77777777" w:rsidR="00B5652C" w:rsidRDefault="00FB5D34">
            <w:pPr>
              <w:spacing w:line="252" w:lineRule="auto"/>
              <w:rPr>
                <w:szCs w:val="24"/>
              </w:rPr>
            </w:pPr>
            <w:r>
              <w:rPr>
                <w:szCs w:val="24"/>
              </w:rPr>
              <w:t>Optimalus</w:t>
            </w:r>
          </w:p>
        </w:tc>
        <w:tc>
          <w:tcPr>
            <w:tcW w:w="2552" w:type="dxa"/>
            <w:tcBorders>
              <w:top w:val="single" w:sz="4" w:space="0" w:color="000000"/>
              <w:left w:val="single" w:sz="4" w:space="0" w:color="000000"/>
              <w:bottom w:val="single" w:sz="4" w:space="0" w:color="000000"/>
              <w:right w:val="single" w:sz="4" w:space="0" w:color="000000"/>
            </w:tcBorders>
            <w:hideMark/>
          </w:tcPr>
          <w:p w14:paraId="25041951" w14:textId="77777777" w:rsidR="00B5652C" w:rsidRDefault="00FB5D34">
            <w:pPr>
              <w:spacing w:line="252" w:lineRule="auto"/>
              <w:jc w:val="center"/>
              <w:rPr>
                <w:szCs w:val="24"/>
              </w:rPr>
            </w:pPr>
            <w:r>
              <w:rPr>
                <w:color w:val="000000"/>
                <w:szCs w:val="24"/>
              </w:rPr>
              <w:t>mažiau negu 120</w:t>
            </w:r>
          </w:p>
        </w:tc>
        <w:tc>
          <w:tcPr>
            <w:tcW w:w="2976" w:type="dxa"/>
            <w:tcBorders>
              <w:top w:val="single" w:sz="4" w:space="0" w:color="000000"/>
              <w:left w:val="single" w:sz="4" w:space="0" w:color="000000"/>
              <w:bottom w:val="single" w:sz="4" w:space="0" w:color="000000"/>
              <w:right w:val="single" w:sz="4" w:space="0" w:color="000000"/>
            </w:tcBorders>
            <w:hideMark/>
          </w:tcPr>
          <w:p w14:paraId="25041952" w14:textId="77777777" w:rsidR="00B5652C" w:rsidRDefault="00FB5D34">
            <w:pPr>
              <w:spacing w:line="252" w:lineRule="auto"/>
              <w:jc w:val="center"/>
              <w:rPr>
                <w:szCs w:val="24"/>
              </w:rPr>
            </w:pPr>
            <w:r>
              <w:rPr>
                <w:color w:val="000000"/>
                <w:szCs w:val="24"/>
              </w:rPr>
              <w:t xml:space="preserve">mažiau negu </w:t>
            </w:r>
            <w:r>
              <w:rPr>
                <w:szCs w:val="24"/>
              </w:rPr>
              <w:t>80</w:t>
            </w:r>
          </w:p>
        </w:tc>
      </w:tr>
      <w:tr w:rsidR="00B5652C" w14:paraId="25041958" w14:textId="77777777">
        <w:tc>
          <w:tcPr>
            <w:tcW w:w="846" w:type="dxa"/>
            <w:tcBorders>
              <w:top w:val="single" w:sz="4" w:space="0" w:color="000000"/>
              <w:left w:val="single" w:sz="4" w:space="0" w:color="000000"/>
              <w:bottom w:val="single" w:sz="4" w:space="0" w:color="000000"/>
              <w:right w:val="single" w:sz="4" w:space="0" w:color="000000"/>
            </w:tcBorders>
            <w:hideMark/>
          </w:tcPr>
          <w:p w14:paraId="25041954" w14:textId="77777777" w:rsidR="00B5652C" w:rsidRDefault="00FB5D34">
            <w:pPr>
              <w:spacing w:line="252" w:lineRule="auto"/>
              <w:rPr>
                <w:szCs w:val="24"/>
              </w:rPr>
            </w:pPr>
            <w:r>
              <w:rPr>
                <w:szCs w:val="24"/>
              </w:rPr>
              <w:t>2.</w:t>
            </w:r>
          </w:p>
        </w:tc>
        <w:tc>
          <w:tcPr>
            <w:tcW w:w="3260" w:type="dxa"/>
            <w:tcBorders>
              <w:top w:val="single" w:sz="4" w:space="0" w:color="000000"/>
              <w:left w:val="single" w:sz="4" w:space="0" w:color="000000"/>
              <w:bottom w:val="single" w:sz="4" w:space="0" w:color="000000"/>
              <w:right w:val="single" w:sz="4" w:space="0" w:color="000000"/>
            </w:tcBorders>
            <w:hideMark/>
          </w:tcPr>
          <w:p w14:paraId="25041955" w14:textId="77777777" w:rsidR="00B5652C" w:rsidRDefault="00FB5D34">
            <w:pPr>
              <w:spacing w:line="252" w:lineRule="auto"/>
              <w:rPr>
                <w:szCs w:val="24"/>
              </w:rPr>
            </w:pPr>
            <w:r>
              <w:rPr>
                <w:szCs w:val="24"/>
              </w:rPr>
              <w:t xml:space="preserve">Normalus </w:t>
            </w:r>
          </w:p>
        </w:tc>
        <w:tc>
          <w:tcPr>
            <w:tcW w:w="2552" w:type="dxa"/>
            <w:tcBorders>
              <w:top w:val="single" w:sz="4" w:space="0" w:color="000000"/>
              <w:left w:val="single" w:sz="4" w:space="0" w:color="000000"/>
              <w:bottom w:val="single" w:sz="4" w:space="0" w:color="000000"/>
              <w:right w:val="single" w:sz="4" w:space="0" w:color="000000"/>
            </w:tcBorders>
            <w:hideMark/>
          </w:tcPr>
          <w:p w14:paraId="25041956" w14:textId="77777777" w:rsidR="00B5652C" w:rsidRDefault="00FB5D34">
            <w:pPr>
              <w:spacing w:line="252" w:lineRule="auto"/>
              <w:jc w:val="center"/>
              <w:rPr>
                <w:szCs w:val="24"/>
              </w:rPr>
            </w:pPr>
            <w:r>
              <w:rPr>
                <w:szCs w:val="24"/>
              </w:rPr>
              <w:t>120–129</w:t>
            </w:r>
          </w:p>
        </w:tc>
        <w:tc>
          <w:tcPr>
            <w:tcW w:w="2976" w:type="dxa"/>
            <w:tcBorders>
              <w:top w:val="single" w:sz="4" w:space="0" w:color="000000"/>
              <w:left w:val="single" w:sz="4" w:space="0" w:color="000000"/>
              <w:bottom w:val="single" w:sz="4" w:space="0" w:color="000000"/>
              <w:right w:val="single" w:sz="4" w:space="0" w:color="000000"/>
            </w:tcBorders>
            <w:hideMark/>
          </w:tcPr>
          <w:p w14:paraId="25041957" w14:textId="77777777" w:rsidR="00B5652C" w:rsidRDefault="00FB5D34">
            <w:pPr>
              <w:spacing w:line="252" w:lineRule="auto"/>
              <w:jc w:val="center"/>
              <w:rPr>
                <w:szCs w:val="24"/>
              </w:rPr>
            </w:pPr>
            <w:r>
              <w:rPr>
                <w:szCs w:val="24"/>
              </w:rPr>
              <w:t>80–84</w:t>
            </w:r>
          </w:p>
        </w:tc>
      </w:tr>
      <w:tr w:rsidR="00B5652C" w14:paraId="2504195D" w14:textId="77777777">
        <w:tc>
          <w:tcPr>
            <w:tcW w:w="846" w:type="dxa"/>
            <w:tcBorders>
              <w:top w:val="single" w:sz="4" w:space="0" w:color="000000"/>
              <w:left w:val="single" w:sz="4" w:space="0" w:color="000000"/>
              <w:bottom w:val="single" w:sz="4" w:space="0" w:color="000000"/>
              <w:right w:val="single" w:sz="4" w:space="0" w:color="000000"/>
            </w:tcBorders>
            <w:hideMark/>
          </w:tcPr>
          <w:p w14:paraId="25041959" w14:textId="77777777" w:rsidR="00B5652C" w:rsidRDefault="00FB5D34">
            <w:pPr>
              <w:spacing w:line="252" w:lineRule="auto"/>
              <w:rPr>
                <w:szCs w:val="24"/>
              </w:rPr>
            </w:pPr>
            <w:r>
              <w:rPr>
                <w:szCs w:val="24"/>
              </w:rPr>
              <w:t>3.</w:t>
            </w:r>
          </w:p>
        </w:tc>
        <w:tc>
          <w:tcPr>
            <w:tcW w:w="3260" w:type="dxa"/>
            <w:tcBorders>
              <w:top w:val="single" w:sz="4" w:space="0" w:color="000000"/>
              <w:left w:val="single" w:sz="4" w:space="0" w:color="000000"/>
              <w:bottom w:val="single" w:sz="4" w:space="0" w:color="000000"/>
              <w:right w:val="single" w:sz="4" w:space="0" w:color="000000"/>
            </w:tcBorders>
            <w:hideMark/>
          </w:tcPr>
          <w:p w14:paraId="2504195A" w14:textId="77777777" w:rsidR="00B5652C" w:rsidRDefault="00FB5D34">
            <w:pPr>
              <w:spacing w:line="252" w:lineRule="auto"/>
              <w:rPr>
                <w:szCs w:val="24"/>
              </w:rPr>
            </w:pPr>
            <w:r>
              <w:rPr>
                <w:szCs w:val="24"/>
              </w:rPr>
              <w:t xml:space="preserve">Didelis-normalus </w:t>
            </w:r>
          </w:p>
        </w:tc>
        <w:tc>
          <w:tcPr>
            <w:tcW w:w="2552" w:type="dxa"/>
            <w:tcBorders>
              <w:top w:val="single" w:sz="4" w:space="0" w:color="000000"/>
              <w:left w:val="single" w:sz="4" w:space="0" w:color="000000"/>
              <w:bottom w:val="single" w:sz="4" w:space="0" w:color="000000"/>
              <w:right w:val="single" w:sz="4" w:space="0" w:color="000000"/>
            </w:tcBorders>
            <w:hideMark/>
          </w:tcPr>
          <w:p w14:paraId="2504195B" w14:textId="77777777" w:rsidR="00B5652C" w:rsidRDefault="00FB5D34">
            <w:pPr>
              <w:spacing w:line="252" w:lineRule="auto"/>
              <w:jc w:val="center"/>
              <w:rPr>
                <w:szCs w:val="24"/>
              </w:rPr>
            </w:pPr>
            <w:r>
              <w:rPr>
                <w:szCs w:val="24"/>
              </w:rPr>
              <w:t>130–139</w:t>
            </w:r>
          </w:p>
        </w:tc>
        <w:tc>
          <w:tcPr>
            <w:tcW w:w="2976" w:type="dxa"/>
            <w:tcBorders>
              <w:top w:val="single" w:sz="4" w:space="0" w:color="000000"/>
              <w:left w:val="single" w:sz="4" w:space="0" w:color="000000"/>
              <w:bottom w:val="single" w:sz="4" w:space="0" w:color="000000"/>
              <w:right w:val="single" w:sz="4" w:space="0" w:color="000000"/>
            </w:tcBorders>
            <w:hideMark/>
          </w:tcPr>
          <w:p w14:paraId="2504195C" w14:textId="77777777" w:rsidR="00B5652C" w:rsidRDefault="00FB5D34">
            <w:pPr>
              <w:spacing w:line="252" w:lineRule="auto"/>
              <w:jc w:val="center"/>
              <w:rPr>
                <w:szCs w:val="24"/>
              </w:rPr>
            </w:pPr>
            <w:r>
              <w:rPr>
                <w:szCs w:val="24"/>
              </w:rPr>
              <w:t>85–89</w:t>
            </w:r>
          </w:p>
        </w:tc>
      </w:tr>
      <w:tr w:rsidR="00B5652C" w14:paraId="25041962" w14:textId="77777777">
        <w:tc>
          <w:tcPr>
            <w:tcW w:w="846" w:type="dxa"/>
            <w:tcBorders>
              <w:top w:val="single" w:sz="4" w:space="0" w:color="000000"/>
              <w:left w:val="single" w:sz="4" w:space="0" w:color="000000"/>
              <w:bottom w:val="single" w:sz="4" w:space="0" w:color="000000"/>
              <w:right w:val="single" w:sz="4" w:space="0" w:color="000000"/>
            </w:tcBorders>
            <w:hideMark/>
          </w:tcPr>
          <w:p w14:paraId="2504195E" w14:textId="77777777" w:rsidR="00B5652C" w:rsidRDefault="00FB5D34">
            <w:pPr>
              <w:spacing w:line="252" w:lineRule="auto"/>
              <w:rPr>
                <w:szCs w:val="24"/>
              </w:rPr>
            </w:pPr>
            <w:r>
              <w:rPr>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14:paraId="2504195F" w14:textId="77777777" w:rsidR="00B5652C" w:rsidRDefault="00FB5D34">
            <w:pPr>
              <w:spacing w:line="252" w:lineRule="auto"/>
              <w:rPr>
                <w:szCs w:val="24"/>
              </w:rPr>
            </w:pPr>
            <w:r>
              <w:rPr>
                <w:szCs w:val="24"/>
              </w:rPr>
              <w:t>I laipsnio arterinė hipertenzija</w:t>
            </w:r>
          </w:p>
        </w:tc>
        <w:tc>
          <w:tcPr>
            <w:tcW w:w="2552" w:type="dxa"/>
            <w:tcBorders>
              <w:top w:val="single" w:sz="4" w:space="0" w:color="000000"/>
              <w:left w:val="single" w:sz="4" w:space="0" w:color="000000"/>
              <w:bottom w:val="single" w:sz="4" w:space="0" w:color="000000"/>
              <w:right w:val="single" w:sz="4" w:space="0" w:color="000000"/>
            </w:tcBorders>
            <w:hideMark/>
          </w:tcPr>
          <w:p w14:paraId="25041960" w14:textId="77777777" w:rsidR="00B5652C" w:rsidRDefault="00FB5D34">
            <w:pPr>
              <w:spacing w:line="252" w:lineRule="auto"/>
              <w:jc w:val="center"/>
              <w:rPr>
                <w:szCs w:val="24"/>
              </w:rPr>
            </w:pPr>
            <w:r>
              <w:rPr>
                <w:szCs w:val="24"/>
              </w:rPr>
              <w:t>140–159</w:t>
            </w:r>
          </w:p>
        </w:tc>
        <w:tc>
          <w:tcPr>
            <w:tcW w:w="2976" w:type="dxa"/>
            <w:tcBorders>
              <w:top w:val="single" w:sz="4" w:space="0" w:color="000000"/>
              <w:left w:val="single" w:sz="4" w:space="0" w:color="000000"/>
              <w:bottom w:val="single" w:sz="4" w:space="0" w:color="000000"/>
              <w:right w:val="single" w:sz="4" w:space="0" w:color="000000"/>
            </w:tcBorders>
            <w:hideMark/>
          </w:tcPr>
          <w:p w14:paraId="25041961" w14:textId="77777777" w:rsidR="00B5652C" w:rsidRDefault="00FB5D34">
            <w:pPr>
              <w:spacing w:line="252" w:lineRule="auto"/>
              <w:jc w:val="center"/>
              <w:rPr>
                <w:szCs w:val="24"/>
              </w:rPr>
            </w:pPr>
            <w:r>
              <w:rPr>
                <w:szCs w:val="24"/>
              </w:rPr>
              <w:t>90–99</w:t>
            </w:r>
          </w:p>
        </w:tc>
      </w:tr>
      <w:tr w:rsidR="00B5652C" w14:paraId="25041967" w14:textId="77777777">
        <w:tc>
          <w:tcPr>
            <w:tcW w:w="846" w:type="dxa"/>
            <w:tcBorders>
              <w:top w:val="single" w:sz="4" w:space="0" w:color="000000"/>
              <w:left w:val="single" w:sz="4" w:space="0" w:color="000000"/>
              <w:bottom w:val="single" w:sz="4" w:space="0" w:color="000000"/>
              <w:right w:val="single" w:sz="4" w:space="0" w:color="000000"/>
            </w:tcBorders>
            <w:hideMark/>
          </w:tcPr>
          <w:p w14:paraId="25041963" w14:textId="77777777" w:rsidR="00B5652C" w:rsidRDefault="00FB5D34">
            <w:pPr>
              <w:spacing w:line="252" w:lineRule="auto"/>
              <w:rPr>
                <w:szCs w:val="24"/>
              </w:rPr>
            </w:pPr>
            <w:r>
              <w:rPr>
                <w:szCs w:val="24"/>
              </w:rPr>
              <w:t>5.</w:t>
            </w:r>
          </w:p>
        </w:tc>
        <w:tc>
          <w:tcPr>
            <w:tcW w:w="3260" w:type="dxa"/>
            <w:tcBorders>
              <w:top w:val="single" w:sz="4" w:space="0" w:color="000000"/>
              <w:left w:val="single" w:sz="4" w:space="0" w:color="000000"/>
              <w:bottom w:val="single" w:sz="4" w:space="0" w:color="000000"/>
              <w:right w:val="single" w:sz="4" w:space="0" w:color="000000"/>
            </w:tcBorders>
            <w:hideMark/>
          </w:tcPr>
          <w:p w14:paraId="25041964" w14:textId="77777777" w:rsidR="00B5652C" w:rsidRDefault="00FB5D34">
            <w:pPr>
              <w:spacing w:line="252" w:lineRule="auto"/>
              <w:rPr>
                <w:szCs w:val="24"/>
              </w:rPr>
            </w:pPr>
            <w:r>
              <w:rPr>
                <w:szCs w:val="24"/>
              </w:rPr>
              <w:t>II laipsnio arterinė hipertenzija</w:t>
            </w:r>
          </w:p>
        </w:tc>
        <w:tc>
          <w:tcPr>
            <w:tcW w:w="2552" w:type="dxa"/>
            <w:tcBorders>
              <w:top w:val="single" w:sz="4" w:space="0" w:color="000000"/>
              <w:left w:val="single" w:sz="4" w:space="0" w:color="000000"/>
              <w:bottom w:val="single" w:sz="4" w:space="0" w:color="000000"/>
              <w:right w:val="single" w:sz="4" w:space="0" w:color="000000"/>
            </w:tcBorders>
            <w:hideMark/>
          </w:tcPr>
          <w:p w14:paraId="25041965" w14:textId="77777777" w:rsidR="00B5652C" w:rsidRDefault="00FB5D34">
            <w:pPr>
              <w:spacing w:line="252" w:lineRule="auto"/>
              <w:jc w:val="center"/>
              <w:rPr>
                <w:szCs w:val="24"/>
              </w:rPr>
            </w:pPr>
            <w:r>
              <w:rPr>
                <w:szCs w:val="24"/>
              </w:rPr>
              <w:t>160–179</w:t>
            </w:r>
          </w:p>
        </w:tc>
        <w:tc>
          <w:tcPr>
            <w:tcW w:w="2976" w:type="dxa"/>
            <w:tcBorders>
              <w:top w:val="single" w:sz="4" w:space="0" w:color="000000"/>
              <w:left w:val="single" w:sz="4" w:space="0" w:color="000000"/>
              <w:bottom w:val="single" w:sz="4" w:space="0" w:color="000000"/>
              <w:right w:val="single" w:sz="4" w:space="0" w:color="000000"/>
            </w:tcBorders>
            <w:hideMark/>
          </w:tcPr>
          <w:p w14:paraId="25041966" w14:textId="77777777" w:rsidR="00B5652C" w:rsidRDefault="00FB5D34">
            <w:pPr>
              <w:spacing w:line="252" w:lineRule="auto"/>
              <w:jc w:val="center"/>
              <w:rPr>
                <w:szCs w:val="24"/>
              </w:rPr>
            </w:pPr>
            <w:r>
              <w:rPr>
                <w:szCs w:val="24"/>
              </w:rPr>
              <w:t>100–109</w:t>
            </w:r>
          </w:p>
        </w:tc>
      </w:tr>
      <w:tr w:rsidR="00B5652C" w14:paraId="2504196C" w14:textId="77777777">
        <w:tc>
          <w:tcPr>
            <w:tcW w:w="846" w:type="dxa"/>
            <w:tcBorders>
              <w:top w:val="single" w:sz="4" w:space="0" w:color="000000"/>
              <w:left w:val="single" w:sz="4" w:space="0" w:color="000000"/>
              <w:bottom w:val="single" w:sz="4" w:space="0" w:color="000000"/>
              <w:right w:val="single" w:sz="4" w:space="0" w:color="000000"/>
            </w:tcBorders>
            <w:hideMark/>
          </w:tcPr>
          <w:p w14:paraId="25041968" w14:textId="77777777" w:rsidR="00B5652C" w:rsidRDefault="00FB5D34">
            <w:pPr>
              <w:spacing w:line="252" w:lineRule="auto"/>
              <w:rPr>
                <w:szCs w:val="24"/>
              </w:rPr>
            </w:pPr>
            <w:r>
              <w:rPr>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14:paraId="25041969" w14:textId="77777777" w:rsidR="00B5652C" w:rsidRDefault="00FB5D34">
            <w:pPr>
              <w:spacing w:line="252" w:lineRule="auto"/>
              <w:rPr>
                <w:szCs w:val="24"/>
              </w:rPr>
            </w:pPr>
            <w:r>
              <w:rPr>
                <w:szCs w:val="24"/>
              </w:rPr>
              <w:t>III laipsnio arterinė hipertenzija</w:t>
            </w:r>
          </w:p>
        </w:tc>
        <w:tc>
          <w:tcPr>
            <w:tcW w:w="2552" w:type="dxa"/>
            <w:tcBorders>
              <w:top w:val="single" w:sz="4" w:space="0" w:color="000000"/>
              <w:left w:val="single" w:sz="4" w:space="0" w:color="000000"/>
              <w:bottom w:val="single" w:sz="4" w:space="0" w:color="000000"/>
              <w:right w:val="single" w:sz="4" w:space="0" w:color="000000"/>
            </w:tcBorders>
            <w:hideMark/>
          </w:tcPr>
          <w:p w14:paraId="2504196A" w14:textId="77777777" w:rsidR="00B5652C" w:rsidRDefault="00FB5D34">
            <w:pPr>
              <w:spacing w:line="252" w:lineRule="auto"/>
              <w:jc w:val="center"/>
              <w:rPr>
                <w:strike/>
                <w:szCs w:val="24"/>
              </w:rPr>
            </w:pPr>
            <w:r>
              <w:rPr>
                <w:rFonts w:eastAsia="Gungsuh"/>
                <w:szCs w:val="24"/>
              </w:rPr>
              <w:t>180 ir daugiau</w:t>
            </w:r>
          </w:p>
        </w:tc>
        <w:tc>
          <w:tcPr>
            <w:tcW w:w="2976" w:type="dxa"/>
            <w:tcBorders>
              <w:top w:val="single" w:sz="4" w:space="0" w:color="000000"/>
              <w:left w:val="single" w:sz="4" w:space="0" w:color="000000"/>
              <w:bottom w:val="single" w:sz="4" w:space="0" w:color="000000"/>
              <w:right w:val="single" w:sz="4" w:space="0" w:color="000000"/>
            </w:tcBorders>
            <w:hideMark/>
          </w:tcPr>
          <w:p w14:paraId="2504196B" w14:textId="77777777" w:rsidR="00B5652C" w:rsidRDefault="00FB5D34">
            <w:pPr>
              <w:spacing w:line="252" w:lineRule="auto"/>
              <w:jc w:val="center"/>
              <w:rPr>
                <w:szCs w:val="24"/>
              </w:rPr>
            </w:pPr>
            <w:r>
              <w:rPr>
                <w:rFonts w:eastAsia="Gungsuh"/>
                <w:szCs w:val="24"/>
              </w:rPr>
              <w:t>110 ir daugiau</w:t>
            </w:r>
          </w:p>
        </w:tc>
      </w:tr>
      <w:tr w:rsidR="00B5652C" w14:paraId="25041971" w14:textId="77777777">
        <w:tc>
          <w:tcPr>
            <w:tcW w:w="846" w:type="dxa"/>
            <w:tcBorders>
              <w:top w:val="single" w:sz="4" w:space="0" w:color="000000"/>
              <w:left w:val="single" w:sz="4" w:space="0" w:color="000000"/>
              <w:bottom w:val="single" w:sz="4" w:space="0" w:color="000000"/>
              <w:right w:val="single" w:sz="4" w:space="0" w:color="000000"/>
            </w:tcBorders>
            <w:hideMark/>
          </w:tcPr>
          <w:p w14:paraId="2504196D" w14:textId="77777777" w:rsidR="00B5652C" w:rsidRDefault="00FB5D34">
            <w:pPr>
              <w:spacing w:line="252" w:lineRule="auto"/>
              <w:rPr>
                <w:szCs w:val="24"/>
              </w:rPr>
            </w:pPr>
            <w:r>
              <w:rPr>
                <w:szCs w:val="24"/>
              </w:rPr>
              <w:t>7.</w:t>
            </w:r>
          </w:p>
        </w:tc>
        <w:tc>
          <w:tcPr>
            <w:tcW w:w="3260" w:type="dxa"/>
            <w:tcBorders>
              <w:top w:val="single" w:sz="4" w:space="0" w:color="000000"/>
              <w:left w:val="single" w:sz="4" w:space="0" w:color="000000"/>
              <w:bottom w:val="single" w:sz="4" w:space="0" w:color="000000"/>
              <w:right w:val="single" w:sz="4" w:space="0" w:color="000000"/>
            </w:tcBorders>
            <w:hideMark/>
          </w:tcPr>
          <w:p w14:paraId="2504196E" w14:textId="77777777" w:rsidR="00B5652C" w:rsidRDefault="00FB5D34">
            <w:pPr>
              <w:spacing w:line="252" w:lineRule="auto"/>
              <w:rPr>
                <w:szCs w:val="24"/>
              </w:rPr>
            </w:pPr>
            <w:r>
              <w:rPr>
                <w:szCs w:val="24"/>
              </w:rPr>
              <w:t xml:space="preserve">Izoliuota </w:t>
            </w:r>
            <w:proofErr w:type="spellStart"/>
            <w:r>
              <w:rPr>
                <w:szCs w:val="24"/>
              </w:rPr>
              <w:t>sistolinė</w:t>
            </w:r>
            <w:proofErr w:type="spellEnd"/>
            <w:r>
              <w:rPr>
                <w:szCs w:val="24"/>
              </w:rPr>
              <w:t xml:space="preserve"> hipertenzija</w:t>
            </w:r>
          </w:p>
        </w:tc>
        <w:tc>
          <w:tcPr>
            <w:tcW w:w="2552" w:type="dxa"/>
            <w:tcBorders>
              <w:top w:val="single" w:sz="4" w:space="0" w:color="000000"/>
              <w:left w:val="single" w:sz="4" w:space="0" w:color="000000"/>
              <w:bottom w:val="single" w:sz="4" w:space="0" w:color="000000"/>
              <w:right w:val="single" w:sz="4" w:space="0" w:color="000000"/>
            </w:tcBorders>
            <w:hideMark/>
          </w:tcPr>
          <w:p w14:paraId="2504196F" w14:textId="77777777" w:rsidR="00B5652C" w:rsidRDefault="00FB5D34">
            <w:pPr>
              <w:spacing w:line="252" w:lineRule="auto"/>
              <w:jc w:val="center"/>
              <w:rPr>
                <w:szCs w:val="24"/>
              </w:rPr>
            </w:pPr>
            <w:r>
              <w:rPr>
                <w:rFonts w:eastAsia="Gungsuh"/>
                <w:szCs w:val="24"/>
              </w:rPr>
              <w:t xml:space="preserve">140 ir daugiau </w:t>
            </w:r>
          </w:p>
        </w:tc>
        <w:tc>
          <w:tcPr>
            <w:tcW w:w="2976" w:type="dxa"/>
            <w:tcBorders>
              <w:top w:val="single" w:sz="4" w:space="0" w:color="000000"/>
              <w:left w:val="single" w:sz="4" w:space="0" w:color="000000"/>
              <w:bottom w:val="single" w:sz="4" w:space="0" w:color="000000"/>
              <w:right w:val="single" w:sz="4" w:space="0" w:color="000000"/>
            </w:tcBorders>
            <w:hideMark/>
          </w:tcPr>
          <w:p w14:paraId="25041970" w14:textId="77777777" w:rsidR="00B5652C" w:rsidRDefault="00FB5D34">
            <w:pPr>
              <w:spacing w:line="252" w:lineRule="auto"/>
              <w:jc w:val="center"/>
              <w:rPr>
                <w:szCs w:val="24"/>
              </w:rPr>
            </w:pPr>
            <w:r>
              <w:rPr>
                <w:color w:val="000000"/>
                <w:szCs w:val="24"/>
              </w:rPr>
              <w:t>mažiau negu</w:t>
            </w:r>
            <w:r>
              <w:rPr>
                <w:szCs w:val="24"/>
              </w:rPr>
              <w:t xml:space="preserve"> 90</w:t>
            </w:r>
          </w:p>
        </w:tc>
      </w:tr>
    </w:tbl>
    <w:p w14:paraId="25041972" w14:textId="77777777" w:rsidR="00B5652C" w:rsidRDefault="00B5652C">
      <w:pPr>
        <w:rPr>
          <w:szCs w:val="24"/>
        </w:rPr>
      </w:pPr>
    </w:p>
    <w:p w14:paraId="4C111B2D" w14:textId="563B2F6A" w:rsidR="00B5652C" w:rsidRDefault="00FB5D34">
      <w:pPr>
        <w:ind w:firstLine="720"/>
        <w:jc w:val="center"/>
      </w:pPr>
      <w:r>
        <w:rPr>
          <w:color w:val="000000"/>
          <w:szCs w:val="24"/>
        </w:rPr>
        <w:t>_________________________</w:t>
      </w:r>
    </w:p>
    <w:p w14:paraId="6FB6D244" w14:textId="77777777" w:rsidR="00B5652C" w:rsidRDefault="00CD44AB">
      <w:pPr>
        <w:tabs>
          <w:tab w:val="center" w:pos="4986"/>
          <w:tab w:val="right" w:pos="9972"/>
        </w:tabs>
      </w:pPr>
    </w:p>
    <w:p w14:paraId="1541FA39" w14:textId="77777777" w:rsidR="00FB5D34" w:rsidRDefault="00FB5D34">
      <w:pPr>
        <w:ind w:left="5245" w:right="-613"/>
        <w:sectPr w:rsidR="00FB5D34">
          <w:pgSz w:w="11906" w:h="16838" w:code="9"/>
          <w:pgMar w:top="567" w:right="567" w:bottom="709" w:left="1701" w:header="567" w:footer="1134" w:gutter="0"/>
          <w:pgNumType w:start="1"/>
          <w:cols w:space="1296"/>
          <w:titlePg/>
          <w:docGrid w:linePitch="326"/>
        </w:sectPr>
      </w:pPr>
    </w:p>
    <w:p w14:paraId="25041976" w14:textId="16CB6DDA" w:rsidR="00B5652C" w:rsidRDefault="00FB5D34">
      <w:pPr>
        <w:ind w:left="5245" w:right="-613"/>
      </w:pPr>
      <w:proofErr w:type="spellStart"/>
      <w:r>
        <w:lastRenderedPageBreak/>
        <w:t>Hipertenzinių</w:t>
      </w:r>
      <w:proofErr w:type="spellEnd"/>
      <w:r>
        <w:t xml:space="preserve"> ligų gydymo vaistais, kurių </w:t>
      </w:r>
    </w:p>
    <w:p w14:paraId="25041977" w14:textId="77777777" w:rsidR="00B5652C" w:rsidRDefault="00FB5D34">
      <w:pPr>
        <w:ind w:left="5245" w:right="-613"/>
      </w:pPr>
      <w:r>
        <w:t xml:space="preserve">įsigijimo išlaidos apmokamos Privalomojo </w:t>
      </w:r>
    </w:p>
    <w:p w14:paraId="25041978" w14:textId="77777777" w:rsidR="00B5652C" w:rsidRDefault="00FB5D34">
      <w:pPr>
        <w:ind w:left="5245" w:right="-613"/>
      </w:pPr>
      <w:r>
        <w:t>sveikatos draudimo fondo biudžeto lėšomis,</w:t>
      </w:r>
    </w:p>
    <w:p w14:paraId="25041979" w14:textId="77777777" w:rsidR="00B5652C" w:rsidRDefault="00FB5D34">
      <w:pPr>
        <w:ind w:left="5245" w:right="-613"/>
        <w:rPr>
          <w:bCs/>
          <w:color w:val="000000"/>
        </w:rPr>
      </w:pPr>
      <w:r>
        <w:t xml:space="preserve">tvarkos </w:t>
      </w:r>
      <w:r>
        <w:rPr>
          <w:bCs/>
          <w:color w:val="000000"/>
        </w:rPr>
        <w:t>aprašo</w:t>
      </w:r>
    </w:p>
    <w:p w14:paraId="2504197A" w14:textId="77777777" w:rsidR="00B5652C" w:rsidRDefault="00CD44AB">
      <w:pPr>
        <w:ind w:left="5245" w:right="-613"/>
        <w:jc w:val="both"/>
        <w:rPr>
          <w:color w:val="000000"/>
          <w:szCs w:val="24"/>
        </w:rPr>
      </w:pPr>
      <w:r w:rsidR="00FB5D34">
        <w:rPr>
          <w:color w:val="000000"/>
          <w:szCs w:val="24"/>
        </w:rPr>
        <w:t>2</w:t>
      </w:r>
      <w:r w:rsidR="00FB5D34">
        <w:rPr>
          <w:color w:val="000000"/>
          <w:szCs w:val="24"/>
        </w:rPr>
        <w:t xml:space="preserve"> priedas</w:t>
      </w:r>
    </w:p>
    <w:p w14:paraId="2504197B" w14:textId="77777777" w:rsidR="00B5652C" w:rsidRDefault="00B5652C">
      <w:pPr>
        <w:jc w:val="both"/>
        <w:rPr>
          <w:szCs w:val="24"/>
        </w:rPr>
      </w:pPr>
    </w:p>
    <w:p w14:paraId="2504197C" w14:textId="77777777" w:rsidR="00B5652C" w:rsidRDefault="00CD44AB">
      <w:pPr>
        <w:jc w:val="center"/>
        <w:rPr>
          <w:b/>
          <w:color w:val="000000"/>
          <w:szCs w:val="24"/>
        </w:rPr>
      </w:pPr>
      <w:r w:rsidR="00FB5D34">
        <w:rPr>
          <w:b/>
          <w:color w:val="000000"/>
          <w:szCs w:val="24"/>
        </w:rPr>
        <w:t>ARTERINIO KRAUJO SPAUDIMO TYRIMO BŪDAI IR VERTĖS</w:t>
      </w:r>
    </w:p>
    <w:p w14:paraId="2504197D" w14:textId="77777777" w:rsidR="00B5652C" w:rsidRDefault="00B5652C">
      <w:pPr>
        <w:ind w:firstLine="720"/>
        <w:jc w:val="both"/>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846"/>
        <w:gridCol w:w="3542"/>
        <w:gridCol w:w="2267"/>
        <w:gridCol w:w="2975"/>
      </w:tblGrid>
      <w:tr w:rsidR="00B5652C" w14:paraId="25041982" w14:textId="77777777">
        <w:tc>
          <w:tcPr>
            <w:tcW w:w="846" w:type="dxa"/>
            <w:tcBorders>
              <w:top w:val="single" w:sz="4" w:space="0" w:color="000000"/>
              <w:left w:val="single" w:sz="4" w:space="0" w:color="000000"/>
              <w:bottom w:val="single" w:sz="4" w:space="0" w:color="000000"/>
              <w:right w:val="single" w:sz="4" w:space="0" w:color="000000"/>
            </w:tcBorders>
            <w:hideMark/>
          </w:tcPr>
          <w:p w14:paraId="2504197E" w14:textId="77777777" w:rsidR="00B5652C" w:rsidRDefault="00FB5D34">
            <w:pPr>
              <w:spacing w:line="252" w:lineRule="auto"/>
              <w:jc w:val="both"/>
              <w:rPr>
                <w:b/>
                <w:color w:val="000000"/>
                <w:szCs w:val="24"/>
              </w:rPr>
            </w:pPr>
            <w:r>
              <w:rPr>
                <w:b/>
                <w:szCs w:val="24"/>
              </w:rPr>
              <w:t>Eil. Nr.</w:t>
            </w:r>
          </w:p>
        </w:tc>
        <w:tc>
          <w:tcPr>
            <w:tcW w:w="3544" w:type="dxa"/>
            <w:tcBorders>
              <w:top w:val="single" w:sz="4" w:space="0" w:color="000000"/>
              <w:left w:val="single" w:sz="4" w:space="0" w:color="000000"/>
              <w:bottom w:val="single" w:sz="4" w:space="0" w:color="000000"/>
              <w:right w:val="single" w:sz="4" w:space="0" w:color="000000"/>
            </w:tcBorders>
            <w:hideMark/>
          </w:tcPr>
          <w:p w14:paraId="2504197F" w14:textId="77777777" w:rsidR="00B5652C" w:rsidRDefault="00FB5D34">
            <w:pPr>
              <w:spacing w:line="252" w:lineRule="auto"/>
              <w:jc w:val="both"/>
              <w:rPr>
                <w:b/>
                <w:color w:val="000000"/>
                <w:szCs w:val="24"/>
              </w:rPr>
            </w:pPr>
            <w:r>
              <w:rPr>
                <w:b/>
                <w:color w:val="000000"/>
                <w:szCs w:val="24"/>
              </w:rPr>
              <w:t>Tyrimo būdas</w:t>
            </w:r>
          </w:p>
        </w:tc>
        <w:tc>
          <w:tcPr>
            <w:tcW w:w="2268" w:type="dxa"/>
            <w:tcBorders>
              <w:top w:val="single" w:sz="4" w:space="0" w:color="000000"/>
              <w:left w:val="single" w:sz="4" w:space="0" w:color="000000"/>
              <w:bottom w:val="single" w:sz="4" w:space="0" w:color="000000"/>
              <w:right w:val="single" w:sz="4" w:space="0" w:color="000000"/>
            </w:tcBorders>
            <w:hideMark/>
          </w:tcPr>
          <w:p w14:paraId="25041980" w14:textId="77777777" w:rsidR="00B5652C" w:rsidRDefault="00FB5D34">
            <w:pPr>
              <w:spacing w:line="252" w:lineRule="auto"/>
              <w:jc w:val="center"/>
              <w:rPr>
                <w:b/>
                <w:color w:val="000000"/>
                <w:szCs w:val="24"/>
              </w:rPr>
            </w:pPr>
            <w:r>
              <w:rPr>
                <w:b/>
                <w:color w:val="000000"/>
                <w:szCs w:val="24"/>
              </w:rPr>
              <w:t xml:space="preserve">SKS </w:t>
            </w:r>
            <w:r>
              <w:rPr>
                <w:color w:val="000000"/>
                <w:szCs w:val="24"/>
              </w:rPr>
              <w:t>(</w:t>
            </w:r>
            <w:proofErr w:type="spellStart"/>
            <w:r>
              <w:rPr>
                <w:color w:val="000000"/>
                <w:szCs w:val="24"/>
              </w:rPr>
              <w:t>mmHg</w:t>
            </w:r>
            <w:proofErr w:type="spellEnd"/>
            <w:r>
              <w:rPr>
                <w:color w:val="000000"/>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25041981" w14:textId="77777777" w:rsidR="00B5652C" w:rsidRDefault="00FB5D34">
            <w:pPr>
              <w:spacing w:line="252" w:lineRule="auto"/>
              <w:jc w:val="center"/>
              <w:rPr>
                <w:b/>
                <w:color w:val="000000"/>
                <w:szCs w:val="24"/>
              </w:rPr>
            </w:pPr>
            <w:r>
              <w:rPr>
                <w:b/>
                <w:color w:val="000000"/>
                <w:szCs w:val="24"/>
              </w:rPr>
              <w:t xml:space="preserve">ir (arba) DKS </w:t>
            </w:r>
            <w:r>
              <w:rPr>
                <w:color w:val="000000"/>
                <w:szCs w:val="24"/>
              </w:rPr>
              <w:t>(</w:t>
            </w:r>
            <w:proofErr w:type="spellStart"/>
            <w:r>
              <w:rPr>
                <w:color w:val="000000"/>
                <w:szCs w:val="24"/>
              </w:rPr>
              <w:t>mmHg</w:t>
            </w:r>
            <w:proofErr w:type="spellEnd"/>
            <w:r>
              <w:rPr>
                <w:color w:val="000000"/>
                <w:szCs w:val="24"/>
              </w:rPr>
              <w:t xml:space="preserve">) </w:t>
            </w:r>
          </w:p>
        </w:tc>
      </w:tr>
      <w:tr w:rsidR="00B5652C" w14:paraId="25041987" w14:textId="77777777">
        <w:tc>
          <w:tcPr>
            <w:tcW w:w="846" w:type="dxa"/>
            <w:tcBorders>
              <w:top w:val="single" w:sz="4" w:space="0" w:color="000000"/>
              <w:left w:val="single" w:sz="4" w:space="0" w:color="000000"/>
              <w:bottom w:val="single" w:sz="4" w:space="0" w:color="000000"/>
              <w:right w:val="single" w:sz="4" w:space="0" w:color="000000"/>
            </w:tcBorders>
            <w:hideMark/>
          </w:tcPr>
          <w:p w14:paraId="25041983" w14:textId="77777777" w:rsidR="00B5652C" w:rsidRDefault="00FB5D34">
            <w:pPr>
              <w:spacing w:line="252" w:lineRule="auto"/>
              <w:jc w:val="both"/>
              <w:rPr>
                <w:color w:val="000000"/>
                <w:szCs w:val="24"/>
              </w:rPr>
            </w:pPr>
            <w:r>
              <w:rPr>
                <w:color w:val="000000"/>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14:paraId="25041984" w14:textId="77777777" w:rsidR="00B5652C" w:rsidRDefault="00FB5D34">
            <w:pPr>
              <w:spacing w:line="252" w:lineRule="auto"/>
              <w:jc w:val="both"/>
              <w:rPr>
                <w:color w:val="000000"/>
                <w:szCs w:val="24"/>
              </w:rPr>
            </w:pPr>
            <w:r>
              <w:rPr>
                <w:color w:val="000000"/>
                <w:szCs w:val="24"/>
              </w:rPr>
              <w:t>AKS matavimas gydymo įstaigoje</w:t>
            </w:r>
          </w:p>
        </w:tc>
        <w:tc>
          <w:tcPr>
            <w:tcW w:w="2268" w:type="dxa"/>
            <w:tcBorders>
              <w:top w:val="single" w:sz="4" w:space="0" w:color="000000"/>
              <w:left w:val="single" w:sz="4" w:space="0" w:color="000000"/>
              <w:bottom w:val="single" w:sz="4" w:space="0" w:color="000000"/>
              <w:right w:val="single" w:sz="4" w:space="0" w:color="000000"/>
            </w:tcBorders>
            <w:hideMark/>
          </w:tcPr>
          <w:p w14:paraId="25041985" w14:textId="77777777" w:rsidR="00B5652C" w:rsidRDefault="00FB5D34">
            <w:pPr>
              <w:spacing w:line="252" w:lineRule="auto"/>
              <w:jc w:val="center"/>
              <w:rPr>
                <w:color w:val="000000"/>
                <w:szCs w:val="24"/>
              </w:rPr>
            </w:pPr>
            <w:r>
              <w:rPr>
                <w:rFonts w:eastAsia="Gungsuh"/>
                <w:color w:val="000000"/>
                <w:szCs w:val="24"/>
              </w:rPr>
              <w:t>≥140</w:t>
            </w:r>
          </w:p>
        </w:tc>
        <w:tc>
          <w:tcPr>
            <w:tcW w:w="2976" w:type="dxa"/>
            <w:tcBorders>
              <w:top w:val="single" w:sz="4" w:space="0" w:color="000000"/>
              <w:left w:val="single" w:sz="4" w:space="0" w:color="000000"/>
              <w:bottom w:val="single" w:sz="4" w:space="0" w:color="000000"/>
              <w:right w:val="single" w:sz="4" w:space="0" w:color="000000"/>
            </w:tcBorders>
            <w:hideMark/>
          </w:tcPr>
          <w:p w14:paraId="25041986" w14:textId="77777777" w:rsidR="00B5652C" w:rsidRDefault="00FB5D34">
            <w:pPr>
              <w:spacing w:line="252" w:lineRule="auto"/>
              <w:jc w:val="center"/>
              <w:rPr>
                <w:color w:val="000000"/>
                <w:szCs w:val="24"/>
              </w:rPr>
            </w:pPr>
            <w:r>
              <w:rPr>
                <w:rFonts w:eastAsia="Gungsuh"/>
                <w:color w:val="000000"/>
                <w:szCs w:val="24"/>
              </w:rPr>
              <w:t>≥90</w:t>
            </w:r>
          </w:p>
        </w:tc>
      </w:tr>
      <w:tr w:rsidR="00B5652C" w14:paraId="2504199B" w14:textId="77777777">
        <w:tc>
          <w:tcPr>
            <w:tcW w:w="846" w:type="dxa"/>
            <w:tcBorders>
              <w:top w:val="single" w:sz="4" w:space="0" w:color="000000"/>
              <w:left w:val="single" w:sz="4" w:space="0" w:color="000000"/>
              <w:bottom w:val="single" w:sz="4" w:space="0" w:color="000000"/>
              <w:right w:val="single" w:sz="4" w:space="0" w:color="000000"/>
            </w:tcBorders>
          </w:tcPr>
          <w:p w14:paraId="25041988" w14:textId="77777777" w:rsidR="00B5652C" w:rsidRDefault="00FB5D34">
            <w:pPr>
              <w:spacing w:line="252" w:lineRule="auto"/>
              <w:jc w:val="both"/>
              <w:rPr>
                <w:color w:val="000000"/>
                <w:szCs w:val="24"/>
              </w:rPr>
            </w:pPr>
            <w:r>
              <w:rPr>
                <w:color w:val="000000"/>
                <w:szCs w:val="24"/>
              </w:rPr>
              <w:t>2.</w:t>
            </w:r>
          </w:p>
          <w:p w14:paraId="25041989" w14:textId="77777777" w:rsidR="00B5652C" w:rsidRDefault="00B5652C">
            <w:pPr>
              <w:spacing w:line="252" w:lineRule="auto"/>
              <w:jc w:val="both"/>
              <w:rPr>
                <w:color w:val="000000"/>
                <w:szCs w:val="24"/>
              </w:rPr>
            </w:pPr>
          </w:p>
          <w:p w14:paraId="2504198A" w14:textId="77777777" w:rsidR="00B5652C" w:rsidRDefault="00FB5D34">
            <w:pPr>
              <w:spacing w:line="252" w:lineRule="auto"/>
              <w:jc w:val="both"/>
              <w:rPr>
                <w:color w:val="000000"/>
                <w:szCs w:val="24"/>
              </w:rPr>
            </w:pPr>
            <w:r>
              <w:rPr>
                <w:color w:val="000000"/>
                <w:szCs w:val="24"/>
              </w:rPr>
              <w:t>2.1.</w:t>
            </w:r>
          </w:p>
          <w:p w14:paraId="2504198B" w14:textId="77777777" w:rsidR="00B5652C" w:rsidRDefault="00FB5D34">
            <w:pPr>
              <w:spacing w:line="252" w:lineRule="auto"/>
              <w:jc w:val="both"/>
              <w:rPr>
                <w:color w:val="000000"/>
                <w:szCs w:val="24"/>
              </w:rPr>
            </w:pPr>
            <w:r>
              <w:rPr>
                <w:color w:val="000000"/>
                <w:szCs w:val="24"/>
              </w:rPr>
              <w:t>2.2.</w:t>
            </w:r>
          </w:p>
          <w:p w14:paraId="2504198C" w14:textId="77777777" w:rsidR="00B5652C" w:rsidRDefault="00FB5D34">
            <w:pPr>
              <w:spacing w:line="252" w:lineRule="auto"/>
              <w:jc w:val="both"/>
              <w:rPr>
                <w:color w:val="000000"/>
                <w:szCs w:val="24"/>
                <w:u w:val="single"/>
              </w:rPr>
            </w:pPr>
            <w:r>
              <w:rPr>
                <w:color w:val="000000"/>
                <w:szCs w:val="24"/>
              </w:rPr>
              <w:t>2.3.</w:t>
            </w:r>
          </w:p>
        </w:tc>
        <w:tc>
          <w:tcPr>
            <w:tcW w:w="3544" w:type="dxa"/>
            <w:tcBorders>
              <w:top w:val="single" w:sz="4" w:space="0" w:color="000000"/>
              <w:left w:val="single" w:sz="4" w:space="0" w:color="000000"/>
              <w:bottom w:val="single" w:sz="4" w:space="0" w:color="000000"/>
              <w:right w:val="single" w:sz="4" w:space="0" w:color="000000"/>
            </w:tcBorders>
            <w:hideMark/>
          </w:tcPr>
          <w:p w14:paraId="2504198D" w14:textId="77777777" w:rsidR="00B5652C" w:rsidRDefault="00FB5D34">
            <w:pPr>
              <w:spacing w:line="252" w:lineRule="auto"/>
              <w:jc w:val="both"/>
              <w:rPr>
                <w:color w:val="000000"/>
                <w:szCs w:val="24"/>
              </w:rPr>
            </w:pPr>
            <w:r>
              <w:rPr>
                <w:color w:val="000000"/>
                <w:szCs w:val="24"/>
              </w:rPr>
              <w:t xml:space="preserve">Paros AKS ambulatorinės </w:t>
            </w:r>
            <w:proofErr w:type="spellStart"/>
            <w:r>
              <w:rPr>
                <w:color w:val="000000"/>
                <w:szCs w:val="24"/>
              </w:rPr>
              <w:t>stebėsenos</w:t>
            </w:r>
            <w:proofErr w:type="spellEnd"/>
            <w:r>
              <w:rPr>
                <w:color w:val="000000"/>
                <w:szCs w:val="24"/>
              </w:rPr>
              <w:t xml:space="preserve"> vidurkiai: </w:t>
            </w:r>
          </w:p>
          <w:p w14:paraId="2504198E" w14:textId="77777777" w:rsidR="00B5652C" w:rsidRDefault="00FB5D34">
            <w:pPr>
              <w:spacing w:line="252" w:lineRule="auto"/>
              <w:jc w:val="both"/>
              <w:rPr>
                <w:color w:val="000000"/>
                <w:szCs w:val="24"/>
              </w:rPr>
            </w:pPr>
            <w:r>
              <w:rPr>
                <w:color w:val="000000"/>
                <w:szCs w:val="24"/>
              </w:rPr>
              <w:t>dienos metu (būdraujant)</w:t>
            </w:r>
          </w:p>
          <w:p w14:paraId="2504198F" w14:textId="77777777" w:rsidR="00B5652C" w:rsidRDefault="00FB5D34">
            <w:pPr>
              <w:spacing w:line="252" w:lineRule="auto"/>
              <w:jc w:val="both"/>
              <w:rPr>
                <w:color w:val="000000"/>
                <w:szCs w:val="24"/>
              </w:rPr>
            </w:pPr>
            <w:r>
              <w:rPr>
                <w:color w:val="000000"/>
                <w:szCs w:val="24"/>
              </w:rPr>
              <w:t>nakties metu (miegant)</w:t>
            </w:r>
          </w:p>
          <w:p w14:paraId="25041990" w14:textId="77777777" w:rsidR="00B5652C" w:rsidRDefault="00FB5D34">
            <w:pPr>
              <w:spacing w:line="252" w:lineRule="auto"/>
              <w:jc w:val="both"/>
              <w:rPr>
                <w:color w:val="000000"/>
                <w:szCs w:val="24"/>
              </w:rPr>
            </w:pPr>
            <w:r>
              <w:rPr>
                <w:color w:val="000000"/>
                <w:szCs w:val="24"/>
              </w:rPr>
              <w:t>paros (24 valandų)</w:t>
            </w:r>
          </w:p>
        </w:tc>
        <w:tc>
          <w:tcPr>
            <w:tcW w:w="2268" w:type="dxa"/>
            <w:tcBorders>
              <w:top w:val="single" w:sz="4" w:space="0" w:color="000000"/>
              <w:left w:val="single" w:sz="4" w:space="0" w:color="000000"/>
              <w:bottom w:val="single" w:sz="4" w:space="0" w:color="000000"/>
              <w:right w:val="single" w:sz="4" w:space="0" w:color="000000"/>
            </w:tcBorders>
          </w:tcPr>
          <w:p w14:paraId="25041991" w14:textId="77777777" w:rsidR="00B5652C" w:rsidRDefault="00B5652C">
            <w:pPr>
              <w:spacing w:line="252" w:lineRule="auto"/>
              <w:jc w:val="center"/>
              <w:rPr>
                <w:color w:val="000000"/>
                <w:szCs w:val="24"/>
              </w:rPr>
            </w:pPr>
          </w:p>
          <w:p w14:paraId="25041992" w14:textId="77777777" w:rsidR="00B5652C" w:rsidRDefault="00B5652C">
            <w:pPr>
              <w:spacing w:line="252" w:lineRule="auto"/>
              <w:jc w:val="center"/>
              <w:rPr>
                <w:rFonts w:eastAsia="Gungsuh"/>
                <w:color w:val="000000"/>
                <w:szCs w:val="24"/>
              </w:rPr>
            </w:pPr>
          </w:p>
          <w:p w14:paraId="25041993" w14:textId="77777777" w:rsidR="00B5652C" w:rsidRDefault="00FB5D34">
            <w:pPr>
              <w:spacing w:line="252" w:lineRule="auto"/>
              <w:jc w:val="center"/>
              <w:rPr>
                <w:color w:val="000000"/>
                <w:szCs w:val="24"/>
              </w:rPr>
            </w:pPr>
            <w:r>
              <w:rPr>
                <w:rFonts w:eastAsia="Gungsuh"/>
                <w:color w:val="000000"/>
                <w:szCs w:val="24"/>
              </w:rPr>
              <w:t>≥135</w:t>
            </w:r>
          </w:p>
          <w:p w14:paraId="25041994" w14:textId="77777777" w:rsidR="00B5652C" w:rsidRDefault="00FB5D34">
            <w:pPr>
              <w:spacing w:line="252" w:lineRule="auto"/>
              <w:jc w:val="center"/>
              <w:rPr>
                <w:color w:val="000000"/>
                <w:szCs w:val="24"/>
              </w:rPr>
            </w:pPr>
            <w:r>
              <w:rPr>
                <w:rFonts w:eastAsia="Gungsuh"/>
                <w:color w:val="000000"/>
                <w:szCs w:val="24"/>
              </w:rPr>
              <w:t>≥120</w:t>
            </w:r>
          </w:p>
          <w:p w14:paraId="25041995" w14:textId="77777777" w:rsidR="00B5652C" w:rsidRDefault="00FB5D34">
            <w:pPr>
              <w:spacing w:line="252" w:lineRule="auto"/>
              <w:jc w:val="center"/>
              <w:rPr>
                <w:color w:val="000000"/>
                <w:szCs w:val="24"/>
              </w:rPr>
            </w:pPr>
            <w:r>
              <w:rPr>
                <w:rFonts w:eastAsia="Gungsuh"/>
                <w:color w:val="000000"/>
                <w:szCs w:val="24"/>
              </w:rPr>
              <w:t>≥130</w:t>
            </w:r>
          </w:p>
        </w:tc>
        <w:tc>
          <w:tcPr>
            <w:tcW w:w="2976" w:type="dxa"/>
            <w:tcBorders>
              <w:top w:val="single" w:sz="4" w:space="0" w:color="000000"/>
              <w:left w:val="single" w:sz="4" w:space="0" w:color="000000"/>
              <w:bottom w:val="single" w:sz="4" w:space="0" w:color="000000"/>
              <w:right w:val="single" w:sz="4" w:space="0" w:color="000000"/>
            </w:tcBorders>
          </w:tcPr>
          <w:p w14:paraId="25041996" w14:textId="77777777" w:rsidR="00B5652C" w:rsidRDefault="00B5652C">
            <w:pPr>
              <w:spacing w:line="252" w:lineRule="auto"/>
              <w:rPr>
                <w:color w:val="000000"/>
                <w:szCs w:val="24"/>
              </w:rPr>
            </w:pPr>
          </w:p>
          <w:p w14:paraId="25041997" w14:textId="77777777" w:rsidR="00B5652C" w:rsidRDefault="00B5652C">
            <w:pPr>
              <w:spacing w:line="252" w:lineRule="auto"/>
              <w:jc w:val="center"/>
              <w:rPr>
                <w:rFonts w:eastAsia="Gungsuh"/>
                <w:color w:val="000000"/>
                <w:szCs w:val="24"/>
              </w:rPr>
            </w:pPr>
          </w:p>
          <w:p w14:paraId="25041998" w14:textId="77777777" w:rsidR="00B5652C" w:rsidRDefault="00FB5D34">
            <w:pPr>
              <w:spacing w:line="252" w:lineRule="auto"/>
              <w:jc w:val="center"/>
              <w:rPr>
                <w:color w:val="000000"/>
                <w:szCs w:val="24"/>
              </w:rPr>
            </w:pPr>
            <w:r>
              <w:rPr>
                <w:rFonts w:eastAsia="Gungsuh"/>
                <w:color w:val="000000"/>
                <w:szCs w:val="24"/>
              </w:rPr>
              <w:t>≥85</w:t>
            </w:r>
          </w:p>
          <w:p w14:paraId="25041999" w14:textId="77777777" w:rsidR="00B5652C" w:rsidRDefault="00FB5D34">
            <w:pPr>
              <w:spacing w:line="252" w:lineRule="auto"/>
              <w:jc w:val="center"/>
              <w:rPr>
                <w:color w:val="000000"/>
                <w:szCs w:val="24"/>
              </w:rPr>
            </w:pPr>
            <w:r>
              <w:rPr>
                <w:rFonts w:eastAsia="Gungsuh"/>
                <w:color w:val="000000"/>
                <w:szCs w:val="24"/>
              </w:rPr>
              <w:t>≥70</w:t>
            </w:r>
          </w:p>
          <w:p w14:paraId="2504199A" w14:textId="77777777" w:rsidR="00B5652C" w:rsidRDefault="00FB5D34">
            <w:pPr>
              <w:spacing w:line="252" w:lineRule="auto"/>
              <w:jc w:val="center"/>
              <w:rPr>
                <w:color w:val="000000"/>
                <w:szCs w:val="24"/>
              </w:rPr>
            </w:pPr>
            <w:r>
              <w:rPr>
                <w:rFonts w:eastAsia="Gungsuh"/>
                <w:color w:val="000000"/>
                <w:szCs w:val="24"/>
              </w:rPr>
              <w:t>≥80</w:t>
            </w:r>
          </w:p>
        </w:tc>
      </w:tr>
      <w:tr w:rsidR="00B5652C" w14:paraId="250419A0" w14:textId="77777777">
        <w:tc>
          <w:tcPr>
            <w:tcW w:w="846" w:type="dxa"/>
            <w:tcBorders>
              <w:top w:val="single" w:sz="4" w:space="0" w:color="000000"/>
              <w:left w:val="single" w:sz="4" w:space="0" w:color="000000"/>
              <w:bottom w:val="single" w:sz="4" w:space="0" w:color="000000"/>
              <w:right w:val="single" w:sz="4" w:space="0" w:color="000000"/>
            </w:tcBorders>
            <w:hideMark/>
          </w:tcPr>
          <w:p w14:paraId="2504199C" w14:textId="77777777" w:rsidR="00B5652C" w:rsidRDefault="00FB5D34">
            <w:pPr>
              <w:spacing w:line="252" w:lineRule="auto"/>
              <w:jc w:val="both"/>
              <w:rPr>
                <w:color w:val="000000"/>
                <w:szCs w:val="24"/>
              </w:rPr>
            </w:pPr>
            <w:r>
              <w:rPr>
                <w:color w:val="000000"/>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14:paraId="2504199D" w14:textId="77777777" w:rsidR="00B5652C" w:rsidRDefault="00FB5D34">
            <w:pPr>
              <w:spacing w:line="252" w:lineRule="auto"/>
              <w:jc w:val="both"/>
              <w:rPr>
                <w:color w:val="000000"/>
                <w:szCs w:val="24"/>
              </w:rPr>
            </w:pPr>
            <w:r>
              <w:rPr>
                <w:color w:val="000000"/>
                <w:szCs w:val="24"/>
              </w:rPr>
              <w:t>AKS matavimo namuose vidurkis</w:t>
            </w:r>
          </w:p>
        </w:tc>
        <w:tc>
          <w:tcPr>
            <w:tcW w:w="2268" w:type="dxa"/>
            <w:tcBorders>
              <w:top w:val="single" w:sz="4" w:space="0" w:color="000000"/>
              <w:left w:val="single" w:sz="4" w:space="0" w:color="000000"/>
              <w:bottom w:val="single" w:sz="4" w:space="0" w:color="000000"/>
              <w:right w:val="single" w:sz="4" w:space="0" w:color="000000"/>
            </w:tcBorders>
            <w:hideMark/>
          </w:tcPr>
          <w:p w14:paraId="2504199E" w14:textId="77777777" w:rsidR="00B5652C" w:rsidRDefault="00FB5D34">
            <w:pPr>
              <w:spacing w:line="252" w:lineRule="auto"/>
              <w:jc w:val="center"/>
              <w:rPr>
                <w:color w:val="000000"/>
                <w:szCs w:val="24"/>
              </w:rPr>
            </w:pPr>
            <w:r>
              <w:rPr>
                <w:rFonts w:eastAsia="Gungsuh"/>
                <w:color w:val="000000"/>
                <w:szCs w:val="24"/>
              </w:rPr>
              <w:t>≥135</w:t>
            </w:r>
          </w:p>
        </w:tc>
        <w:tc>
          <w:tcPr>
            <w:tcW w:w="2976" w:type="dxa"/>
            <w:tcBorders>
              <w:top w:val="single" w:sz="4" w:space="0" w:color="000000"/>
              <w:left w:val="single" w:sz="4" w:space="0" w:color="000000"/>
              <w:bottom w:val="single" w:sz="4" w:space="0" w:color="000000"/>
              <w:right w:val="single" w:sz="4" w:space="0" w:color="000000"/>
            </w:tcBorders>
            <w:hideMark/>
          </w:tcPr>
          <w:p w14:paraId="2504199F" w14:textId="77777777" w:rsidR="00B5652C" w:rsidRDefault="00FB5D34">
            <w:pPr>
              <w:spacing w:line="252" w:lineRule="auto"/>
              <w:jc w:val="center"/>
              <w:rPr>
                <w:color w:val="000000"/>
                <w:szCs w:val="24"/>
              </w:rPr>
            </w:pPr>
            <w:r>
              <w:rPr>
                <w:rFonts w:eastAsia="Gungsuh"/>
                <w:color w:val="000000"/>
                <w:szCs w:val="24"/>
              </w:rPr>
              <w:t>≥85</w:t>
            </w:r>
          </w:p>
        </w:tc>
      </w:tr>
    </w:tbl>
    <w:p w14:paraId="250419A1" w14:textId="77777777" w:rsidR="00B5652C" w:rsidRDefault="00B5652C">
      <w:pPr>
        <w:jc w:val="center"/>
        <w:rPr>
          <w:color w:val="000000"/>
          <w:szCs w:val="24"/>
        </w:rPr>
      </w:pPr>
    </w:p>
    <w:p w14:paraId="52BC4B41" w14:textId="53E130CA" w:rsidR="00B5652C" w:rsidRDefault="00FB5D34">
      <w:pPr>
        <w:jc w:val="center"/>
      </w:pPr>
      <w:r>
        <w:rPr>
          <w:color w:val="000000"/>
          <w:szCs w:val="24"/>
        </w:rPr>
        <w:t>_________________________</w:t>
      </w:r>
    </w:p>
    <w:p w14:paraId="3F23411E" w14:textId="77777777" w:rsidR="00B5652C" w:rsidRDefault="00CD44AB">
      <w:pPr>
        <w:tabs>
          <w:tab w:val="center" w:pos="4986"/>
          <w:tab w:val="right" w:pos="9972"/>
        </w:tabs>
      </w:pPr>
    </w:p>
    <w:p w14:paraId="1F25DB7C" w14:textId="77777777" w:rsidR="00FB5D34" w:rsidRDefault="00FB5D34">
      <w:pPr>
        <w:ind w:left="5670"/>
        <w:sectPr w:rsidR="00FB5D34">
          <w:pgSz w:w="11906" w:h="16838" w:code="9"/>
          <w:pgMar w:top="567" w:right="567" w:bottom="709" w:left="1701" w:header="567" w:footer="1134" w:gutter="0"/>
          <w:pgNumType w:start="1"/>
          <w:cols w:space="1296"/>
          <w:titlePg/>
          <w:docGrid w:linePitch="326"/>
        </w:sectPr>
      </w:pPr>
    </w:p>
    <w:p w14:paraId="49BB188D" w14:textId="7EC32315" w:rsidR="00B5652C" w:rsidRDefault="00FB5D34">
      <w:pPr>
        <w:ind w:left="5670"/>
        <w:rPr>
          <w:szCs w:val="24"/>
        </w:rPr>
      </w:pPr>
      <w:proofErr w:type="spellStart"/>
      <w:r>
        <w:rPr>
          <w:szCs w:val="24"/>
        </w:rPr>
        <w:lastRenderedPageBreak/>
        <w:t>Hipertenzinių</w:t>
      </w:r>
      <w:proofErr w:type="spellEnd"/>
      <w:r>
        <w:rPr>
          <w:szCs w:val="24"/>
        </w:rPr>
        <w:t xml:space="preserve"> ligų gydymo vaistais, </w:t>
      </w:r>
    </w:p>
    <w:p w14:paraId="6D431A39" w14:textId="77777777" w:rsidR="00B5652C" w:rsidRDefault="00FB5D34">
      <w:pPr>
        <w:ind w:left="5670"/>
        <w:rPr>
          <w:szCs w:val="24"/>
        </w:rPr>
      </w:pPr>
      <w:r>
        <w:rPr>
          <w:szCs w:val="24"/>
        </w:rPr>
        <w:t xml:space="preserve">kurių įsigijimo išlaidos apmokamos </w:t>
      </w:r>
    </w:p>
    <w:p w14:paraId="5D3B1595" w14:textId="77777777" w:rsidR="00B5652C" w:rsidRDefault="00FB5D34">
      <w:pPr>
        <w:ind w:left="5670"/>
        <w:rPr>
          <w:szCs w:val="24"/>
        </w:rPr>
      </w:pPr>
      <w:r>
        <w:rPr>
          <w:szCs w:val="24"/>
        </w:rPr>
        <w:t xml:space="preserve">Privalomojo sveikatos draudimo fondo </w:t>
      </w:r>
    </w:p>
    <w:p w14:paraId="250419A5" w14:textId="3EB7D3D7" w:rsidR="00B5652C" w:rsidRDefault="00FB5D34">
      <w:pPr>
        <w:ind w:left="5670"/>
        <w:rPr>
          <w:bCs/>
          <w:color w:val="000000"/>
          <w:szCs w:val="24"/>
        </w:rPr>
      </w:pPr>
      <w:r>
        <w:rPr>
          <w:szCs w:val="24"/>
        </w:rPr>
        <w:t xml:space="preserve">biudžeto lėšomis, tvarkos </w:t>
      </w:r>
      <w:r>
        <w:rPr>
          <w:bCs/>
          <w:color w:val="000000"/>
          <w:szCs w:val="24"/>
        </w:rPr>
        <w:t>aprašo</w:t>
      </w:r>
    </w:p>
    <w:p w14:paraId="250419A6" w14:textId="77777777" w:rsidR="00B5652C" w:rsidRDefault="00CD44AB">
      <w:pPr>
        <w:ind w:left="4950" w:firstLine="720"/>
        <w:jc w:val="both"/>
        <w:rPr>
          <w:color w:val="000000"/>
          <w:szCs w:val="24"/>
        </w:rPr>
      </w:pPr>
      <w:r w:rsidR="00FB5D34">
        <w:rPr>
          <w:color w:val="000000"/>
          <w:szCs w:val="24"/>
        </w:rPr>
        <w:t>3</w:t>
      </w:r>
      <w:r w:rsidR="00FB5D34">
        <w:rPr>
          <w:color w:val="000000"/>
          <w:szCs w:val="24"/>
        </w:rPr>
        <w:t xml:space="preserve"> priedas</w:t>
      </w:r>
    </w:p>
    <w:p w14:paraId="250419A7" w14:textId="77777777" w:rsidR="00B5652C" w:rsidRDefault="00B5652C">
      <w:pPr>
        <w:rPr>
          <w:b/>
          <w:color w:val="000000"/>
          <w:szCs w:val="24"/>
        </w:rPr>
      </w:pPr>
    </w:p>
    <w:p w14:paraId="250419A8" w14:textId="77777777" w:rsidR="00B5652C" w:rsidRDefault="00CD44AB">
      <w:pPr>
        <w:jc w:val="center"/>
        <w:rPr>
          <w:b/>
          <w:color w:val="000000"/>
          <w:szCs w:val="24"/>
        </w:rPr>
      </w:pPr>
      <w:r w:rsidR="00FB5D34">
        <w:rPr>
          <w:b/>
          <w:color w:val="000000"/>
          <w:szCs w:val="24"/>
        </w:rPr>
        <w:t>INDIKACIJOS ARTERINĖS HIPERTENZIJOS PAŽEISTIEMS ORGANAMS IŠTIRTI / ĮVERTINTI</w:t>
      </w:r>
    </w:p>
    <w:p w14:paraId="250419A9" w14:textId="77777777" w:rsidR="00B5652C" w:rsidRDefault="00B5652C">
      <w:pPr>
        <w:jc w:val="center"/>
        <w:rPr>
          <w:b/>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72"/>
        <w:gridCol w:w="6520"/>
      </w:tblGrid>
      <w:tr w:rsidR="00B5652C" w14:paraId="250419AD" w14:textId="77777777">
        <w:tc>
          <w:tcPr>
            <w:tcW w:w="634" w:type="dxa"/>
            <w:tcBorders>
              <w:top w:val="single" w:sz="4" w:space="0" w:color="000000"/>
              <w:left w:val="single" w:sz="4" w:space="0" w:color="000000"/>
              <w:bottom w:val="single" w:sz="4" w:space="0" w:color="000000"/>
              <w:right w:val="single" w:sz="4" w:space="0" w:color="000000"/>
            </w:tcBorders>
            <w:hideMark/>
          </w:tcPr>
          <w:p w14:paraId="250419AA" w14:textId="77777777" w:rsidR="00B5652C" w:rsidRDefault="00FB5D34">
            <w:pPr>
              <w:spacing w:line="252" w:lineRule="auto"/>
              <w:rPr>
                <w:rFonts w:eastAsia="Calibri"/>
                <w:b/>
                <w:szCs w:val="24"/>
                <w:lang w:eastAsia="lt-LT"/>
              </w:rPr>
            </w:pPr>
            <w:r>
              <w:rPr>
                <w:rFonts w:eastAsia="Calibri"/>
                <w:b/>
                <w:szCs w:val="24"/>
                <w:lang w:eastAsia="lt-LT"/>
              </w:rPr>
              <w:t>Eil. Nr.</w:t>
            </w:r>
          </w:p>
        </w:tc>
        <w:tc>
          <w:tcPr>
            <w:tcW w:w="2372" w:type="dxa"/>
            <w:tcBorders>
              <w:top w:val="single" w:sz="4" w:space="0" w:color="000000"/>
              <w:left w:val="single" w:sz="4" w:space="0" w:color="000000"/>
              <w:bottom w:val="single" w:sz="4" w:space="0" w:color="000000"/>
              <w:right w:val="single" w:sz="4" w:space="0" w:color="000000"/>
            </w:tcBorders>
            <w:hideMark/>
          </w:tcPr>
          <w:p w14:paraId="250419AB" w14:textId="77777777" w:rsidR="00B5652C" w:rsidRDefault="00FB5D34">
            <w:pPr>
              <w:spacing w:line="252" w:lineRule="auto"/>
              <w:rPr>
                <w:rFonts w:eastAsia="Calibri"/>
                <w:b/>
                <w:szCs w:val="24"/>
                <w:lang w:eastAsia="lt-LT"/>
              </w:rPr>
            </w:pPr>
            <w:r>
              <w:rPr>
                <w:rFonts w:eastAsia="Calibri"/>
                <w:b/>
                <w:szCs w:val="24"/>
                <w:lang w:eastAsia="lt-LT"/>
              </w:rPr>
              <w:t>Tyrimo pavadinimas</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50419AC" w14:textId="77777777" w:rsidR="00B5652C" w:rsidRDefault="00FB5D34">
            <w:pPr>
              <w:spacing w:line="252" w:lineRule="auto"/>
              <w:jc w:val="center"/>
              <w:rPr>
                <w:rFonts w:eastAsia="Calibri"/>
                <w:szCs w:val="24"/>
                <w:lang w:eastAsia="lt-LT"/>
              </w:rPr>
            </w:pPr>
            <w:r>
              <w:rPr>
                <w:rFonts w:eastAsia="Calibri"/>
                <w:b/>
                <w:szCs w:val="24"/>
                <w:lang w:eastAsia="lt-LT"/>
              </w:rPr>
              <w:t>Indikacijos atlikti tyrimą</w:t>
            </w:r>
          </w:p>
        </w:tc>
      </w:tr>
      <w:tr w:rsidR="00B5652C" w14:paraId="250419B1" w14:textId="77777777">
        <w:tc>
          <w:tcPr>
            <w:tcW w:w="634" w:type="dxa"/>
            <w:tcBorders>
              <w:top w:val="single" w:sz="4" w:space="0" w:color="000000"/>
              <w:left w:val="single" w:sz="4" w:space="0" w:color="000000"/>
              <w:bottom w:val="single" w:sz="4" w:space="0" w:color="000000"/>
              <w:right w:val="single" w:sz="4" w:space="0" w:color="000000"/>
            </w:tcBorders>
            <w:hideMark/>
          </w:tcPr>
          <w:p w14:paraId="250419AE" w14:textId="77777777" w:rsidR="00B5652C" w:rsidRDefault="00FB5D34">
            <w:pPr>
              <w:spacing w:line="252" w:lineRule="auto"/>
              <w:rPr>
                <w:rFonts w:eastAsia="Calibri"/>
                <w:szCs w:val="24"/>
                <w:lang w:eastAsia="lt-LT"/>
              </w:rPr>
            </w:pPr>
            <w:r>
              <w:rPr>
                <w:rFonts w:eastAsia="Calibri"/>
                <w:szCs w:val="24"/>
                <w:lang w:eastAsia="lt-LT"/>
              </w:rPr>
              <w:t>1.</w:t>
            </w:r>
          </w:p>
        </w:tc>
        <w:tc>
          <w:tcPr>
            <w:tcW w:w="2372" w:type="dxa"/>
            <w:tcBorders>
              <w:top w:val="single" w:sz="4" w:space="0" w:color="000000"/>
              <w:left w:val="single" w:sz="4" w:space="0" w:color="000000"/>
              <w:bottom w:val="single" w:sz="4" w:space="0" w:color="000000"/>
              <w:right w:val="single" w:sz="4" w:space="0" w:color="000000"/>
            </w:tcBorders>
            <w:hideMark/>
          </w:tcPr>
          <w:p w14:paraId="250419AF" w14:textId="77777777" w:rsidR="00B5652C" w:rsidRDefault="00FB5D34">
            <w:pPr>
              <w:spacing w:line="252" w:lineRule="auto"/>
              <w:jc w:val="both"/>
              <w:rPr>
                <w:rFonts w:eastAsia="Calibri"/>
                <w:szCs w:val="24"/>
                <w:lang w:eastAsia="lt-LT"/>
              </w:rPr>
            </w:pPr>
            <w:r>
              <w:rPr>
                <w:rFonts w:eastAsia="Calibri"/>
                <w:szCs w:val="24"/>
                <w:lang w:eastAsia="lt-LT"/>
              </w:rPr>
              <w:t>Akių dugno tyrimas</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50419B0" w14:textId="77777777" w:rsidR="00B5652C" w:rsidRDefault="00FB5D34">
            <w:pPr>
              <w:spacing w:line="254" w:lineRule="auto"/>
              <w:jc w:val="both"/>
              <w:rPr>
                <w:rFonts w:eastAsia="Calibri"/>
                <w:szCs w:val="24"/>
                <w:lang w:eastAsia="lt-LT"/>
              </w:rPr>
            </w:pPr>
            <w:r>
              <w:rPr>
                <w:rFonts w:eastAsia="Calibri"/>
                <w:szCs w:val="24"/>
              </w:rPr>
              <w:t xml:space="preserve">1. Nustatyti </w:t>
            </w:r>
            <w:proofErr w:type="spellStart"/>
            <w:r>
              <w:rPr>
                <w:rFonts w:eastAsia="Calibri"/>
                <w:szCs w:val="24"/>
              </w:rPr>
              <w:t>hipertenzinę</w:t>
            </w:r>
            <w:proofErr w:type="spellEnd"/>
            <w:r>
              <w:rPr>
                <w:rFonts w:eastAsia="Calibri"/>
                <w:szCs w:val="24"/>
              </w:rPr>
              <w:t xml:space="preserve"> </w:t>
            </w:r>
            <w:proofErr w:type="spellStart"/>
            <w:r>
              <w:rPr>
                <w:rFonts w:eastAsia="Calibri"/>
                <w:szCs w:val="24"/>
              </w:rPr>
              <w:t>retinopatiją</w:t>
            </w:r>
            <w:proofErr w:type="spellEnd"/>
            <w:r>
              <w:rPr>
                <w:rFonts w:eastAsia="Calibri"/>
                <w:szCs w:val="24"/>
              </w:rPr>
              <w:t xml:space="preserve">, ypač pacientams, sergantiems 2–3 laipsnio hipertenzija, cukriniu diabetu su bet kokio laipsnio arterine hipertenzija. </w:t>
            </w:r>
          </w:p>
        </w:tc>
      </w:tr>
      <w:tr w:rsidR="00B5652C" w14:paraId="250419B5" w14:textId="77777777">
        <w:tc>
          <w:tcPr>
            <w:tcW w:w="634" w:type="dxa"/>
            <w:tcBorders>
              <w:top w:val="single" w:sz="4" w:space="0" w:color="000000"/>
              <w:left w:val="single" w:sz="4" w:space="0" w:color="000000"/>
              <w:bottom w:val="single" w:sz="4" w:space="0" w:color="000000"/>
              <w:right w:val="single" w:sz="4" w:space="0" w:color="000000"/>
            </w:tcBorders>
            <w:hideMark/>
          </w:tcPr>
          <w:p w14:paraId="250419B2" w14:textId="77777777" w:rsidR="00B5652C" w:rsidRDefault="00FB5D34">
            <w:pPr>
              <w:spacing w:line="252" w:lineRule="auto"/>
              <w:rPr>
                <w:rFonts w:eastAsia="Calibri"/>
                <w:szCs w:val="24"/>
                <w:lang w:eastAsia="lt-LT"/>
              </w:rPr>
            </w:pPr>
            <w:r>
              <w:rPr>
                <w:rFonts w:eastAsia="Calibri"/>
                <w:szCs w:val="24"/>
                <w:lang w:eastAsia="lt-LT"/>
              </w:rPr>
              <w:t>2.</w:t>
            </w:r>
          </w:p>
        </w:tc>
        <w:tc>
          <w:tcPr>
            <w:tcW w:w="2372" w:type="dxa"/>
            <w:tcBorders>
              <w:top w:val="single" w:sz="4" w:space="0" w:color="000000"/>
              <w:left w:val="single" w:sz="4" w:space="0" w:color="000000"/>
              <w:bottom w:val="single" w:sz="4" w:space="0" w:color="000000"/>
              <w:right w:val="single" w:sz="4" w:space="0" w:color="000000"/>
            </w:tcBorders>
            <w:hideMark/>
          </w:tcPr>
          <w:p w14:paraId="250419B3" w14:textId="77777777" w:rsidR="00B5652C" w:rsidRDefault="00FB5D34">
            <w:pPr>
              <w:spacing w:line="252" w:lineRule="auto"/>
              <w:jc w:val="both"/>
              <w:rPr>
                <w:rFonts w:eastAsia="Calibri"/>
                <w:szCs w:val="24"/>
                <w:lang w:eastAsia="lt-LT"/>
              </w:rPr>
            </w:pPr>
            <w:proofErr w:type="spellStart"/>
            <w:r>
              <w:rPr>
                <w:rFonts w:eastAsia="Calibri"/>
                <w:szCs w:val="24"/>
                <w:lang w:eastAsia="lt-LT"/>
              </w:rPr>
              <w:t>Echokardiografija</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50419B4" w14:textId="77777777" w:rsidR="00B5652C" w:rsidRDefault="00FB5D34">
            <w:pPr>
              <w:spacing w:line="254" w:lineRule="auto"/>
              <w:jc w:val="both"/>
              <w:rPr>
                <w:rFonts w:eastAsia="Calibri"/>
                <w:szCs w:val="24"/>
                <w:highlight w:val="yellow"/>
                <w:lang w:eastAsia="lt-LT"/>
              </w:rPr>
            </w:pPr>
            <w:r>
              <w:rPr>
                <w:rFonts w:eastAsia="Calibri"/>
                <w:szCs w:val="24"/>
              </w:rPr>
              <w:t xml:space="preserve">2. Įvertinti širdies struktūrą ir funkcijas, </w:t>
            </w:r>
            <w:r>
              <w:rPr>
                <w:szCs w:val="24"/>
              </w:rPr>
              <w:t xml:space="preserve">kai yra bent vienas iš šių pokyčių: pakitimai EKG arba kairiojo skilvelio disfunkcijos požymiai, arba simptomai ir </w:t>
            </w:r>
            <w:r>
              <w:rPr>
                <w:rFonts w:eastAsia="Calibri"/>
                <w:szCs w:val="24"/>
              </w:rPr>
              <w:t>kai kairiojo skilvelio hipertrofijos nustatymas gali lemti / keisti sprendimus dėl gydymo.</w:t>
            </w:r>
          </w:p>
        </w:tc>
      </w:tr>
      <w:tr w:rsidR="00B5652C" w14:paraId="250419B9" w14:textId="77777777">
        <w:tc>
          <w:tcPr>
            <w:tcW w:w="634" w:type="dxa"/>
            <w:tcBorders>
              <w:top w:val="single" w:sz="4" w:space="0" w:color="000000"/>
              <w:left w:val="single" w:sz="4" w:space="0" w:color="000000"/>
              <w:bottom w:val="single" w:sz="4" w:space="0" w:color="000000"/>
              <w:right w:val="single" w:sz="4" w:space="0" w:color="000000"/>
            </w:tcBorders>
            <w:hideMark/>
          </w:tcPr>
          <w:p w14:paraId="250419B6" w14:textId="77777777" w:rsidR="00B5652C" w:rsidRDefault="00FB5D34">
            <w:pPr>
              <w:spacing w:line="252" w:lineRule="auto"/>
              <w:rPr>
                <w:rFonts w:eastAsia="Calibri"/>
                <w:szCs w:val="24"/>
                <w:lang w:eastAsia="lt-LT"/>
              </w:rPr>
            </w:pPr>
            <w:r>
              <w:rPr>
                <w:rFonts w:eastAsia="Calibri"/>
                <w:szCs w:val="24"/>
                <w:lang w:eastAsia="lt-LT"/>
              </w:rPr>
              <w:t xml:space="preserve">3. </w:t>
            </w:r>
          </w:p>
        </w:tc>
        <w:tc>
          <w:tcPr>
            <w:tcW w:w="2372" w:type="dxa"/>
            <w:tcBorders>
              <w:top w:val="single" w:sz="4" w:space="0" w:color="000000"/>
              <w:left w:val="single" w:sz="4" w:space="0" w:color="000000"/>
              <w:bottom w:val="single" w:sz="4" w:space="0" w:color="000000"/>
              <w:right w:val="single" w:sz="4" w:space="0" w:color="000000"/>
            </w:tcBorders>
            <w:hideMark/>
          </w:tcPr>
          <w:p w14:paraId="250419B7" w14:textId="77777777" w:rsidR="00B5652C" w:rsidRDefault="00FB5D34">
            <w:pPr>
              <w:spacing w:line="252" w:lineRule="auto"/>
              <w:jc w:val="both"/>
              <w:rPr>
                <w:rFonts w:eastAsia="Calibri"/>
                <w:szCs w:val="24"/>
                <w:lang w:eastAsia="lt-LT"/>
              </w:rPr>
            </w:pPr>
            <w:r>
              <w:rPr>
                <w:rFonts w:eastAsia="Calibri"/>
                <w:szCs w:val="24"/>
                <w:lang w:eastAsia="lt-LT"/>
              </w:rPr>
              <w:t>Miego arterijų tyrimas ultragarsu</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50419B8" w14:textId="77777777" w:rsidR="00B5652C" w:rsidRDefault="00FB5D34">
            <w:pPr>
              <w:widowControl w:val="0"/>
              <w:spacing w:line="254" w:lineRule="auto"/>
              <w:jc w:val="both"/>
              <w:rPr>
                <w:rFonts w:eastAsia="Calibri"/>
                <w:szCs w:val="24"/>
                <w:lang w:eastAsia="lt-LT"/>
              </w:rPr>
            </w:pPr>
            <w:r>
              <w:rPr>
                <w:rFonts w:eastAsia="Calibri"/>
                <w:szCs w:val="24"/>
              </w:rPr>
              <w:t>3. Nustatyti aterosklerozines plokšteles arba miego arterijų stenozę, ypač pacientams, sergantiems smegenų kraujagyslių liga (I65, I66 pagal TLK-10-AM) arba kitos lokalizacijos kraujagyslių liga.</w:t>
            </w:r>
          </w:p>
        </w:tc>
      </w:tr>
      <w:tr w:rsidR="00B5652C" w14:paraId="250419BD" w14:textId="77777777">
        <w:tc>
          <w:tcPr>
            <w:tcW w:w="634" w:type="dxa"/>
            <w:tcBorders>
              <w:top w:val="single" w:sz="4" w:space="0" w:color="000000"/>
              <w:left w:val="single" w:sz="4" w:space="0" w:color="000000"/>
              <w:bottom w:val="single" w:sz="4" w:space="0" w:color="000000"/>
              <w:right w:val="single" w:sz="4" w:space="0" w:color="000000"/>
            </w:tcBorders>
            <w:hideMark/>
          </w:tcPr>
          <w:p w14:paraId="250419BA" w14:textId="77777777" w:rsidR="00B5652C" w:rsidRDefault="00FB5D34">
            <w:pPr>
              <w:spacing w:line="252" w:lineRule="auto"/>
              <w:rPr>
                <w:rFonts w:eastAsia="Calibri"/>
                <w:szCs w:val="24"/>
                <w:lang w:eastAsia="lt-LT"/>
              </w:rPr>
            </w:pPr>
            <w:r>
              <w:rPr>
                <w:rFonts w:eastAsia="Calibri"/>
                <w:szCs w:val="24"/>
                <w:lang w:eastAsia="lt-LT"/>
              </w:rPr>
              <w:t>4.</w:t>
            </w:r>
          </w:p>
        </w:tc>
        <w:tc>
          <w:tcPr>
            <w:tcW w:w="2372" w:type="dxa"/>
            <w:tcBorders>
              <w:top w:val="single" w:sz="4" w:space="0" w:color="000000"/>
              <w:left w:val="single" w:sz="4" w:space="0" w:color="000000"/>
              <w:bottom w:val="single" w:sz="4" w:space="0" w:color="000000"/>
              <w:right w:val="single" w:sz="4" w:space="0" w:color="000000"/>
            </w:tcBorders>
            <w:hideMark/>
          </w:tcPr>
          <w:p w14:paraId="250419BB" w14:textId="77777777" w:rsidR="00B5652C" w:rsidRDefault="00FB5D34">
            <w:pPr>
              <w:spacing w:line="252" w:lineRule="auto"/>
              <w:jc w:val="both"/>
              <w:rPr>
                <w:rFonts w:eastAsia="Calibri"/>
                <w:szCs w:val="24"/>
                <w:lang w:eastAsia="lt-LT"/>
              </w:rPr>
            </w:pPr>
            <w:r>
              <w:rPr>
                <w:rFonts w:eastAsia="Calibri"/>
                <w:szCs w:val="24"/>
                <w:lang w:eastAsia="lt-LT"/>
              </w:rPr>
              <w:t>Kulkšnies ir žasto indekso nustatymas</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50419BC" w14:textId="77777777" w:rsidR="00B5652C" w:rsidRDefault="00FB5D34">
            <w:pPr>
              <w:spacing w:line="254" w:lineRule="auto"/>
              <w:jc w:val="both"/>
              <w:rPr>
                <w:rFonts w:eastAsia="Calibri"/>
                <w:szCs w:val="24"/>
                <w:lang w:eastAsia="lt-LT"/>
              </w:rPr>
            </w:pPr>
            <w:r>
              <w:rPr>
                <w:rFonts w:eastAsia="Calibri"/>
                <w:szCs w:val="24"/>
              </w:rPr>
              <w:t xml:space="preserve">4. Nustatyti apatinių galūnių arterijų ligą. </w:t>
            </w:r>
          </w:p>
        </w:tc>
      </w:tr>
      <w:tr w:rsidR="00B5652C" w14:paraId="250419C5" w14:textId="77777777">
        <w:tc>
          <w:tcPr>
            <w:tcW w:w="634" w:type="dxa"/>
            <w:tcBorders>
              <w:top w:val="single" w:sz="4" w:space="0" w:color="000000"/>
              <w:left w:val="single" w:sz="4" w:space="0" w:color="000000"/>
              <w:bottom w:val="single" w:sz="4" w:space="0" w:color="000000"/>
              <w:right w:val="single" w:sz="4" w:space="0" w:color="000000"/>
            </w:tcBorders>
          </w:tcPr>
          <w:p w14:paraId="250419BE" w14:textId="77777777" w:rsidR="00B5652C" w:rsidRDefault="00FB5D34">
            <w:pPr>
              <w:spacing w:line="252" w:lineRule="auto"/>
              <w:rPr>
                <w:rFonts w:eastAsia="Calibri"/>
                <w:color w:val="000000"/>
                <w:szCs w:val="24"/>
                <w:lang w:eastAsia="lt-LT"/>
              </w:rPr>
            </w:pPr>
            <w:r>
              <w:rPr>
                <w:rFonts w:eastAsia="Calibri"/>
                <w:color w:val="000000"/>
                <w:szCs w:val="24"/>
                <w:lang w:eastAsia="lt-LT"/>
              </w:rPr>
              <w:t>5.</w:t>
            </w:r>
          </w:p>
          <w:p w14:paraId="250419BF" w14:textId="77777777" w:rsidR="00B5652C" w:rsidRDefault="00B5652C">
            <w:pPr>
              <w:spacing w:line="252" w:lineRule="auto"/>
              <w:rPr>
                <w:rFonts w:eastAsia="Calibri"/>
                <w:color w:val="000000"/>
                <w:szCs w:val="24"/>
                <w:lang w:eastAsia="lt-LT"/>
              </w:rPr>
            </w:pPr>
          </w:p>
        </w:tc>
        <w:tc>
          <w:tcPr>
            <w:tcW w:w="2372" w:type="dxa"/>
            <w:tcBorders>
              <w:top w:val="single" w:sz="4" w:space="0" w:color="000000"/>
              <w:left w:val="single" w:sz="4" w:space="0" w:color="000000"/>
              <w:bottom w:val="single" w:sz="4" w:space="0" w:color="000000"/>
              <w:right w:val="single" w:sz="4" w:space="0" w:color="000000"/>
            </w:tcBorders>
            <w:hideMark/>
          </w:tcPr>
          <w:p w14:paraId="250419C0" w14:textId="77777777" w:rsidR="00B5652C" w:rsidRDefault="00FB5D34">
            <w:pPr>
              <w:spacing w:line="252" w:lineRule="auto"/>
              <w:jc w:val="both"/>
              <w:rPr>
                <w:rFonts w:eastAsia="Calibri"/>
                <w:color w:val="000000"/>
                <w:szCs w:val="24"/>
                <w:lang w:eastAsia="lt-LT"/>
              </w:rPr>
            </w:pPr>
            <w:r>
              <w:rPr>
                <w:rFonts w:eastAsia="Calibri"/>
                <w:color w:val="000000"/>
                <w:szCs w:val="24"/>
                <w:lang w:eastAsia="lt-LT"/>
              </w:rPr>
              <w:t>Pilvo organų ultragarsinis tyrimas</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50419C1" w14:textId="77777777" w:rsidR="00B5652C" w:rsidRDefault="00FB5D34">
            <w:pPr>
              <w:widowControl w:val="0"/>
              <w:spacing w:line="254" w:lineRule="auto"/>
              <w:jc w:val="both"/>
              <w:rPr>
                <w:rFonts w:eastAsia="Calibri"/>
                <w:szCs w:val="24"/>
              </w:rPr>
            </w:pPr>
            <w:r>
              <w:rPr>
                <w:rFonts w:eastAsia="Calibri"/>
                <w:szCs w:val="24"/>
              </w:rPr>
              <w:t xml:space="preserve">5. 1. Įvertinti inkstų dydį ir struktūrą (pvz., randėjimas) ir atmesti šlapimo takų obstrukciją kaip galimą lėtinės inkstų ligos ir (ar) hipertenzijos priežastį; </w:t>
            </w:r>
          </w:p>
          <w:p w14:paraId="250419C2" w14:textId="77777777" w:rsidR="00B5652C" w:rsidRDefault="00FB5D34">
            <w:pPr>
              <w:widowControl w:val="0"/>
              <w:spacing w:line="254" w:lineRule="auto"/>
              <w:jc w:val="both"/>
              <w:rPr>
                <w:rFonts w:eastAsia="Calibri"/>
                <w:szCs w:val="24"/>
              </w:rPr>
            </w:pPr>
            <w:r>
              <w:rPr>
                <w:rFonts w:eastAsia="Calibri"/>
                <w:szCs w:val="24"/>
              </w:rPr>
              <w:t>5.2. įvertinti pilvinę aortą dėl galimo išsiplėtimo ir (ar) kraujagyslių ligos;</w:t>
            </w:r>
          </w:p>
          <w:p w14:paraId="250419C3" w14:textId="77777777" w:rsidR="00B5652C" w:rsidRDefault="00FB5D34">
            <w:pPr>
              <w:widowControl w:val="0"/>
              <w:spacing w:line="254" w:lineRule="auto"/>
              <w:jc w:val="both"/>
              <w:rPr>
                <w:rFonts w:eastAsia="Calibri"/>
                <w:szCs w:val="24"/>
              </w:rPr>
            </w:pPr>
            <w:r>
              <w:rPr>
                <w:rFonts w:eastAsia="Calibri"/>
                <w:szCs w:val="24"/>
              </w:rPr>
              <w:t xml:space="preserve">5.3. ištirti antinksčius dėl adenomos arba </w:t>
            </w:r>
            <w:proofErr w:type="spellStart"/>
            <w:r>
              <w:rPr>
                <w:rFonts w:eastAsia="Calibri"/>
                <w:szCs w:val="24"/>
              </w:rPr>
              <w:t>feochromocitomos</w:t>
            </w:r>
            <w:proofErr w:type="spellEnd"/>
            <w:r>
              <w:rPr>
                <w:rFonts w:eastAsia="Calibri"/>
                <w:szCs w:val="24"/>
              </w:rPr>
              <w:t xml:space="preserve"> (išsamiau ištirti rekomenduojama siųsti pacientą atlikti KT arba MRT); </w:t>
            </w:r>
          </w:p>
          <w:p w14:paraId="250419C4" w14:textId="77777777" w:rsidR="00B5652C" w:rsidRDefault="00FB5D34">
            <w:pPr>
              <w:widowControl w:val="0"/>
              <w:spacing w:line="254" w:lineRule="auto"/>
              <w:jc w:val="both"/>
              <w:rPr>
                <w:rFonts w:eastAsia="Calibri"/>
                <w:szCs w:val="24"/>
              </w:rPr>
            </w:pPr>
            <w:r>
              <w:rPr>
                <w:rFonts w:eastAsia="Calibri"/>
                <w:szCs w:val="24"/>
              </w:rPr>
              <w:t xml:space="preserve">5.4. ištirti inkstų kraujagysles, siekiant nustatyti </w:t>
            </w:r>
            <w:proofErr w:type="spellStart"/>
            <w:r>
              <w:rPr>
                <w:rFonts w:eastAsia="Calibri"/>
                <w:szCs w:val="24"/>
              </w:rPr>
              <w:t>renovaskulinę</w:t>
            </w:r>
            <w:proofErr w:type="spellEnd"/>
            <w:r>
              <w:rPr>
                <w:rFonts w:eastAsia="Calibri"/>
                <w:szCs w:val="24"/>
              </w:rPr>
              <w:t xml:space="preserve"> ligą, ypač kai inkstų matmenys skirtingi (atlikti </w:t>
            </w:r>
            <w:proofErr w:type="spellStart"/>
            <w:r>
              <w:rPr>
                <w:rFonts w:eastAsia="Calibri"/>
                <w:szCs w:val="24"/>
              </w:rPr>
              <w:t>doplerografiją</w:t>
            </w:r>
            <w:proofErr w:type="spellEnd"/>
            <w:r>
              <w:rPr>
                <w:rFonts w:eastAsia="Calibri"/>
                <w:szCs w:val="24"/>
              </w:rPr>
              <w:t>).</w:t>
            </w:r>
          </w:p>
        </w:tc>
      </w:tr>
      <w:tr w:rsidR="00B5652C" w14:paraId="250419C9" w14:textId="77777777">
        <w:tc>
          <w:tcPr>
            <w:tcW w:w="634" w:type="dxa"/>
            <w:tcBorders>
              <w:top w:val="single" w:sz="4" w:space="0" w:color="000000"/>
              <w:left w:val="single" w:sz="4" w:space="0" w:color="000000"/>
              <w:bottom w:val="single" w:sz="4" w:space="0" w:color="000000"/>
              <w:right w:val="single" w:sz="4" w:space="0" w:color="000000"/>
            </w:tcBorders>
            <w:hideMark/>
          </w:tcPr>
          <w:p w14:paraId="250419C6" w14:textId="77777777" w:rsidR="00B5652C" w:rsidRDefault="00FB5D34">
            <w:pPr>
              <w:spacing w:line="252" w:lineRule="auto"/>
              <w:rPr>
                <w:rFonts w:eastAsia="Calibri"/>
                <w:szCs w:val="24"/>
                <w:lang w:eastAsia="lt-LT"/>
              </w:rPr>
            </w:pPr>
            <w:r>
              <w:rPr>
                <w:rFonts w:eastAsia="Calibri"/>
                <w:szCs w:val="24"/>
                <w:lang w:eastAsia="lt-LT"/>
              </w:rPr>
              <w:t>6.</w:t>
            </w:r>
          </w:p>
        </w:tc>
        <w:tc>
          <w:tcPr>
            <w:tcW w:w="2372" w:type="dxa"/>
            <w:tcBorders>
              <w:top w:val="single" w:sz="4" w:space="0" w:color="000000"/>
              <w:left w:val="single" w:sz="4" w:space="0" w:color="000000"/>
              <w:bottom w:val="single" w:sz="4" w:space="0" w:color="000000"/>
              <w:right w:val="single" w:sz="4" w:space="0" w:color="000000"/>
            </w:tcBorders>
            <w:hideMark/>
          </w:tcPr>
          <w:p w14:paraId="250419C7" w14:textId="77777777" w:rsidR="00B5652C" w:rsidRDefault="00FB5D34">
            <w:pPr>
              <w:spacing w:line="252" w:lineRule="auto"/>
              <w:jc w:val="both"/>
              <w:rPr>
                <w:rFonts w:eastAsia="Calibri"/>
                <w:szCs w:val="24"/>
                <w:lang w:eastAsia="lt-LT"/>
              </w:rPr>
            </w:pPr>
            <w:r>
              <w:rPr>
                <w:rFonts w:eastAsia="Calibri"/>
                <w:szCs w:val="24"/>
                <w:lang w:eastAsia="lt-LT"/>
              </w:rPr>
              <w:t>Pulsinės bangos greičio matavimas</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50419C8" w14:textId="77777777" w:rsidR="00B5652C" w:rsidRDefault="00FB5D34">
            <w:pPr>
              <w:spacing w:line="254" w:lineRule="auto"/>
              <w:jc w:val="both"/>
              <w:rPr>
                <w:rFonts w:eastAsia="Calibri"/>
                <w:szCs w:val="24"/>
                <w:lang w:eastAsia="lt-LT"/>
              </w:rPr>
            </w:pPr>
            <w:r>
              <w:rPr>
                <w:rFonts w:eastAsia="Calibri"/>
                <w:szCs w:val="24"/>
                <w:lang w:eastAsia="lt-LT"/>
              </w:rPr>
              <w:t xml:space="preserve">6. Įvertinti aortos standumo indeksą ir nustatyti stambiųjų arterijų aterosklerozę. </w:t>
            </w:r>
          </w:p>
        </w:tc>
      </w:tr>
    </w:tbl>
    <w:p w14:paraId="250419CA" w14:textId="77777777" w:rsidR="00B5652C" w:rsidRDefault="00B5652C">
      <w:pPr>
        <w:jc w:val="center"/>
        <w:rPr>
          <w:color w:val="000000"/>
          <w:szCs w:val="24"/>
        </w:rPr>
      </w:pPr>
    </w:p>
    <w:p w14:paraId="187A8B2C" w14:textId="77777777" w:rsidR="00B5652C" w:rsidRDefault="00FB5D34">
      <w:pPr>
        <w:jc w:val="center"/>
      </w:pPr>
      <w:r>
        <w:rPr>
          <w:color w:val="000000"/>
          <w:szCs w:val="24"/>
        </w:rPr>
        <w:t>_________________________</w:t>
      </w:r>
    </w:p>
    <w:p w14:paraId="1C3F84B0" w14:textId="77777777" w:rsidR="00B5652C" w:rsidRDefault="00CD44AB">
      <w:pPr>
        <w:tabs>
          <w:tab w:val="center" w:pos="4986"/>
          <w:tab w:val="right" w:pos="9972"/>
        </w:tabs>
      </w:pPr>
    </w:p>
    <w:p w14:paraId="0BA18D2B" w14:textId="77777777" w:rsidR="00FB5D34" w:rsidRDefault="00FB5D34">
      <w:pPr>
        <w:ind w:left="5670" w:right="-22"/>
        <w:sectPr w:rsidR="00FB5D34">
          <w:pgSz w:w="11906" w:h="16838" w:code="9"/>
          <w:pgMar w:top="567" w:right="567" w:bottom="709" w:left="1701" w:header="567" w:footer="1134" w:gutter="0"/>
          <w:pgNumType w:start="1"/>
          <w:cols w:space="1296"/>
          <w:titlePg/>
          <w:docGrid w:linePitch="326"/>
        </w:sectPr>
      </w:pPr>
    </w:p>
    <w:p w14:paraId="61F8134D" w14:textId="6F72367F" w:rsidR="00B5652C" w:rsidRDefault="00FB5D34">
      <w:pPr>
        <w:ind w:left="5670" w:right="-22"/>
      </w:pPr>
      <w:proofErr w:type="spellStart"/>
      <w:r>
        <w:lastRenderedPageBreak/>
        <w:t>Hipertenzinių</w:t>
      </w:r>
      <w:proofErr w:type="spellEnd"/>
      <w:r>
        <w:t xml:space="preserve"> ligų gydymo vaistais, </w:t>
      </w:r>
    </w:p>
    <w:p w14:paraId="526AC982" w14:textId="77777777" w:rsidR="00B5652C" w:rsidRDefault="00FB5D34">
      <w:pPr>
        <w:ind w:left="5670" w:right="-22"/>
      </w:pPr>
      <w:r>
        <w:t xml:space="preserve">kurių įsigijimo išlaidos apmokamos </w:t>
      </w:r>
    </w:p>
    <w:p w14:paraId="4552D3BA" w14:textId="77777777" w:rsidR="00B5652C" w:rsidRDefault="00FB5D34">
      <w:pPr>
        <w:ind w:left="5670" w:right="-22"/>
      </w:pPr>
      <w:r>
        <w:t xml:space="preserve">Privalomojo sveikatos draudimo fondo </w:t>
      </w:r>
    </w:p>
    <w:p w14:paraId="250419CE" w14:textId="15916881" w:rsidR="00B5652C" w:rsidRDefault="00FB5D34">
      <w:pPr>
        <w:ind w:left="5670" w:right="-22"/>
        <w:rPr>
          <w:bCs/>
          <w:color w:val="000000"/>
        </w:rPr>
      </w:pPr>
      <w:r>
        <w:t xml:space="preserve">biudžeto lėšomis, tvarkos </w:t>
      </w:r>
      <w:r>
        <w:rPr>
          <w:bCs/>
          <w:color w:val="000000"/>
        </w:rPr>
        <w:t>aprašo</w:t>
      </w:r>
    </w:p>
    <w:p w14:paraId="250419CF" w14:textId="77777777" w:rsidR="00B5652C" w:rsidRDefault="00CD44AB">
      <w:pPr>
        <w:ind w:left="5670" w:right="-22"/>
        <w:jc w:val="both"/>
        <w:rPr>
          <w:color w:val="000000"/>
          <w:szCs w:val="24"/>
        </w:rPr>
      </w:pPr>
      <w:r w:rsidR="00FB5D34">
        <w:rPr>
          <w:color w:val="000000"/>
          <w:szCs w:val="24"/>
        </w:rPr>
        <w:t>4</w:t>
      </w:r>
      <w:r w:rsidR="00FB5D34">
        <w:rPr>
          <w:color w:val="000000"/>
          <w:szCs w:val="24"/>
        </w:rPr>
        <w:t xml:space="preserve"> priedas</w:t>
      </w:r>
    </w:p>
    <w:p w14:paraId="250419D0" w14:textId="77777777" w:rsidR="00B5652C" w:rsidRDefault="00B5652C">
      <w:pPr>
        <w:ind w:left="4950" w:firstLine="720"/>
        <w:jc w:val="both"/>
        <w:rPr>
          <w:bCs/>
          <w:szCs w:val="24"/>
        </w:rPr>
      </w:pPr>
    </w:p>
    <w:p w14:paraId="250419D1" w14:textId="77777777" w:rsidR="00B5652C" w:rsidRDefault="00CD44AB">
      <w:pPr>
        <w:jc w:val="center"/>
        <w:rPr>
          <w:b/>
          <w:color w:val="000000"/>
        </w:rPr>
      </w:pPr>
      <w:r w:rsidR="00FB5D34">
        <w:rPr>
          <w:b/>
          <w:color w:val="000000"/>
        </w:rPr>
        <w:t>VEIKSNIAI, KEIČIANTYS ARTERINE HIPERTENZIJA SERGANČIŲ ASMENŲ ŠIRDIES IR KRAUJAGYSLIŲ LIGŲ PROGNOZĘ</w:t>
      </w:r>
    </w:p>
    <w:p w14:paraId="250419D2" w14:textId="77777777" w:rsidR="00B5652C" w:rsidRDefault="00B5652C">
      <w:pPr>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5"/>
        <w:gridCol w:w="1843"/>
        <w:gridCol w:w="6947"/>
      </w:tblGrid>
      <w:tr w:rsidR="00B5652C" w14:paraId="250419D6" w14:textId="77777777">
        <w:tc>
          <w:tcPr>
            <w:tcW w:w="704" w:type="dxa"/>
            <w:tcBorders>
              <w:top w:val="single" w:sz="4" w:space="0" w:color="000000"/>
              <w:left w:val="single" w:sz="4" w:space="0" w:color="000000"/>
              <w:bottom w:val="single" w:sz="4" w:space="0" w:color="000000"/>
              <w:right w:val="single" w:sz="4" w:space="0" w:color="000000"/>
            </w:tcBorders>
            <w:hideMark/>
          </w:tcPr>
          <w:p w14:paraId="250419D3" w14:textId="77777777" w:rsidR="00B5652C" w:rsidRDefault="00FB5D34">
            <w:pPr>
              <w:spacing w:line="252" w:lineRule="auto"/>
              <w:jc w:val="both"/>
              <w:rPr>
                <w:b/>
                <w:color w:val="000000"/>
                <w:szCs w:val="24"/>
              </w:rPr>
            </w:pPr>
            <w:r>
              <w:rPr>
                <w:b/>
                <w:color w:val="000000"/>
                <w:szCs w:val="24"/>
              </w:rPr>
              <w:t>Eil. Nr.</w:t>
            </w:r>
          </w:p>
        </w:tc>
        <w:tc>
          <w:tcPr>
            <w:tcW w:w="1843" w:type="dxa"/>
            <w:tcBorders>
              <w:top w:val="single" w:sz="4" w:space="0" w:color="000000"/>
              <w:left w:val="single" w:sz="4" w:space="0" w:color="000000"/>
              <w:bottom w:val="single" w:sz="4" w:space="0" w:color="000000"/>
              <w:right w:val="single" w:sz="4" w:space="0" w:color="000000"/>
            </w:tcBorders>
            <w:hideMark/>
          </w:tcPr>
          <w:p w14:paraId="250419D4" w14:textId="77777777" w:rsidR="00B5652C" w:rsidRDefault="00FB5D34">
            <w:pPr>
              <w:spacing w:line="252" w:lineRule="auto"/>
              <w:jc w:val="center"/>
              <w:rPr>
                <w:b/>
                <w:color w:val="000000"/>
                <w:szCs w:val="24"/>
              </w:rPr>
            </w:pPr>
            <w:r>
              <w:rPr>
                <w:b/>
                <w:color w:val="000000"/>
                <w:szCs w:val="24"/>
              </w:rPr>
              <w:t>Veiksniai</w:t>
            </w:r>
          </w:p>
        </w:tc>
        <w:tc>
          <w:tcPr>
            <w:tcW w:w="6946" w:type="dxa"/>
            <w:tcBorders>
              <w:top w:val="single" w:sz="4" w:space="0" w:color="000000"/>
              <w:left w:val="single" w:sz="4" w:space="0" w:color="000000"/>
              <w:bottom w:val="single" w:sz="4" w:space="0" w:color="000000"/>
              <w:right w:val="single" w:sz="4" w:space="0" w:color="000000"/>
            </w:tcBorders>
            <w:hideMark/>
          </w:tcPr>
          <w:p w14:paraId="250419D5" w14:textId="77777777" w:rsidR="00B5652C" w:rsidRDefault="00FB5D34">
            <w:pPr>
              <w:spacing w:line="252" w:lineRule="auto"/>
              <w:jc w:val="center"/>
              <w:rPr>
                <w:b/>
                <w:color w:val="000000"/>
                <w:szCs w:val="24"/>
              </w:rPr>
            </w:pPr>
            <w:r>
              <w:rPr>
                <w:b/>
                <w:color w:val="000000"/>
                <w:szCs w:val="24"/>
              </w:rPr>
              <w:t>Apibūdinimas</w:t>
            </w:r>
          </w:p>
        </w:tc>
      </w:tr>
      <w:tr w:rsidR="00B5652C" w14:paraId="250419E6" w14:textId="77777777">
        <w:tc>
          <w:tcPr>
            <w:tcW w:w="704" w:type="dxa"/>
            <w:tcBorders>
              <w:top w:val="single" w:sz="4" w:space="0" w:color="000000"/>
              <w:left w:val="single" w:sz="4" w:space="0" w:color="000000"/>
              <w:bottom w:val="single" w:sz="4" w:space="0" w:color="000000"/>
              <w:right w:val="single" w:sz="4" w:space="0" w:color="000000"/>
            </w:tcBorders>
            <w:hideMark/>
          </w:tcPr>
          <w:p w14:paraId="250419D7" w14:textId="77777777" w:rsidR="00B5652C" w:rsidRDefault="00FB5D34">
            <w:pPr>
              <w:spacing w:line="252" w:lineRule="auto"/>
              <w:jc w:val="both"/>
              <w:rPr>
                <w:color w:val="000000"/>
                <w:szCs w:val="24"/>
              </w:rPr>
            </w:pPr>
            <w:r>
              <w:rPr>
                <w:color w:val="000000"/>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14:paraId="250419D8" w14:textId="77777777" w:rsidR="00B5652C" w:rsidRDefault="00FB5D34">
            <w:pPr>
              <w:spacing w:line="252" w:lineRule="auto"/>
              <w:jc w:val="both"/>
              <w:rPr>
                <w:color w:val="000000"/>
                <w:szCs w:val="24"/>
              </w:rPr>
            </w:pPr>
            <w:r>
              <w:rPr>
                <w:color w:val="000000"/>
                <w:szCs w:val="24"/>
              </w:rPr>
              <w:t>Rizikos veiksniai</w:t>
            </w:r>
          </w:p>
        </w:tc>
        <w:tc>
          <w:tcPr>
            <w:tcW w:w="6946" w:type="dxa"/>
            <w:tcBorders>
              <w:top w:val="single" w:sz="4" w:space="0" w:color="000000"/>
              <w:left w:val="single" w:sz="4" w:space="0" w:color="000000"/>
              <w:bottom w:val="single" w:sz="4" w:space="0" w:color="000000"/>
              <w:right w:val="single" w:sz="4" w:space="0" w:color="000000"/>
            </w:tcBorders>
            <w:hideMark/>
          </w:tcPr>
          <w:p w14:paraId="250419D9" w14:textId="77777777" w:rsidR="00B5652C" w:rsidRDefault="00FB5D34">
            <w:pPr>
              <w:spacing w:line="254" w:lineRule="auto"/>
              <w:jc w:val="both"/>
              <w:rPr>
                <w:color w:val="000000"/>
                <w:szCs w:val="24"/>
              </w:rPr>
            </w:pPr>
            <w:r>
              <w:rPr>
                <w:color w:val="000000"/>
                <w:szCs w:val="24"/>
              </w:rPr>
              <w:t>1.1. Lytis (vyrai &gt; moterys);</w:t>
            </w:r>
          </w:p>
          <w:p w14:paraId="250419DA" w14:textId="77777777" w:rsidR="00B5652C" w:rsidRDefault="00FB5D34">
            <w:pPr>
              <w:spacing w:line="254" w:lineRule="auto"/>
              <w:jc w:val="both"/>
              <w:rPr>
                <w:color w:val="000000"/>
                <w:szCs w:val="24"/>
              </w:rPr>
            </w:pPr>
            <w:r>
              <w:rPr>
                <w:color w:val="000000"/>
                <w:szCs w:val="24"/>
              </w:rPr>
              <w:t>1.2. amžius (vyrai ≥ 55 metai; moterys ≥ 65 metai);</w:t>
            </w:r>
          </w:p>
          <w:p w14:paraId="250419DB" w14:textId="77777777" w:rsidR="00B5652C" w:rsidRDefault="00FB5D34">
            <w:pPr>
              <w:spacing w:line="254" w:lineRule="auto"/>
              <w:jc w:val="both"/>
              <w:rPr>
                <w:color w:val="000000"/>
                <w:szCs w:val="24"/>
              </w:rPr>
            </w:pPr>
            <w:r>
              <w:rPr>
                <w:color w:val="000000"/>
                <w:szCs w:val="24"/>
              </w:rPr>
              <w:t>1.3. rūkymas – esamas ar buvęs;</w:t>
            </w:r>
          </w:p>
          <w:p w14:paraId="250419DC" w14:textId="77777777" w:rsidR="00B5652C" w:rsidRDefault="00FB5D34">
            <w:pPr>
              <w:spacing w:line="254" w:lineRule="auto"/>
              <w:jc w:val="both"/>
              <w:rPr>
                <w:color w:val="000000"/>
                <w:szCs w:val="24"/>
              </w:rPr>
            </w:pPr>
            <w:r>
              <w:rPr>
                <w:color w:val="000000"/>
                <w:szCs w:val="24"/>
              </w:rPr>
              <w:t xml:space="preserve">1.4. padidėjusi bendrojo ar </w:t>
            </w:r>
            <w:r>
              <w:rPr>
                <w:szCs w:val="24"/>
              </w:rPr>
              <w:t xml:space="preserve">mažo tankio lipoproteinų </w:t>
            </w:r>
            <w:r>
              <w:rPr>
                <w:color w:val="000000"/>
                <w:szCs w:val="24"/>
              </w:rPr>
              <w:t>cholesterolio koncentracija kraujyje;</w:t>
            </w:r>
          </w:p>
          <w:p w14:paraId="250419DD" w14:textId="77777777" w:rsidR="00B5652C" w:rsidRDefault="00FB5D34">
            <w:pPr>
              <w:spacing w:line="254" w:lineRule="auto"/>
              <w:jc w:val="both"/>
              <w:rPr>
                <w:color w:val="000000"/>
                <w:szCs w:val="24"/>
              </w:rPr>
            </w:pPr>
            <w:r>
              <w:rPr>
                <w:color w:val="000000"/>
                <w:szCs w:val="24"/>
              </w:rPr>
              <w:t>1.5. padidėjusi šlapimo rūgšties koncentracija kraujyje;</w:t>
            </w:r>
          </w:p>
          <w:p w14:paraId="250419DE" w14:textId="77777777" w:rsidR="00B5652C" w:rsidRDefault="00FB5D34">
            <w:pPr>
              <w:spacing w:line="254" w:lineRule="auto"/>
              <w:jc w:val="both"/>
              <w:rPr>
                <w:color w:val="000000"/>
                <w:szCs w:val="24"/>
              </w:rPr>
            </w:pPr>
            <w:r>
              <w:rPr>
                <w:color w:val="000000"/>
                <w:szCs w:val="24"/>
              </w:rPr>
              <w:t>1.6. cukrinis diabetas;</w:t>
            </w:r>
          </w:p>
          <w:p w14:paraId="250419DF" w14:textId="77777777" w:rsidR="00B5652C" w:rsidRDefault="00FB5D34">
            <w:pPr>
              <w:spacing w:line="254" w:lineRule="auto"/>
              <w:jc w:val="both"/>
              <w:rPr>
                <w:color w:val="000000"/>
                <w:szCs w:val="24"/>
              </w:rPr>
            </w:pPr>
            <w:r>
              <w:rPr>
                <w:color w:val="000000"/>
                <w:szCs w:val="24"/>
              </w:rPr>
              <w:t>1.7. antsvoris arba nutukimas;</w:t>
            </w:r>
          </w:p>
          <w:p w14:paraId="250419E0" w14:textId="77777777" w:rsidR="00B5652C" w:rsidRDefault="00FB5D34">
            <w:pPr>
              <w:spacing w:line="254" w:lineRule="auto"/>
              <w:jc w:val="both"/>
              <w:rPr>
                <w:color w:val="000000"/>
                <w:szCs w:val="24"/>
              </w:rPr>
            </w:pPr>
            <w:r>
              <w:rPr>
                <w:color w:val="000000"/>
                <w:szCs w:val="24"/>
              </w:rPr>
              <w:t>1.8. ankstyva menopauzė;</w:t>
            </w:r>
          </w:p>
          <w:p w14:paraId="250419E1" w14:textId="77777777" w:rsidR="00B5652C" w:rsidRDefault="00FB5D34">
            <w:pPr>
              <w:spacing w:line="254" w:lineRule="auto"/>
              <w:jc w:val="both"/>
              <w:rPr>
                <w:color w:val="000000"/>
                <w:szCs w:val="24"/>
              </w:rPr>
            </w:pPr>
            <w:r>
              <w:rPr>
                <w:color w:val="000000"/>
                <w:szCs w:val="24"/>
              </w:rPr>
              <w:t>1.9. mažas fizinis aktyvumas;</w:t>
            </w:r>
          </w:p>
          <w:p w14:paraId="250419E2" w14:textId="77777777" w:rsidR="00B5652C" w:rsidRDefault="00FB5D34">
            <w:pPr>
              <w:spacing w:line="254" w:lineRule="auto"/>
              <w:jc w:val="both"/>
              <w:rPr>
                <w:color w:val="000000"/>
                <w:szCs w:val="24"/>
              </w:rPr>
            </w:pPr>
            <w:r>
              <w:rPr>
                <w:color w:val="000000"/>
                <w:szCs w:val="24"/>
              </w:rPr>
              <w:t xml:space="preserve">1.10. šeiminė ankstyvų širdies ir kraujagyslių ligų </w:t>
            </w:r>
            <w:proofErr w:type="spellStart"/>
            <w:r>
              <w:rPr>
                <w:color w:val="000000"/>
                <w:szCs w:val="24"/>
              </w:rPr>
              <w:t>anamnezė</w:t>
            </w:r>
            <w:proofErr w:type="spellEnd"/>
            <w:r>
              <w:rPr>
                <w:color w:val="000000"/>
                <w:szCs w:val="24"/>
              </w:rPr>
              <w:t xml:space="preserve"> (pirmos eilės giminaičiai vyrai širdies ir kraujagyslių ligomis susirgo jaunesni negu 55 metų, moterys – jaunesnės negu 65 metų);</w:t>
            </w:r>
          </w:p>
          <w:p w14:paraId="250419E3" w14:textId="77777777" w:rsidR="00B5652C" w:rsidRDefault="00FB5D34">
            <w:pPr>
              <w:spacing w:line="254" w:lineRule="auto"/>
              <w:jc w:val="both"/>
              <w:rPr>
                <w:color w:val="000000"/>
                <w:szCs w:val="24"/>
              </w:rPr>
            </w:pPr>
            <w:r>
              <w:rPr>
                <w:color w:val="000000"/>
                <w:szCs w:val="24"/>
              </w:rPr>
              <w:t xml:space="preserve">1.11. šeiminė arterinės hipertenzijos </w:t>
            </w:r>
            <w:proofErr w:type="spellStart"/>
            <w:r>
              <w:rPr>
                <w:color w:val="000000"/>
                <w:szCs w:val="24"/>
              </w:rPr>
              <w:t>anamnezė</w:t>
            </w:r>
            <w:proofErr w:type="spellEnd"/>
            <w:r>
              <w:rPr>
                <w:color w:val="000000"/>
                <w:szCs w:val="24"/>
              </w:rPr>
              <w:t>;</w:t>
            </w:r>
          </w:p>
          <w:p w14:paraId="250419E4" w14:textId="77777777" w:rsidR="00B5652C" w:rsidRDefault="00FB5D34">
            <w:pPr>
              <w:spacing w:line="254" w:lineRule="auto"/>
              <w:jc w:val="both"/>
              <w:rPr>
                <w:color w:val="000000"/>
                <w:szCs w:val="24"/>
              </w:rPr>
            </w:pPr>
            <w:r>
              <w:rPr>
                <w:color w:val="000000"/>
                <w:szCs w:val="24"/>
              </w:rPr>
              <w:t xml:space="preserve">1.12. psichosocialiniai ir socialiniai-ekonominiai veiksniai; </w:t>
            </w:r>
          </w:p>
          <w:p w14:paraId="250419E5" w14:textId="77777777" w:rsidR="00B5652C" w:rsidRDefault="00FB5D34">
            <w:pPr>
              <w:spacing w:line="254" w:lineRule="auto"/>
              <w:jc w:val="both"/>
              <w:rPr>
                <w:color w:val="000000"/>
                <w:szCs w:val="24"/>
              </w:rPr>
            </w:pPr>
            <w:r>
              <w:rPr>
                <w:color w:val="000000"/>
                <w:szCs w:val="24"/>
              </w:rPr>
              <w:t>1.13. padidėjęs širdies susitraukimų dažnis (didesnis nei 80 k/min.).</w:t>
            </w:r>
          </w:p>
        </w:tc>
      </w:tr>
      <w:tr w:rsidR="00B5652C" w14:paraId="250419EF" w14:textId="77777777">
        <w:tc>
          <w:tcPr>
            <w:tcW w:w="704" w:type="dxa"/>
            <w:tcBorders>
              <w:top w:val="single" w:sz="4" w:space="0" w:color="000000"/>
              <w:left w:val="single" w:sz="4" w:space="0" w:color="000000"/>
              <w:bottom w:val="single" w:sz="4" w:space="0" w:color="000000"/>
              <w:right w:val="single" w:sz="4" w:space="0" w:color="000000"/>
            </w:tcBorders>
            <w:hideMark/>
          </w:tcPr>
          <w:p w14:paraId="250419E7" w14:textId="77777777" w:rsidR="00B5652C" w:rsidRDefault="00FB5D34">
            <w:pPr>
              <w:spacing w:line="252" w:lineRule="auto"/>
              <w:jc w:val="both"/>
              <w:rPr>
                <w:color w:val="000000"/>
                <w:szCs w:val="24"/>
              </w:rPr>
            </w:pPr>
            <w:r>
              <w:rPr>
                <w:color w:val="000000"/>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14:paraId="250419E8" w14:textId="77777777" w:rsidR="00B5652C" w:rsidRDefault="00FB5D34">
            <w:pPr>
              <w:spacing w:line="252" w:lineRule="auto"/>
              <w:jc w:val="both"/>
              <w:rPr>
                <w:color w:val="000000"/>
                <w:szCs w:val="24"/>
              </w:rPr>
            </w:pPr>
            <w:r>
              <w:rPr>
                <w:color w:val="000000"/>
                <w:szCs w:val="24"/>
              </w:rPr>
              <w:t>Organų pažaida be simptomų</w:t>
            </w:r>
          </w:p>
        </w:tc>
        <w:tc>
          <w:tcPr>
            <w:tcW w:w="6946" w:type="dxa"/>
            <w:tcBorders>
              <w:top w:val="single" w:sz="4" w:space="0" w:color="000000"/>
              <w:left w:val="single" w:sz="4" w:space="0" w:color="000000"/>
              <w:bottom w:val="single" w:sz="4" w:space="0" w:color="000000"/>
              <w:right w:val="single" w:sz="4" w:space="0" w:color="000000"/>
            </w:tcBorders>
            <w:hideMark/>
          </w:tcPr>
          <w:p w14:paraId="250419E9" w14:textId="77777777" w:rsidR="00B5652C" w:rsidRDefault="00FB5D34">
            <w:pPr>
              <w:spacing w:line="254" w:lineRule="auto"/>
              <w:jc w:val="both"/>
              <w:rPr>
                <w:color w:val="000000"/>
                <w:szCs w:val="24"/>
              </w:rPr>
            </w:pPr>
            <w:r>
              <w:rPr>
                <w:color w:val="000000"/>
                <w:szCs w:val="24"/>
              </w:rPr>
              <w:t xml:space="preserve">2.1. Padidėjęs arterijų standumas: pulsinis spaudimas (vyresniame amžiuje) ≥ 60 </w:t>
            </w:r>
            <w:proofErr w:type="spellStart"/>
            <w:r>
              <w:rPr>
                <w:color w:val="000000"/>
                <w:szCs w:val="24"/>
              </w:rPr>
              <w:t>mmHg</w:t>
            </w:r>
            <w:proofErr w:type="spellEnd"/>
            <w:r>
              <w:rPr>
                <w:color w:val="000000"/>
                <w:szCs w:val="24"/>
              </w:rPr>
              <w:t xml:space="preserve"> ir (ar) miego–šlauninės arterijų pulsinės bangos greitis &gt; 10 m/sek.;</w:t>
            </w:r>
          </w:p>
          <w:p w14:paraId="250419EA" w14:textId="77777777" w:rsidR="00B5652C" w:rsidRDefault="00FB5D34">
            <w:pPr>
              <w:spacing w:line="254" w:lineRule="auto"/>
              <w:jc w:val="both"/>
              <w:rPr>
                <w:b/>
                <w:color w:val="000000"/>
                <w:szCs w:val="24"/>
              </w:rPr>
            </w:pPr>
            <w:r>
              <w:rPr>
                <w:color w:val="000000"/>
                <w:szCs w:val="24"/>
              </w:rPr>
              <w:t xml:space="preserve">2.2. kairiojo širdies skilvelio hipertrofija, nustatoma pagal </w:t>
            </w:r>
            <w:proofErr w:type="spellStart"/>
            <w:r>
              <w:rPr>
                <w:color w:val="000000"/>
                <w:szCs w:val="24"/>
              </w:rPr>
              <w:t>elektrokardiografinius</w:t>
            </w:r>
            <w:proofErr w:type="spellEnd"/>
            <w:r>
              <w:rPr>
                <w:color w:val="000000"/>
                <w:szCs w:val="24"/>
              </w:rPr>
              <w:t xml:space="preserve"> požymius; </w:t>
            </w:r>
          </w:p>
          <w:p w14:paraId="250419EB" w14:textId="77777777" w:rsidR="00B5652C" w:rsidRDefault="00FB5D34">
            <w:pPr>
              <w:spacing w:line="254" w:lineRule="auto"/>
              <w:jc w:val="both"/>
              <w:rPr>
                <w:color w:val="000000"/>
                <w:szCs w:val="24"/>
              </w:rPr>
            </w:pPr>
            <w:r>
              <w:rPr>
                <w:color w:val="000000"/>
                <w:szCs w:val="24"/>
              </w:rPr>
              <w:t xml:space="preserve">2.3. vidutinė </w:t>
            </w:r>
            <w:proofErr w:type="spellStart"/>
            <w:r>
              <w:rPr>
                <w:color w:val="000000"/>
                <w:szCs w:val="24"/>
              </w:rPr>
              <w:t>albuminurija</w:t>
            </w:r>
            <w:proofErr w:type="spellEnd"/>
            <w:r>
              <w:rPr>
                <w:color w:val="000000"/>
                <w:szCs w:val="24"/>
              </w:rPr>
              <w:t xml:space="preserve"> (</w:t>
            </w:r>
            <w:proofErr w:type="spellStart"/>
            <w:r>
              <w:rPr>
                <w:color w:val="000000"/>
                <w:szCs w:val="24"/>
              </w:rPr>
              <w:t>mikroalbuminurija</w:t>
            </w:r>
            <w:proofErr w:type="spellEnd"/>
            <w:r>
              <w:rPr>
                <w:color w:val="000000"/>
                <w:szCs w:val="24"/>
              </w:rPr>
              <w:t xml:space="preserve">) (30–300 mg/24 val.) arba padidėjęs </w:t>
            </w:r>
            <w:proofErr w:type="spellStart"/>
            <w:r>
              <w:rPr>
                <w:color w:val="000000"/>
                <w:szCs w:val="24"/>
              </w:rPr>
              <w:t>albumino</w:t>
            </w:r>
            <w:proofErr w:type="spellEnd"/>
            <w:r>
              <w:rPr>
                <w:color w:val="000000"/>
                <w:szCs w:val="24"/>
              </w:rPr>
              <w:t xml:space="preserve"> ir </w:t>
            </w:r>
            <w:proofErr w:type="spellStart"/>
            <w:r>
              <w:rPr>
                <w:color w:val="000000"/>
                <w:szCs w:val="24"/>
              </w:rPr>
              <w:t>kreatinino</w:t>
            </w:r>
            <w:proofErr w:type="spellEnd"/>
            <w:r>
              <w:rPr>
                <w:color w:val="000000"/>
                <w:szCs w:val="24"/>
              </w:rPr>
              <w:t xml:space="preserve"> santykis vienkartiniame šlapime (3–30 mg/</w:t>
            </w:r>
            <w:proofErr w:type="spellStart"/>
            <w:r>
              <w:rPr>
                <w:color w:val="000000"/>
                <w:szCs w:val="24"/>
              </w:rPr>
              <w:t>mmol</w:t>
            </w:r>
            <w:proofErr w:type="spellEnd"/>
            <w:r>
              <w:rPr>
                <w:color w:val="000000"/>
                <w:szCs w:val="24"/>
              </w:rPr>
              <w:t>);</w:t>
            </w:r>
          </w:p>
          <w:p w14:paraId="250419EC" w14:textId="77777777" w:rsidR="00B5652C" w:rsidRDefault="00FB5D34">
            <w:pPr>
              <w:spacing w:line="254" w:lineRule="auto"/>
              <w:jc w:val="both"/>
              <w:rPr>
                <w:color w:val="000000"/>
                <w:szCs w:val="24"/>
              </w:rPr>
            </w:pPr>
            <w:r>
              <w:rPr>
                <w:color w:val="000000"/>
                <w:szCs w:val="24"/>
              </w:rPr>
              <w:t xml:space="preserve">2.4. vidutinis inkstų nepakankamumas, kai </w:t>
            </w:r>
            <w:proofErr w:type="spellStart"/>
            <w:r>
              <w:rPr>
                <w:color w:val="000000"/>
                <w:szCs w:val="24"/>
              </w:rPr>
              <w:t>aGFG</w:t>
            </w:r>
            <w:proofErr w:type="spellEnd"/>
            <w:r>
              <w:rPr>
                <w:color w:val="000000"/>
                <w:szCs w:val="24"/>
              </w:rPr>
              <w:t xml:space="preserve"> yra 30–59 ml/min./1,73m</w:t>
            </w:r>
            <w:r>
              <w:rPr>
                <w:color w:val="000000"/>
                <w:szCs w:val="24"/>
                <w:vertAlign w:val="superscript"/>
              </w:rPr>
              <w:t>2</w:t>
            </w:r>
            <w:r>
              <w:rPr>
                <w:color w:val="000000"/>
                <w:szCs w:val="24"/>
              </w:rPr>
              <w:t>;</w:t>
            </w:r>
          </w:p>
          <w:p w14:paraId="250419ED" w14:textId="77777777" w:rsidR="00B5652C" w:rsidRDefault="00FB5D34">
            <w:pPr>
              <w:spacing w:line="254" w:lineRule="auto"/>
              <w:jc w:val="both"/>
              <w:rPr>
                <w:color w:val="000000"/>
                <w:szCs w:val="24"/>
              </w:rPr>
            </w:pPr>
            <w:r>
              <w:rPr>
                <w:color w:val="000000"/>
                <w:szCs w:val="24"/>
              </w:rPr>
              <w:t>2.5. kulkšnies ir žasto indeksas &lt; 0,9;</w:t>
            </w:r>
          </w:p>
          <w:p w14:paraId="250419EE" w14:textId="77777777" w:rsidR="00B5652C" w:rsidRDefault="00FB5D34">
            <w:pPr>
              <w:spacing w:line="254" w:lineRule="auto"/>
              <w:jc w:val="both"/>
              <w:rPr>
                <w:color w:val="000000"/>
                <w:szCs w:val="24"/>
              </w:rPr>
            </w:pPr>
            <w:r>
              <w:rPr>
                <w:color w:val="000000"/>
                <w:szCs w:val="24"/>
              </w:rPr>
              <w:t xml:space="preserve">2.6. </w:t>
            </w:r>
            <w:proofErr w:type="spellStart"/>
            <w:r>
              <w:rPr>
                <w:color w:val="000000"/>
                <w:szCs w:val="24"/>
              </w:rPr>
              <w:t>retinopatija</w:t>
            </w:r>
            <w:proofErr w:type="spellEnd"/>
            <w:r>
              <w:rPr>
                <w:color w:val="000000"/>
                <w:szCs w:val="24"/>
              </w:rPr>
              <w:t xml:space="preserve">, esant kraujosruvų ar </w:t>
            </w:r>
            <w:proofErr w:type="spellStart"/>
            <w:r>
              <w:rPr>
                <w:color w:val="000000"/>
                <w:szCs w:val="24"/>
              </w:rPr>
              <w:t>eksudatų</w:t>
            </w:r>
            <w:proofErr w:type="spellEnd"/>
            <w:r>
              <w:rPr>
                <w:color w:val="000000"/>
                <w:szCs w:val="24"/>
              </w:rPr>
              <w:t xml:space="preserve">, </w:t>
            </w:r>
            <w:proofErr w:type="spellStart"/>
            <w:r>
              <w:rPr>
                <w:color w:val="000000"/>
                <w:szCs w:val="24"/>
              </w:rPr>
              <w:t>papilos</w:t>
            </w:r>
            <w:proofErr w:type="spellEnd"/>
            <w:r>
              <w:rPr>
                <w:color w:val="000000"/>
                <w:szCs w:val="24"/>
              </w:rPr>
              <w:t xml:space="preserve"> edemos požymių.</w:t>
            </w:r>
          </w:p>
        </w:tc>
      </w:tr>
      <w:tr w:rsidR="00B5652C" w14:paraId="250419F9" w14:textId="77777777">
        <w:tc>
          <w:tcPr>
            <w:tcW w:w="704" w:type="dxa"/>
            <w:tcBorders>
              <w:top w:val="single" w:sz="4" w:space="0" w:color="000000"/>
              <w:left w:val="single" w:sz="4" w:space="0" w:color="000000"/>
              <w:bottom w:val="single" w:sz="4" w:space="0" w:color="000000"/>
              <w:right w:val="single" w:sz="4" w:space="0" w:color="000000"/>
            </w:tcBorders>
            <w:hideMark/>
          </w:tcPr>
          <w:p w14:paraId="250419F0" w14:textId="77777777" w:rsidR="00B5652C" w:rsidRDefault="00FB5D34">
            <w:pPr>
              <w:spacing w:line="252" w:lineRule="auto"/>
              <w:rPr>
                <w:color w:val="000000"/>
                <w:szCs w:val="24"/>
              </w:rPr>
            </w:pPr>
            <w:r>
              <w:rPr>
                <w:color w:val="000000"/>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14:paraId="250419F1" w14:textId="77777777" w:rsidR="00B5652C" w:rsidRDefault="00FB5D34">
            <w:pPr>
              <w:spacing w:line="252" w:lineRule="auto"/>
              <w:rPr>
                <w:color w:val="000000"/>
                <w:szCs w:val="24"/>
              </w:rPr>
            </w:pPr>
            <w:r>
              <w:rPr>
                <w:color w:val="000000"/>
                <w:szCs w:val="24"/>
              </w:rPr>
              <w:t xml:space="preserve">Nustatyta širdies-kraujagyslių arba lėtinė inkstų liga </w:t>
            </w:r>
          </w:p>
        </w:tc>
        <w:tc>
          <w:tcPr>
            <w:tcW w:w="6946" w:type="dxa"/>
            <w:tcBorders>
              <w:top w:val="single" w:sz="4" w:space="0" w:color="000000"/>
              <w:left w:val="single" w:sz="4" w:space="0" w:color="000000"/>
              <w:bottom w:val="single" w:sz="4" w:space="0" w:color="000000"/>
              <w:right w:val="single" w:sz="4" w:space="0" w:color="000000"/>
            </w:tcBorders>
            <w:hideMark/>
          </w:tcPr>
          <w:p w14:paraId="250419F2" w14:textId="77777777" w:rsidR="00B5652C" w:rsidRDefault="00FB5D34">
            <w:pPr>
              <w:spacing w:line="254" w:lineRule="auto"/>
              <w:jc w:val="both"/>
              <w:rPr>
                <w:color w:val="000000"/>
                <w:szCs w:val="24"/>
              </w:rPr>
            </w:pPr>
            <w:r>
              <w:rPr>
                <w:color w:val="000000"/>
                <w:szCs w:val="24"/>
              </w:rPr>
              <w:t xml:space="preserve">3.1. Smegenų infarktas, smegenų </w:t>
            </w:r>
            <w:proofErr w:type="spellStart"/>
            <w:r>
              <w:rPr>
                <w:color w:val="000000"/>
                <w:szCs w:val="24"/>
              </w:rPr>
              <w:t>hemoragija</w:t>
            </w:r>
            <w:proofErr w:type="spellEnd"/>
            <w:r>
              <w:rPr>
                <w:color w:val="000000"/>
                <w:szCs w:val="24"/>
              </w:rPr>
              <w:t>, praeinantis smegenų išemijos priepuolis;</w:t>
            </w:r>
          </w:p>
          <w:p w14:paraId="250419F3" w14:textId="77777777" w:rsidR="00B5652C" w:rsidRDefault="00FB5D34">
            <w:pPr>
              <w:spacing w:line="254" w:lineRule="auto"/>
              <w:jc w:val="both"/>
              <w:rPr>
                <w:color w:val="000000"/>
                <w:szCs w:val="24"/>
              </w:rPr>
            </w:pPr>
            <w:r>
              <w:rPr>
                <w:color w:val="000000"/>
                <w:szCs w:val="24"/>
              </w:rPr>
              <w:t>3.2. vaizdiniais tyrimais nustatytos arterijų aterosklerozinės plokštelės;</w:t>
            </w:r>
          </w:p>
          <w:p w14:paraId="250419F4" w14:textId="77777777" w:rsidR="00B5652C" w:rsidRDefault="00FB5D34">
            <w:pPr>
              <w:spacing w:line="254" w:lineRule="auto"/>
              <w:jc w:val="both"/>
              <w:rPr>
                <w:color w:val="000000"/>
                <w:szCs w:val="24"/>
              </w:rPr>
            </w:pPr>
            <w:r>
              <w:rPr>
                <w:color w:val="000000"/>
                <w:szCs w:val="24"/>
              </w:rPr>
              <w:t xml:space="preserve">3.3. miokardo infarktas, krūtinės angina, širdies vainikinių ir (arba) kitų arterijų </w:t>
            </w:r>
            <w:proofErr w:type="spellStart"/>
            <w:r>
              <w:rPr>
                <w:color w:val="000000"/>
                <w:szCs w:val="24"/>
              </w:rPr>
              <w:t>revaskuliarizacija</w:t>
            </w:r>
            <w:proofErr w:type="spellEnd"/>
            <w:r>
              <w:rPr>
                <w:color w:val="000000"/>
                <w:szCs w:val="24"/>
              </w:rPr>
              <w:t>, aortos aneurizma;</w:t>
            </w:r>
          </w:p>
          <w:p w14:paraId="250419F5" w14:textId="77777777" w:rsidR="00B5652C" w:rsidRDefault="00FB5D34">
            <w:pPr>
              <w:spacing w:line="254" w:lineRule="auto"/>
              <w:jc w:val="both"/>
              <w:rPr>
                <w:color w:val="000000"/>
                <w:szCs w:val="24"/>
              </w:rPr>
            </w:pPr>
            <w:r>
              <w:rPr>
                <w:color w:val="000000"/>
                <w:szCs w:val="24"/>
              </w:rPr>
              <w:t>3.4. širdies nepakankamumas, įskaitant ir širdies nepakankamumą su išlikusia kairiojo skilvelio išstūmimo frakcija;</w:t>
            </w:r>
          </w:p>
          <w:p w14:paraId="250419F6" w14:textId="77777777" w:rsidR="00B5652C" w:rsidRDefault="00FB5D34">
            <w:pPr>
              <w:spacing w:line="254" w:lineRule="auto"/>
              <w:jc w:val="both"/>
              <w:rPr>
                <w:color w:val="000000"/>
                <w:szCs w:val="24"/>
              </w:rPr>
            </w:pPr>
            <w:r>
              <w:rPr>
                <w:color w:val="000000"/>
                <w:szCs w:val="24"/>
              </w:rPr>
              <w:t>3.5. prieširdžių virpėjimas;</w:t>
            </w:r>
          </w:p>
          <w:p w14:paraId="250419F7" w14:textId="77777777" w:rsidR="00B5652C" w:rsidRDefault="00FB5D34">
            <w:pPr>
              <w:spacing w:line="254" w:lineRule="auto"/>
              <w:jc w:val="both"/>
              <w:rPr>
                <w:color w:val="000000"/>
                <w:szCs w:val="24"/>
              </w:rPr>
            </w:pPr>
            <w:r>
              <w:rPr>
                <w:color w:val="000000"/>
                <w:szCs w:val="24"/>
              </w:rPr>
              <w:t>3.6. periferinių arterijų liga;</w:t>
            </w:r>
          </w:p>
          <w:p w14:paraId="250419F8" w14:textId="77777777" w:rsidR="00B5652C" w:rsidRDefault="00FB5D34">
            <w:pPr>
              <w:spacing w:line="254" w:lineRule="auto"/>
              <w:jc w:val="both"/>
              <w:rPr>
                <w:color w:val="000000"/>
                <w:szCs w:val="24"/>
              </w:rPr>
            </w:pPr>
            <w:r>
              <w:rPr>
                <w:color w:val="000000"/>
                <w:szCs w:val="24"/>
              </w:rPr>
              <w:lastRenderedPageBreak/>
              <w:t xml:space="preserve">3.7. sunkus inkstų nepakankamumas, kai </w:t>
            </w:r>
            <w:proofErr w:type="spellStart"/>
            <w:r>
              <w:rPr>
                <w:color w:val="000000"/>
                <w:szCs w:val="24"/>
              </w:rPr>
              <w:t>aGFG</w:t>
            </w:r>
            <w:proofErr w:type="spellEnd"/>
            <w:r>
              <w:rPr>
                <w:color w:val="000000"/>
                <w:szCs w:val="24"/>
              </w:rPr>
              <w:t xml:space="preserve"> mažesnis negu 30 ml/min./1,73m</w:t>
            </w:r>
            <w:r>
              <w:rPr>
                <w:color w:val="000000"/>
                <w:szCs w:val="24"/>
                <w:vertAlign w:val="superscript"/>
              </w:rPr>
              <w:t>2</w:t>
            </w:r>
            <w:r>
              <w:rPr>
                <w:color w:val="000000"/>
                <w:szCs w:val="24"/>
              </w:rPr>
              <w:t>.</w:t>
            </w:r>
          </w:p>
        </w:tc>
      </w:tr>
    </w:tbl>
    <w:p w14:paraId="250419FA" w14:textId="77777777" w:rsidR="00B5652C" w:rsidRDefault="00B5652C">
      <w:pPr>
        <w:jc w:val="center"/>
        <w:rPr>
          <w:b/>
        </w:rPr>
      </w:pPr>
    </w:p>
    <w:p w14:paraId="1C12FB8D" w14:textId="5E1A4BDD" w:rsidR="00B5652C" w:rsidRDefault="00FB5D34">
      <w:pPr>
        <w:jc w:val="center"/>
      </w:pPr>
      <w:r>
        <w:rPr>
          <w:color w:val="000000"/>
          <w:szCs w:val="24"/>
        </w:rPr>
        <w:t>_________________________</w:t>
      </w:r>
    </w:p>
    <w:p w14:paraId="560B414E" w14:textId="77777777" w:rsidR="00B5652C" w:rsidRDefault="00CD44AB">
      <w:pPr>
        <w:tabs>
          <w:tab w:val="center" w:pos="4986"/>
          <w:tab w:val="right" w:pos="9972"/>
        </w:tabs>
      </w:pPr>
    </w:p>
    <w:p w14:paraId="772D764F" w14:textId="77777777" w:rsidR="00FB5D34" w:rsidRDefault="00FB5D34">
      <w:pPr>
        <w:ind w:left="5670"/>
        <w:sectPr w:rsidR="00FB5D34">
          <w:pgSz w:w="11906" w:h="16838" w:code="9"/>
          <w:pgMar w:top="567" w:right="567" w:bottom="709" w:left="1701" w:header="567" w:footer="1134" w:gutter="0"/>
          <w:pgNumType w:start="1"/>
          <w:cols w:space="1296"/>
          <w:titlePg/>
          <w:docGrid w:linePitch="326"/>
        </w:sectPr>
      </w:pPr>
    </w:p>
    <w:p w14:paraId="05C4FBAC" w14:textId="21BD5332" w:rsidR="00B5652C" w:rsidRDefault="00FB5D34">
      <w:pPr>
        <w:ind w:left="5670"/>
        <w:rPr>
          <w:szCs w:val="24"/>
        </w:rPr>
      </w:pPr>
      <w:proofErr w:type="spellStart"/>
      <w:r>
        <w:rPr>
          <w:szCs w:val="24"/>
        </w:rPr>
        <w:lastRenderedPageBreak/>
        <w:t>Hipertenzinių</w:t>
      </w:r>
      <w:proofErr w:type="spellEnd"/>
      <w:r>
        <w:rPr>
          <w:szCs w:val="24"/>
        </w:rPr>
        <w:t xml:space="preserve"> ligų gydymo vaistais, </w:t>
      </w:r>
    </w:p>
    <w:p w14:paraId="6AEE1672" w14:textId="77777777" w:rsidR="00B5652C" w:rsidRDefault="00FB5D34">
      <w:pPr>
        <w:ind w:left="5670"/>
        <w:rPr>
          <w:szCs w:val="24"/>
        </w:rPr>
      </w:pPr>
      <w:r>
        <w:rPr>
          <w:szCs w:val="24"/>
        </w:rPr>
        <w:t xml:space="preserve">kurių įsigijimo išlaidos apmokamos </w:t>
      </w:r>
    </w:p>
    <w:p w14:paraId="10E4AB95" w14:textId="77777777" w:rsidR="00B5652C" w:rsidRDefault="00FB5D34">
      <w:pPr>
        <w:ind w:left="5670"/>
        <w:rPr>
          <w:szCs w:val="24"/>
        </w:rPr>
      </w:pPr>
      <w:r>
        <w:rPr>
          <w:szCs w:val="24"/>
        </w:rPr>
        <w:t xml:space="preserve">Privalomojo sveikatos draudimo fondo </w:t>
      </w:r>
    </w:p>
    <w:p w14:paraId="250419FE" w14:textId="2F971A65" w:rsidR="00B5652C" w:rsidRDefault="00FB5D34">
      <w:pPr>
        <w:ind w:left="5670"/>
        <w:rPr>
          <w:bCs/>
          <w:color w:val="000000"/>
          <w:szCs w:val="24"/>
        </w:rPr>
      </w:pPr>
      <w:r>
        <w:rPr>
          <w:szCs w:val="24"/>
        </w:rPr>
        <w:t xml:space="preserve">biudžeto lėšomis, tvarkos </w:t>
      </w:r>
      <w:r>
        <w:rPr>
          <w:bCs/>
          <w:color w:val="000000"/>
          <w:szCs w:val="24"/>
        </w:rPr>
        <w:t>aprašo</w:t>
      </w:r>
    </w:p>
    <w:p w14:paraId="250419FF" w14:textId="77777777" w:rsidR="00B5652C" w:rsidRDefault="00CD44AB">
      <w:pPr>
        <w:ind w:left="4950" w:firstLine="720"/>
        <w:jc w:val="both"/>
        <w:rPr>
          <w:color w:val="000000"/>
          <w:szCs w:val="24"/>
        </w:rPr>
      </w:pPr>
      <w:r w:rsidR="00FB5D34">
        <w:rPr>
          <w:color w:val="000000"/>
          <w:szCs w:val="24"/>
        </w:rPr>
        <w:t>5</w:t>
      </w:r>
      <w:r w:rsidR="00FB5D34">
        <w:rPr>
          <w:color w:val="000000"/>
          <w:szCs w:val="24"/>
        </w:rPr>
        <w:t xml:space="preserve"> priedas</w:t>
      </w:r>
    </w:p>
    <w:p w14:paraId="25041A00" w14:textId="77777777" w:rsidR="00B5652C" w:rsidRDefault="00B5652C">
      <w:pPr>
        <w:jc w:val="center"/>
        <w:rPr>
          <w:b/>
          <w:color w:val="000000"/>
          <w:szCs w:val="24"/>
        </w:rPr>
      </w:pPr>
    </w:p>
    <w:p w14:paraId="25041A01" w14:textId="77777777" w:rsidR="00B5652C" w:rsidRDefault="00CD44AB">
      <w:pPr>
        <w:jc w:val="center"/>
        <w:rPr>
          <w:b/>
          <w:szCs w:val="24"/>
        </w:rPr>
      </w:pPr>
      <w:r w:rsidR="00FB5D34">
        <w:rPr>
          <w:b/>
          <w:color w:val="000000"/>
          <w:szCs w:val="24"/>
        </w:rPr>
        <w:t xml:space="preserve">ARTERINĖS HIPERTENZIJOS (AH) </w:t>
      </w:r>
      <w:r w:rsidR="00FB5D34">
        <w:rPr>
          <w:b/>
          <w:szCs w:val="24"/>
        </w:rPr>
        <w:t xml:space="preserve">STADIJA IR BENDROJI </w:t>
      </w:r>
      <w:r w:rsidR="00FB5D34">
        <w:rPr>
          <w:b/>
          <w:color w:val="000000"/>
          <w:szCs w:val="24"/>
        </w:rPr>
        <w:t xml:space="preserve">ŠIRDIES IR KRAUJAGYSLIŲ LIGŲ </w:t>
      </w:r>
      <w:r w:rsidR="00FB5D34">
        <w:rPr>
          <w:b/>
          <w:szCs w:val="24"/>
        </w:rPr>
        <w:t>RIZIKA</w:t>
      </w:r>
    </w:p>
    <w:p w14:paraId="25041A02" w14:textId="77777777" w:rsidR="00B5652C" w:rsidRDefault="00B5652C">
      <w:pPr>
        <w:jc w:val="center"/>
        <w:rPr>
          <w:b/>
          <w:szCs w:val="24"/>
        </w:rPr>
      </w:pPr>
    </w:p>
    <w:tbl>
      <w:tblPr>
        <w:tblW w:w="9750" w:type="dxa"/>
        <w:tblLayout w:type="fixed"/>
        <w:tblCellMar>
          <w:left w:w="115" w:type="dxa"/>
          <w:right w:w="115" w:type="dxa"/>
        </w:tblCellMar>
        <w:tblLook w:val="04A0" w:firstRow="1" w:lastRow="0" w:firstColumn="1" w:lastColumn="0" w:noHBand="0" w:noVBand="1"/>
      </w:tblPr>
      <w:tblGrid>
        <w:gridCol w:w="683"/>
        <w:gridCol w:w="1683"/>
        <w:gridCol w:w="1598"/>
        <w:gridCol w:w="1446"/>
        <w:gridCol w:w="1447"/>
        <w:gridCol w:w="1446"/>
        <w:gridCol w:w="1447"/>
      </w:tblGrid>
      <w:tr w:rsidR="00B5652C" w14:paraId="25041A0D" w14:textId="77777777">
        <w:trPr>
          <w:trHeight w:val="1340"/>
        </w:trPr>
        <w:tc>
          <w:tcPr>
            <w:tcW w:w="682" w:type="dxa"/>
            <w:tcBorders>
              <w:top w:val="single" w:sz="4" w:space="0" w:color="000000"/>
              <w:left w:val="single" w:sz="4" w:space="0" w:color="000000"/>
              <w:bottom w:val="single" w:sz="4" w:space="0" w:color="000000"/>
              <w:right w:val="nil"/>
            </w:tcBorders>
            <w:hideMark/>
          </w:tcPr>
          <w:p w14:paraId="25041A03" w14:textId="77777777" w:rsidR="00B5652C" w:rsidRDefault="00FB5D34">
            <w:pPr>
              <w:spacing w:line="254" w:lineRule="auto"/>
              <w:rPr>
                <w:b/>
                <w:szCs w:val="24"/>
              </w:rPr>
            </w:pPr>
            <w:r>
              <w:rPr>
                <w:b/>
                <w:szCs w:val="24"/>
              </w:rPr>
              <w:t>Eil. Nr.</w:t>
            </w:r>
          </w:p>
        </w:tc>
        <w:tc>
          <w:tcPr>
            <w:tcW w:w="1683" w:type="dxa"/>
            <w:tcBorders>
              <w:top w:val="single" w:sz="4" w:space="0" w:color="000000"/>
              <w:left w:val="single" w:sz="4" w:space="0" w:color="000000"/>
              <w:bottom w:val="single" w:sz="4" w:space="0" w:color="000000"/>
              <w:right w:val="nil"/>
            </w:tcBorders>
            <w:hideMark/>
          </w:tcPr>
          <w:p w14:paraId="25041A04" w14:textId="77777777" w:rsidR="00B5652C" w:rsidRDefault="00FB5D34">
            <w:pPr>
              <w:spacing w:line="254" w:lineRule="auto"/>
              <w:jc w:val="center"/>
              <w:rPr>
                <w:szCs w:val="24"/>
              </w:rPr>
            </w:pPr>
            <w:r>
              <w:rPr>
                <w:b/>
                <w:szCs w:val="24"/>
              </w:rPr>
              <w:t>AH stadijos</w:t>
            </w:r>
          </w:p>
        </w:tc>
        <w:tc>
          <w:tcPr>
            <w:tcW w:w="1599" w:type="dxa"/>
            <w:tcBorders>
              <w:top w:val="single" w:sz="4" w:space="0" w:color="000000"/>
              <w:left w:val="single" w:sz="4" w:space="0" w:color="000000"/>
              <w:bottom w:val="single" w:sz="4" w:space="0" w:color="000000"/>
              <w:right w:val="nil"/>
            </w:tcBorders>
            <w:hideMark/>
          </w:tcPr>
          <w:p w14:paraId="25041A05" w14:textId="77777777" w:rsidR="00B5652C" w:rsidRDefault="00FB5D34">
            <w:pPr>
              <w:spacing w:line="254" w:lineRule="auto"/>
              <w:jc w:val="center"/>
              <w:rPr>
                <w:szCs w:val="24"/>
              </w:rPr>
            </w:pPr>
            <w:r>
              <w:rPr>
                <w:b/>
                <w:szCs w:val="24"/>
              </w:rPr>
              <w:t>Rizikos veiksniai,  organų pažaida, liga</w:t>
            </w:r>
          </w:p>
        </w:tc>
        <w:tc>
          <w:tcPr>
            <w:tcW w:w="1447" w:type="dxa"/>
            <w:tcBorders>
              <w:top w:val="single" w:sz="4" w:space="0" w:color="000000"/>
              <w:left w:val="single" w:sz="4" w:space="0" w:color="000000"/>
              <w:bottom w:val="single" w:sz="4" w:space="0" w:color="000000"/>
              <w:right w:val="nil"/>
            </w:tcBorders>
          </w:tcPr>
          <w:p w14:paraId="25041A06" w14:textId="77777777" w:rsidR="00B5652C" w:rsidRDefault="00FB5D34">
            <w:pPr>
              <w:spacing w:line="254" w:lineRule="auto"/>
              <w:jc w:val="center"/>
              <w:rPr>
                <w:b/>
                <w:szCs w:val="24"/>
              </w:rPr>
            </w:pPr>
            <w:r>
              <w:rPr>
                <w:b/>
                <w:szCs w:val="24"/>
              </w:rPr>
              <w:t>AKS didelis - normalus</w:t>
            </w:r>
          </w:p>
          <w:p w14:paraId="25041A07" w14:textId="77777777" w:rsidR="00B5652C" w:rsidRDefault="00B5652C">
            <w:pPr>
              <w:spacing w:line="254" w:lineRule="auto"/>
              <w:rPr>
                <w:b/>
                <w:szCs w:val="24"/>
              </w:rPr>
            </w:pPr>
          </w:p>
        </w:tc>
        <w:tc>
          <w:tcPr>
            <w:tcW w:w="1448" w:type="dxa"/>
            <w:tcBorders>
              <w:top w:val="single" w:sz="4" w:space="0" w:color="000000"/>
              <w:left w:val="single" w:sz="4" w:space="0" w:color="000000"/>
              <w:bottom w:val="single" w:sz="4" w:space="0" w:color="000000"/>
              <w:right w:val="nil"/>
            </w:tcBorders>
          </w:tcPr>
          <w:p w14:paraId="25041A08" w14:textId="77777777" w:rsidR="00B5652C" w:rsidRDefault="00FB5D34">
            <w:pPr>
              <w:spacing w:line="254" w:lineRule="auto"/>
              <w:jc w:val="center"/>
              <w:rPr>
                <w:b/>
                <w:szCs w:val="24"/>
              </w:rPr>
            </w:pPr>
            <w:r>
              <w:rPr>
                <w:b/>
                <w:szCs w:val="24"/>
              </w:rPr>
              <w:t>I laipsnio AH</w:t>
            </w:r>
          </w:p>
          <w:p w14:paraId="25041A09" w14:textId="77777777" w:rsidR="00B5652C" w:rsidRDefault="00B5652C">
            <w:pPr>
              <w:spacing w:line="254" w:lineRule="auto"/>
              <w:rPr>
                <w:b/>
                <w:szCs w:val="24"/>
              </w:rPr>
            </w:pPr>
          </w:p>
        </w:tc>
        <w:tc>
          <w:tcPr>
            <w:tcW w:w="1447" w:type="dxa"/>
            <w:tcBorders>
              <w:top w:val="single" w:sz="4" w:space="0" w:color="000000"/>
              <w:left w:val="single" w:sz="4" w:space="0" w:color="000000"/>
              <w:bottom w:val="single" w:sz="4" w:space="0" w:color="000000"/>
              <w:right w:val="nil"/>
            </w:tcBorders>
            <w:hideMark/>
          </w:tcPr>
          <w:p w14:paraId="25041A0A" w14:textId="77777777" w:rsidR="00B5652C" w:rsidRDefault="00FB5D34">
            <w:pPr>
              <w:spacing w:line="254" w:lineRule="auto"/>
              <w:jc w:val="center"/>
              <w:rPr>
                <w:b/>
                <w:szCs w:val="24"/>
              </w:rPr>
            </w:pPr>
            <w:r>
              <w:rPr>
                <w:b/>
                <w:szCs w:val="24"/>
              </w:rPr>
              <w:t>II laipsnio AH</w:t>
            </w:r>
          </w:p>
        </w:tc>
        <w:tc>
          <w:tcPr>
            <w:tcW w:w="1448" w:type="dxa"/>
            <w:tcBorders>
              <w:top w:val="single" w:sz="4" w:space="0" w:color="000000"/>
              <w:left w:val="single" w:sz="4" w:space="0" w:color="000000"/>
              <w:bottom w:val="single" w:sz="4" w:space="0" w:color="000000"/>
              <w:right w:val="single" w:sz="4" w:space="0" w:color="000000"/>
            </w:tcBorders>
          </w:tcPr>
          <w:p w14:paraId="25041A0B" w14:textId="77777777" w:rsidR="00B5652C" w:rsidRDefault="00FB5D34">
            <w:pPr>
              <w:spacing w:line="254" w:lineRule="auto"/>
              <w:jc w:val="center"/>
              <w:rPr>
                <w:b/>
                <w:szCs w:val="24"/>
              </w:rPr>
            </w:pPr>
            <w:r>
              <w:rPr>
                <w:b/>
                <w:szCs w:val="24"/>
              </w:rPr>
              <w:t>III laipsnio AH</w:t>
            </w:r>
          </w:p>
          <w:p w14:paraId="25041A0C" w14:textId="77777777" w:rsidR="00B5652C" w:rsidRDefault="00B5652C">
            <w:pPr>
              <w:spacing w:line="254" w:lineRule="auto"/>
              <w:rPr>
                <w:b/>
                <w:szCs w:val="24"/>
              </w:rPr>
            </w:pPr>
          </w:p>
        </w:tc>
      </w:tr>
      <w:tr w:rsidR="00B5652C" w14:paraId="25041A15" w14:textId="77777777">
        <w:trPr>
          <w:trHeight w:val="680"/>
        </w:trPr>
        <w:tc>
          <w:tcPr>
            <w:tcW w:w="682" w:type="dxa"/>
            <w:tcBorders>
              <w:top w:val="single" w:sz="4" w:space="0" w:color="000000"/>
              <w:left w:val="single" w:sz="4" w:space="0" w:color="000000"/>
              <w:bottom w:val="nil"/>
              <w:right w:val="nil"/>
            </w:tcBorders>
            <w:hideMark/>
          </w:tcPr>
          <w:p w14:paraId="25041A0E" w14:textId="77777777" w:rsidR="00B5652C" w:rsidRDefault="00FB5D34">
            <w:pPr>
              <w:spacing w:line="254" w:lineRule="auto"/>
              <w:rPr>
                <w:szCs w:val="24"/>
              </w:rPr>
            </w:pPr>
            <w:r>
              <w:rPr>
                <w:szCs w:val="24"/>
              </w:rPr>
              <w:t>1.</w:t>
            </w:r>
          </w:p>
        </w:tc>
        <w:tc>
          <w:tcPr>
            <w:tcW w:w="1683" w:type="dxa"/>
            <w:vMerge w:val="restart"/>
            <w:tcBorders>
              <w:top w:val="single" w:sz="4" w:space="0" w:color="000000"/>
              <w:left w:val="single" w:sz="4" w:space="0" w:color="000000"/>
              <w:bottom w:val="single" w:sz="4" w:space="0" w:color="000000"/>
              <w:right w:val="nil"/>
            </w:tcBorders>
            <w:hideMark/>
          </w:tcPr>
          <w:p w14:paraId="25041A0F" w14:textId="77777777" w:rsidR="00B5652C" w:rsidRDefault="00FB5D34">
            <w:pPr>
              <w:spacing w:line="254" w:lineRule="auto"/>
              <w:ind w:left="-100" w:right="-160" w:firstLine="100"/>
              <w:rPr>
                <w:szCs w:val="24"/>
              </w:rPr>
            </w:pPr>
            <w:r>
              <w:rPr>
                <w:szCs w:val="24"/>
              </w:rPr>
              <w:t>1 stadija (nekomplikuota)</w:t>
            </w:r>
          </w:p>
        </w:tc>
        <w:tc>
          <w:tcPr>
            <w:tcW w:w="1599" w:type="dxa"/>
            <w:tcBorders>
              <w:top w:val="single" w:sz="4" w:space="0" w:color="000000"/>
              <w:left w:val="single" w:sz="4" w:space="0" w:color="000000"/>
              <w:bottom w:val="single" w:sz="4" w:space="0" w:color="000000"/>
              <w:right w:val="nil"/>
            </w:tcBorders>
            <w:hideMark/>
          </w:tcPr>
          <w:p w14:paraId="25041A10" w14:textId="77777777" w:rsidR="00B5652C" w:rsidRDefault="00FB5D34">
            <w:pPr>
              <w:spacing w:line="254" w:lineRule="auto"/>
              <w:rPr>
                <w:szCs w:val="24"/>
              </w:rPr>
            </w:pPr>
            <w:r>
              <w:rPr>
                <w:szCs w:val="24"/>
              </w:rPr>
              <w:t>Nėra rizikos veiksnių</w:t>
            </w:r>
          </w:p>
        </w:tc>
        <w:tc>
          <w:tcPr>
            <w:tcW w:w="1447" w:type="dxa"/>
            <w:tcBorders>
              <w:top w:val="single" w:sz="4" w:space="0" w:color="000000"/>
              <w:left w:val="single" w:sz="4" w:space="0" w:color="000000"/>
              <w:bottom w:val="single" w:sz="4" w:space="0" w:color="000000"/>
              <w:right w:val="nil"/>
            </w:tcBorders>
            <w:hideMark/>
          </w:tcPr>
          <w:p w14:paraId="25041A11" w14:textId="77777777" w:rsidR="00B5652C" w:rsidRDefault="00FB5D34">
            <w:pPr>
              <w:spacing w:line="254" w:lineRule="auto"/>
              <w:rPr>
                <w:szCs w:val="24"/>
              </w:rPr>
            </w:pPr>
            <w:r>
              <w:rPr>
                <w:szCs w:val="24"/>
              </w:rPr>
              <w:t>Maža rizika</w:t>
            </w:r>
          </w:p>
        </w:tc>
        <w:tc>
          <w:tcPr>
            <w:tcW w:w="1448" w:type="dxa"/>
            <w:tcBorders>
              <w:top w:val="single" w:sz="4" w:space="0" w:color="000000"/>
              <w:left w:val="single" w:sz="4" w:space="0" w:color="000000"/>
              <w:bottom w:val="single" w:sz="4" w:space="0" w:color="000000"/>
              <w:right w:val="nil"/>
            </w:tcBorders>
            <w:hideMark/>
          </w:tcPr>
          <w:p w14:paraId="25041A12" w14:textId="77777777" w:rsidR="00B5652C" w:rsidRDefault="00FB5D34">
            <w:pPr>
              <w:spacing w:line="254" w:lineRule="auto"/>
              <w:rPr>
                <w:szCs w:val="24"/>
              </w:rPr>
            </w:pPr>
            <w:r>
              <w:rPr>
                <w:szCs w:val="24"/>
              </w:rPr>
              <w:t>Maža rizika</w:t>
            </w:r>
          </w:p>
        </w:tc>
        <w:tc>
          <w:tcPr>
            <w:tcW w:w="1447" w:type="dxa"/>
            <w:tcBorders>
              <w:top w:val="single" w:sz="4" w:space="0" w:color="000000"/>
              <w:left w:val="single" w:sz="4" w:space="0" w:color="000000"/>
              <w:bottom w:val="single" w:sz="4" w:space="0" w:color="000000"/>
              <w:right w:val="nil"/>
            </w:tcBorders>
            <w:hideMark/>
          </w:tcPr>
          <w:p w14:paraId="25041A13" w14:textId="77777777" w:rsidR="00B5652C" w:rsidRDefault="00FB5D34">
            <w:pPr>
              <w:spacing w:line="254" w:lineRule="auto"/>
              <w:rPr>
                <w:szCs w:val="24"/>
              </w:rPr>
            </w:pPr>
            <w:r>
              <w:rPr>
                <w:szCs w:val="24"/>
              </w:rPr>
              <w:t>Vidutinė rizika</w:t>
            </w:r>
          </w:p>
        </w:tc>
        <w:tc>
          <w:tcPr>
            <w:tcW w:w="1448" w:type="dxa"/>
            <w:tcBorders>
              <w:top w:val="single" w:sz="4" w:space="0" w:color="000000"/>
              <w:left w:val="single" w:sz="4" w:space="0" w:color="000000"/>
              <w:bottom w:val="single" w:sz="4" w:space="0" w:color="000000"/>
              <w:right w:val="single" w:sz="4" w:space="0" w:color="000000"/>
            </w:tcBorders>
            <w:hideMark/>
          </w:tcPr>
          <w:p w14:paraId="25041A14" w14:textId="77777777" w:rsidR="00B5652C" w:rsidRDefault="00FB5D34">
            <w:pPr>
              <w:spacing w:line="254" w:lineRule="auto"/>
              <w:rPr>
                <w:szCs w:val="24"/>
              </w:rPr>
            </w:pPr>
            <w:r>
              <w:rPr>
                <w:szCs w:val="24"/>
              </w:rPr>
              <w:t>Didelė rizika</w:t>
            </w:r>
          </w:p>
        </w:tc>
      </w:tr>
      <w:tr w:rsidR="00B5652C" w14:paraId="25041A1D" w14:textId="77777777">
        <w:trPr>
          <w:trHeight w:val="620"/>
        </w:trPr>
        <w:tc>
          <w:tcPr>
            <w:tcW w:w="682" w:type="dxa"/>
            <w:tcBorders>
              <w:top w:val="nil"/>
              <w:left w:val="single" w:sz="4" w:space="0" w:color="000000"/>
              <w:bottom w:val="nil"/>
              <w:right w:val="nil"/>
            </w:tcBorders>
          </w:tcPr>
          <w:p w14:paraId="25041A16" w14:textId="77777777" w:rsidR="00B5652C" w:rsidRDefault="00B5652C">
            <w:pPr>
              <w:spacing w:line="254" w:lineRule="auto"/>
              <w:rPr>
                <w:szCs w:val="24"/>
              </w:rPr>
            </w:pPr>
          </w:p>
        </w:tc>
        <w:tc>
          <w:tcPr>
            <w:tcW w:w="1683" w:type="dxa"/>
            <w:vMerge/>
            <w:tcBorders>
              <w:top w:val="single" w:sz="4" w:space="0" w:color="000000"/>
              <w:left w:val="single" w:sz="4" w:space="0" w:color="000000"/>
              <w:bottom w:val="single" w:sz="4" w:space="0" w:color="000000"/>
              <w:right w:val="nil"/>
            </w:tcBorders>
            <w:vAlign w:val="center"/>
            <w:hideMark/>
          </w:tcPr>
          <w:p w14:paraId="25041A17" w14:textId="77777777" w:rsidR="00B5652C" w:rsidRDefault="00B5652C">
            <w:pPr>
              <w:rPr>
                <w:szCs w:val="24"/>
              </w:rPr>
            </w:pPr>
          </w:p>
        </w:tc>
        <w:tc>
          <w:tcPr>
            <w:tcW w:w="1599" w:type="dxa"/>
            <w:tcBorders>
              <w:top w:val="single" w:sz="4" w:space="0" w:color="000000"/>
              <w:left w:val="single" w:sz="4" w:space="0" w:color="000000"/>
              <w:bottom w:val="single" w:sz="4" w:space="0" w:color="000000"/>
              <w:right w:val="nil"/>
            </w:tcBorders>
            <w:hideMark/>
          </w:tcPr>
          <w:p w14:paraId="25041A18" w14:textId="77777777" w:rsidR="00B5652C" w:rsidRDefault="00FB5D34">
            <w:pPr>
              <w:spacing w:line="254" w:lineRule="auto"/>
              <w:rPr>
                <w:szCs w:val="24"/>
              </w:rPr>
            </w:pPr>
            <w:r>
              <w:rPr>
                <w:szCs w:val="24"/>
              </w:rPr>
              <w:t>1–2 rizikos veiksniai</w:t>
            </w:r>
          </w:p>
        </w:tc>
        <w:tc>
          <w:tcPr>
            <w:tcW w:w="1447" w:type="dxa"/>
            <w:tcBorders>
              <w:top w:val="single" w:sz="4" w:space="0" w:color="000000"/>
              <w:left w:val="single" w:sz="4" w:space="0" w:color="000000"/>
              <w:bottom w:val="single" w:sz="4" w:space="0" w:color="000000"/>
              <w:right w:val="nil"/>
            </w:tcBorders>
            <w:hideMark/>
          </w:tcPr>
          <w:p w14:paraId="25041A19" w14:textId="77777777" w:rsidR="00B5652C" w:rsidRDefault="00FB5D34">
            <w:pPr>
              <w:spacing w:line="254" w:lineRule="auto"/>
              <w:rPr>
                <w:szCs w:val="24"/>
              </w:rPr>
            </w:pPr>
            <w:r>
              <w:rPr>
                <w:szCs w:val="24"/>
              </w:rPr>
              <w:t>Maža rizika</w:t>
            </w:r>
          </w:p>
        </w:tc>
        <w:tc>
          <w:tcPr>
            <w:tcW w:w="1448" w:type="dxa"/>
            <w:tcBorders>
              <w:top w:val="single" w:sz="4" w:space="0" w:color="000000"/>
              <w:left w:val="single" w:sz="4" w:space="0" w:color="000000"/>
              <w:bottom w:val="single" w:sz="4" w:space="0" w:color="000000"/>
              <w:right w:val="nil"/>
            </w:tcBorders>
            <w:hideMark/>
          </w:tcPr>
          <w:p w14:paraId="25041A1A" w14:textId="77777777" w:rsidR="00B5652C" w:rsidRDefault="00FB5D34">
            <w:pPr>
              <w:spacing w:line="254" w:lineRule="auto"/>
              <w:rPr>
                <w:szCs w:val="24"/>
              </w:rPr>
            </w:pPr>
            <w:r>
              <w:rPr>
                <w:szCs w:val="24"/>
              </w:rPr>
              <w:t>Vidutinė rizika</w:t>
            </w:r>
          </w:p>
        </w:tc>
        <w:tc>
          <w:tcPr>
            <w:tcW w:w="1447" w:type="dxa"/>
            <w:tcBorders>
              <w:top w:val="single" w:sz="4" w:space="0" w:color="000000"/>
              <w:left w:val="single" w:sz="4" w:space="0" w:color="000000"/>
              <w:bottom w:val="single" w:sz="4" w:space="0" w:color="000000"/>
              <w:right w:val="nil"/>
            </w:tcBorders>
            <w:hideMark/>
          </w:tcPr>
          <w:p w14:paraId="25041A1B" w14:textId="77777777" w:rsidR="00B5652C" w:rsidRDefault="00FB5D34">
            <w:pPr>
              <w:spacing w:line="254" w:lineRule="auto"/>
              <w:rPr>
                <w:szCs w:val="24"/>
              </w:rPr>
            </w:pPr>
            <w:r>
              <w:rPr>
                <w:szCs w:val="24"/>
              </w:rPr>
              <w:t>Vidutinė- didelė rizika</w:t>
            </w:r>
          </w:p>
        </w:tc>
        <w:tc>
          <w:tcPr>
            <w:tcW w:w="1448" w:type="dxa"/>
            <w:tcBorders>
              <w:top w:val="single" w:sz="4" w:space="0" w:color="000000"/>
              <w:left w:val="single" w:sz="4" w:space="0" w:color="000000"/>
              <w:bottom w:val="single" w:sz="4" w:space="0" w:color="000000"/>
              <w:right w:val="single" w:sz="4" w:space="0" w:color="000000"/>
            </w:tcBorders>
            <w:hideMark/>
          </w:tcPr>
          <w:p w14:paraId="25041A1C" w14:textId="77777777" w:rsidR="00B5652C" w:rsidRDefault="00FB5D34">
            <w:pPr>
              <w:spacing w:line="254" w:lineRule="auto"/>
              <w:rPr>
                <w:szCs w:val="24"/>
              </w:rPr>
            </w:pPr>
            <w:r>
              <w:rPr>
                <w:szCs w:val="24"/>
              </w:rPr>
              <w:t>Didelė rizika</w:t>
            </w:r>
          </w:p>
        </w:tc>
      </w:tr>
      <w:tr w:rsidR="00B5652C" w14:paraId="25041A25" w14:textId="77777777">
        <w:trPr>
          <w:trHeight w:val="700"/>
        </w:trPr>
        <w:tc>
          <w:tcPr>
            <w:tcW w:w="682" w:type="dxa"/>
            <w:tcBorders>
              <w:top w:val="nil"/>
              <w:left w:val="single" w:sz="4" w:space="0" w:color="000000"/>
              <w:bottom w:val="single" w:sz="4" w:space="0" w:color="000000"/>
              <w:right w:val="nil"/>
            </w:tcBorders>
          </w:tcPr>
          <w:p w14:paraId="25041A1E" w14:textId="77777777" w:rsidR="00B5652C" w:rsidRDefault="00B5652C">
            <w:pPr>
              <w:spacing w:line="254" w:lineRule="auto"/>
              <w:rPr>
                <w:szCs w:val="24"/>
              </w:rPr>
            </w:pPr>
          </w:p>
        </w:tc>
        <w:tc>
          <w:tcPr>
            <w:tcW w:w="1683" w:type="dxa"/>
            <w:vMerge/>
            <w:tcBorders>
              <w:top w:val="single" w:sz="4" w:space="0" w:color="000000"/>
              <w:left w:val="single" w:sz="4" w:space="0" w:color="000000"/>
              <w:bottom w:val="single" w:sz="4" w:space="0" w:color="000000"/>
              <w:right w:val="nil"/>
            </w:tcBorders>
            <w:vAlign w:val="center"/>
            <w:hideMark/>
          </w:tcPr>
          <w:p w14:paraId="25041A1F" w14:textId="77777777" w:rsidR="00B5652C" w:rsidRDefault="00B5652C">
            <w:pPr>
              <w:rPr>
                <w:szCs w:val="24"/>
              </w:rPr>
            </w:pPr>
          </w:p>
        </w:tc>
        <w:tc>
          <w:tcPr>
            <w:tcW w:w="1599" w:type="dxa"/>
            <w:tcBorders>
              <w:top w:val="single" w:sz="4" w:space="0" w:color="000000"/>
              <w:left w:val="single" w:sz="4" w:space="0" w:color="000000"/>
              <w:bottom w:val="single" w:sz="4" w:space="0" w:color="000000"/>
              <w:right w:val="nil"/>
            </w:tcBorders>
            <w:hideMark/>
          </w:tcPr>
          <w:p w14:paraId="25041A20" w14:textId="77777777" w:rsidR="00B5652C" w:rsidRDefault="00FB5D34">
            <w:pPr>
              <w:spacing w:line="254" w:lineRule="auto"/>
              <w:rPr>
                <w:szCs w:val="24"/>
              </w:rPr>
            </w:pPr>
            <w:r>
              <w:rPr>
                <w:rFonts w:eastAsia="Gungsuh"/>
                <w:szCs w:val="24"/>
              </w:rPr>
              <w:t xml:space="preserve">≥ 3 </w:t>
            </w:r>
            <w:r>
              <w:rPr>
                <w:szCs w:val="24"/>
              </w:rPr>
              <w:t>rizikos veiksniai</w:t>
            </w:r>
          </w:p>
        </w:tc>
        <w:tc>
          <w:tcPr>
            <w:tcW w:w="1447" w:type="dxa"/>
            <w:tcBorders>
              <w:top w:val="single" w:sz="4" w:space="0" w:color="000000"/>
              <w:left w:val="single" w:sz="4" w:space="0" w:color="000000"/>
              <w:bottom w:val="single" w:sz="4" w:space="0" w:color="000000"/>
              <w:right w:val="nil"/>
            </w:tcBorders>
            <w:hideMark/>
          </w:tcPr>
          <w:p w14:paraId="25041A21" w14:textId="77777777" w:rsidR="00B5652C" w:rsidRDefault="00FB5D34">
            <w:pPr>
              <w:spacing w:line="254" w:lineRule="auto"/>
              <w:rPr>
                <w:szCs w:val="24"/>
              </w:rPr>
            </w:pPr>
            <w:r>
              <w:rPr>
                <w:szCs w:val="24"/>
              </w:rPr>
              <w:t>Maža-vidutinė rizika</w:t>
            </w:r>
          </w:p>
        </w:tc>
        <w:tc>
          <w:tcPr>
            <w:tcW w:w="1448" w:type="dxa"/>
            <w:tcBorders>
              <w:top w:val="single" w:sz="4" w:space="0" w:color="000000"/>
              <w:left w:val="single" w:sz="4" w:space="0" w:color="000000"/>
              <w:bottom w:val="single" w:sz="4" w:space="0" w:color="000000"/>
              <w:right w:val="nil"/>
            </w:tcBorders>
            <w:hideMark/>
          </w:tcPr>
          <w:p w14:paraId="25041A22" w14:textId="77777777" w:rsidR="00B5652C" w:rsidRDefault="00FB5D34">
            <w:pPr>
              <w:spacing w:line="254" w:lineRule="auto"/>
              <w:rPr>
                <w:szCs w:val="24"/>
              </w:rPr>
            </w:pPr>
            <w:r>
              <w:rPr>
                <w:szCs w:val="24"/>
              </w:rPr>
              <w:t>Vidutinė- didelė rizika</w:t>
            </w:r>
          </w:p>
        </w:tc>
        <w:tc>
          <w:tcPr>
            <w:tcW w:w="1447" w:type="dxa"/>
            <w:tcBorders>
              <w:top w:val="single" w:sz="4" w:space="0" w:color="000000"/>
              <w:left w:val="single" w:sz="4" w:space="0" w:color="000000"/>
              <w:bottom w:val="single" w:sz="4" w:space="0" w:color="000000"/>
              <w:right w:val="nil"/>
            </w:tcBorders>
            <w:hideMark/>
          </w:tcPr>
          <w:p w14:paraId="25041A23" w14:textId="77777777" w:rsidR="00B5652C" w:rsidRDefault="00FB5D34">
            <w:pPr>
              <w:spacing w:line="254" w:lineRule="auto"/>
              <w:rPr>
                <w:szCs w:val="24"/>
              </w:rPr>
            </w:pPr>
            <w:r>
              <w:rPr>
                <w:szCs w:val="24"/>
              </w:rPr>
              <w:t>Didelė rizika</w:t>
            </w:r>
          </w:p>
        </w:tc>
        <w:tc>
          <w:tcPr>
            <w:tcW w:w="1448" w:type="dxa"/>
            <w:tcBorders>
              <w:top w:val="single" w:sz="4" w:space="0" w:color="000000"/>
              <w:left w:val="single" w:sz="4" w:space="0" w:color="000000"/>
              <w:bottom w:val="single" w:sz="4" w:space="0" w:color="000000"/>
              <w:right w:val="single" w:sz="4" w:space="0" w:color="000000"/>
            </w:tcBorders>
            <w:hideMark/>
          </w:tcPr>
          <w:p w14:paraId="25041A24" w14:textId="77777777" w:rsidR="00B5652C" w:rsidRDefault="00FB5D34">
            <w:pPr>
              <w:spacing w:line="254" w:lineRule="auto"/>
              <w:rPr>
                <w:szCs w:val="24"/>
              </w:rPr>
            </w:pPr>
            <w:r>
              <w:rPr>
                <w:szCs w:val="24"/>
              </w:rPr>
              <w:t>Didelė rizika</w:t>
            </w:r>
          </w:p>
        </w:tc>
      </w:tr>
      <w:tr w:rsidR="00B5652C" w14:paraId="25041A2E" w14:textId="77777777">
        <w:trPr>
          <w:trHeight w:val="980"/>
        </w:trPr>
        <w:tc>
          <w:tcPr>
            <w:tcW w:w="682" w:type="dxa"/>
            <w:tcBorders>
              <w:top w:val="single" w:sz="4" w:space="0" w:color="000000"/>
              <w:left w:val="single" w:sz="4" w:space="0" w:color="000000"/>
              <w:bottom w:val="single" w:sz="4" w:space="0" w:color="000000"/>
              <w:right w:val="nil"/>
            </w:tcBorders>
            <w:hideMark/>
          </w:tcPr>
          <w:p w14:paraId="25041A26" w14:textId="77777777" w:rsidR="00B5652C" w:rsidRDefault="00FB5D34">
            <w:pPr>
              <w:spacing w:line="254" w:lineRule="auto"/>
              <w:rPr>
                <w:szCs w:val="24"/>
              </w:rPr>
            </w:pPr>
            <w:r>
              <w:rPr>
                <w:szCs w:val="24"/>
              </w:rPr>
              <w:t>2.</w:t>
            </w:r>
          </w:p>
        </w:tc>
        <w:tc>
          <w:tcPr>
            <w:tcW w:w="1683" w:type="dxa"/>
            <w:tcBorders>
              <w:top w:val="single" w:sz="4" w:space="0" w:color="000000"/>
              <w:left w:val="single" w:sz="4" w:space="0" w:color="000000"/>
              <w:bottom w:val="single" w:sz="4" w:space="0" w:color="000000"/>
              <w:right w:val="nil"/>
            </w:tcBorders>
            <w:hideMark/>
          </w:tcPr>
          <w:p w14:paraId="25041A27" w14:textId="77777777" w:rsidR="00B5652C" w:rsidRDefault="00FB5D34">
            <w:pPr>
              <w:spacing w:line="254" w:lineRule="auto"/>
              <w:rPr>
                <w:szCs w:val="24"/>
              </w:rPr>
            </w:pPr>
            <w:r>
              <w:rPr>
                <w:szCs w:val="24"/>
              </w:rPr>
              <w:t>2 stadija  (liga be klinikinių simptomų)</w:t>
            </w:r>
          </w:p>
        </w:tc>
        <w:tc>
          <w:tcPr>
            <w:tcW w:w="1599" w:type="dxa"/>
            <w:tcBorders>
              <w:top w:val="single" w:sz="4" w:space="0" w:color="000000"/>
              <w:left w:val="single" w:sz="4" w:space="0" w:color="000000"/>
              <w:bottom w:val="single" w:sz="4" w:space="0" w:color="000000"/>
              <w:right w:val="nil"/>
            </w:tcBorders>
            <w:hideMark/>
          </w:tcPr>
          <w:p w14:paraId="25041A28" w14:textId="77777777" w:rsidR="00B5652C" w:rsidRDefault="00FB5D34">
            <w:pPr>
              <w:spacing w:line="254" w:lineRule="auto"/>
              <w:rPr>
                <w:szCs w:val="24"/>
              </w:rPr>
            </w:pPr>
            <w:r>
              <w:rPr>
                <w:szCs w:val="24"/>
              </w:rPr>
              <w:t>Organų pažaida,</w:t>
            </w:r>
          </w:p>
          <w:p w14:paraId="25041A29" w14:textId="77777777" w:rsidR="00B5652C" w:rsidRDefault="00FB5D34">
            <w:pPr>
              <w:spacing w:line="254" w:lineRule="auto"/>
              <w:rPr>
                <w:szCs w:val="24"/>
              </w:rPr>
            </w:pPr>
            <w:r>
              <w:rPr>
                <w:szCs w:val="24"/>
              </w:rPr>
              <w:t>3 stadijos lėtinė inkstų liga arba cukrinis diabetas be organų pažaidos</w:t>
            </w:r>
          </w:p>
        </w:tc>
        <w:tc>
          <w:tcPr>
            <w:tcW w:w="1447" w:type="dxa"/>
            <w:tcBorders>
              <w:top w:val="single" w:sz="4" w:space="0" w:color="000000"/>
              <w:left w:val="single" w:sz="4" w:space="0" w:color="000000"/>
              <w:bottom w:val="single" w:sz="4" w:space="0" w:color="000000"/>
              <w:right w:val="nil"/>
            </w:tcBorders>
            <w:hideMark/>
          </w:tcPr>
          <w:p w14:paraId="25041A2A" w14:textId="77777777" w:rsidR="00B5652C" w:rsidRDefault="00FB5D34">
            <w:pPr>
              <w:spacing w:line="254" w:lineRule="auto"/>
              <w:rPr>
                <w:szCs w:val="24"/>
              </w:rPr>
            </w:pPr>
            <w:r>
              <w:rPr>
                <w:szCs w:val="24"/>
              </w:rPr>
              <w:t>Vidutinė- didelė rizika</w:t>
            </w:r>
          </w:p>
        </w:tc>
        <w:tc>
          <w:tcPr>
            <w:tcW w:w="1448" w:type="dxa"/>
            <w:tcBorders>
              <w:top w:val="single" w:sz="4" w:space="0" w:color="000000"/>
              <w:left w:val="single" w:sz="4" w:space="0" w:color="000000"/>
              <w:bottom w:val="single" w:sz="4" w:space="0" w:color="000000"/>
              <w:right w:val="nil"/>
            </w:tcBorders>
            <w:hideMark/>
          </w:tcPr>
          <w:p w14:paraId="25041A2B" w14:textId="77777777" w:rsidR="00B5652C" w:rsidRDefault="00FB5D34">
            <w:pPr>
              <w:spacing w:line="254" w:lineRule="auto"/>
              <w:rPr>
                <w:szCs w:val="24"/>
              </w:rPr>
            </w:pPr>
            <w:r>
              <w:rPr>
                <w:szCs w:val="24"/>
              </w:rPr>
              <w:t>Didelė rizika</w:t>
            </w:r>
          </w:p>
        </w:tc>
        <w:tc>
          <w:tcPr>
            <w:tcW w:w="1447" w:type="dxa"/>
            <w:tcBorders>
              <w:top w:val="single" w:sz="4" w:space="0" w:color="000000"/>
              <w:left w:val="single" w:sz="4" w:space="0" w:color="000000"/>
              <w:bottom w:val="single" w:sz="4" w:space="0" w:color="000000"/>
              <w:right w:val="nil"/>
            </w:tcBorders>
            <w:hideMark/>
          </w:tcPr>
          <w:p w14:paraId="25041A2C" w14:textId="77777777" w:rsidR="00B5652C" w:rsidRDefault="00FB5D34">
            <w:pPr>
              <w:spacing w:line="254" w:lineRule="auto"/>
              <w:rPr>
                <w:szCs w:val="24"/>
              </w:rPr>
            </w:pPr>
            <w:r>
              <w:rPr>
                <w:szCs w:val="24"/>
              </w:rPr>
              <w:t>Didelė rizika</w:t>
            </w:r>
          </w:p>
        </w:tc>
        <w:tc>
          <w:tcPr>
            <w:tcW w:w="1448" w:type="dxa"/>
            <w:tcBorders>
              <w:top w:val="single" w:sz="4" w:space="0" w:color="000000"/>
              <w:left w:val="single" w:sz="4" w:space="0" w:color="000000"/>
              <w:bottom w:val="single" w:sz="4" w:space="0" w:color="000000"/>
              <w:right w:val="single" w:sz="4" w:space="0" w:color="000000"/>
            </w:tcBorders>
            <w:hideMark/>
          </w:tcPr>
          <w:p w14:paraId="25041A2D" w14:textId="77777777" w:rsidR="00B5652C" w:rsidRDefault="00FB5D34">
            <w:pPr>
              <w:spacing w:line="254" w:lineRule="auto"/>
              <w:rPr>
                <w:szCs w:val="24"/>
              </w:rPr>
            </w:pPr>
            <w:r>
              <w:rPr>
                <w:szCs w:val="24"/>
              </w:rPr>
              <w:t>Didelė arba labai didelė rizika</w:t>
            </w:r>
          </w:p>
        </w:tc>
      </w:tr>
      <w:tr w:rsidR="00B5652C" w14:paraId="25041A37" w14:textId="77777777">
        <w:trPr>
          <w:trHeight w:val="1600"/>
        </w:trPr>
        <w:tc>
          <w:tcPr>
            <w:tcW w:w="682" w:type="dxa"/>
            <w:tcBorders>
              <w:top w:val="single" w:sz="4" w:space="0" w:color="000000"/>
              <w:left w:val="single" w:sz="4" w:space="0" w:color="000000"/>
              <w:bottom w:val="single" w:sz="4" w:space="0" w:color="000000"/>
              <w:right w:val="nil"/>
            </w:tcBorders>
            <w:hideMark/>
          </w:tcPr>
          <w:p w14:paraId="25041A2F" w14:textId="77777777" w:rsidR="00B5652C" w:rsidRDefault="00FB5D34">
            <w:pPr>
              <w:spacing w:line="254" w:lineRule="auto"/>
              <w:rPr>
                <w:szCs w:val="24"/>
              </w:rPr>
            </w:pPr>
            <w:r>
              <w:rPr>
                <w:szCs w:val="24"/>
              </w:rPr>
              <w:t>3.</w:t>
            </w:r>
          </w:p>
        </w:tc>
        <w:tc>
          <w:tcPr>
            <w:tcW w:w="1683" w:type="dxa"/>
            <w:tcBorders>
              <w:top w:val="single" w:sz="4" w:space="0" w:color="000000"/>
              <w:left w:val="single" w:sz="4" w:space="0" w:color="000000"/>
              <w:bottom w:val="single" w:sz="4" w:space="0" w:color="000000"/>
              <w:right w:val="nil"/>
            </w:tcBorders>
            <w:hideMark/>
          </w:tcPr>
          <w:p w14:paraId="25041A30" w14:textId="77777777" w:rsidR="00B5652C" w:rsidRDefault="00FB5D34">
            <w:pPr>
              <w:spacing w:line="254" w:lineRule="auto"/>
              <w:rPr>
                <w:szCs w:val="24"/>
              </w:rPr>
            </w:pPr>
            <w:r>
              <w:rPr>
                <w:szCs w:val="24"/>
              </w:rPr>
              <w:t>3 stadija (nustatyta liga su klinikiniais simptomais)</w:t>
            </w:r>
          </w:p>
        </w:tc>
        <w:tc>
          <w:tcPr>
            <w:tcW w:w="1599" w:type="dxa"/>
            <w:tcBorders>
              <w:top w:val="single" w:sz="4" w:space="0" w:color="000000"/>
              <w:left w:val="single" w:sz="4" w:space="0" w:color="000000"/>
              <w:bottom w:val="single" w:sz="4" w:space="0" w:color="000000"/>
              <w:right w:val="nil"/>
            </w:tcBorders>
            <w:hideMark/>
          </w:tcPr>
          <w:p w14:paraId="25041A31" w14:textId="77777777" w:rsidR="00B5652C" w:rsidRDefault="00FB5D34">
            <w:pPr>
              <w:spacing w:line="254" w:lineRule="auto"/>
              <w:rPr>
                <w:szCs w:val="24"/>
              </w:rPr>
            </w:pPr>
            <w:r>
              <w:rPr>
                <w:szCs w:val="24"/>
              </w:rPr>
              <w:t>Širdies kraujagyslių liga,</w:t>
            </w:r>
          </w:p>
          <w:p w14:paraId="25041A32" w14:textId="77777777" w:rsidR="00B5652C" w:rsidRDefault="00FB5D34">
            <w:pPr>
              <w:spacing w:line="254" w:lineRule="auto"/>
              <w:rPr>
                <w:szCs w:val="24"/>
              </w:rPr>
            </w:pPr>
            <w:r>
              <w:rPr>
                <w:szCs w:val="24"/>
              </w:rPr>
              <w:t>4 ar didesnės stadijos lėtinė inkstų liga arba cukrinis diabetas su organų pažaida</w:t>
            </w:r>
          </w:p>
        </w:tc>
        <w:tc>
          <w:tcPr>
            <w:tcW w:w="1447" w:type="dxa"/>
            <w:tcBorders>
              <w:top w:val="single" w:sz="4" w:space="0" w:color="000000"/>
              <w:left w:val="single" w:sz="4" w:space="0" w:color="000000"/>
              <w:bottom w:val="single" w:sz="4" w:space="0" w:color="000000"/>
              <w:right w:val="nil"/>
            </w:tcBorders>
            <w:hideMark/>
          </w:tcPr>
          <w:p w14:paraId="25041A33" w14:textId="77777777" w:rsidR="00B5652C" w:rsidRDefault="00FB5D34">
            <w:pPr>
              <w:spacing w:line="254" w:lineRule="auto"/>
              <w:rPr>
                <w:szCs w:val="24"/>
              </w:rPr>
            </w:pPr>
            <w:r>
              <w:rPr>
                <w:szCs w:val="24"/>
              </w:rPr>
              <w:t>Labai didelė rizika</w:t>
            </w:r>
          </w:p>
        </w:tc>
        <w:tc>
          <w:tcPr>
            <w:tcW w:w="1448" w:type="dxa"/>
            <w:tcBorders>
              <w:top w:val="single" w:sz="4" w:space="0" w:color="000000"/>
              <w:left w:val="single" w:sz="4" w:space="0" w:color="000000"/>
              <w:bottom w:val="single" w:sz="4" w:space="0" w:color="000000"/>
              <w:right w:val="nil"/>
            </w:tcBorders>
            <w:hideMark/>
          </w:tcPr>
          <w:p w14:paraId="25041A34" w14:textId="77777777" w:rsidR="00B5652C" w:rsidRDefault="00FB5D34">
            <w:pPr>
              <w:spacing w:line="254" w:lineRule="auto"/>
              <w:rPr>
                <w:szCs w:val="24"/>
              </w:rPr>
            </w:pPr>
            <w:r>
              <w:rPr>
                <w:szCs w:val="24"/>
              </w:rPr>
              <w:t>Labai didelė rizika</w:t>
            </w:r>
          </w:p>
        </w:tc>
        <w:tc>
          <w:tcPr>
            <w:tcW w:w="1447" w:type="dxa"/>
            <w:tcBorders>
              <w:top w:val="single" w:sz="4" w:space="0" w:color="000000"/>
              <w:left w:val="single" w:sz="4" w:space="0" w:color="000000"/>
              <w:bottom w:val="single" w:sz="4" w:space="0" w:color="000000"/>
              <w:right w:val="nil"/>
            </w:tcBorders>
            <w:hideMark/>
          </w:tcPr>
          <w:p w14:paraId="25041A35" w14:textId="77777777" w:rsidR="00B5652C" w:rsidRDefault="00FB5D34">
            <w:pPr>
              <w:spacing w:line="254" w:lineRule="auto"/>
              <w:rPr>
                <w:szCs w:val="24"/>
              </w:rPr>
            </w:pPr>
            <w:r>
              <w:rPr>
                <w:szCs w:val="24"/>
              </w:rPr>
              <w:t>Labai didelė rizika</w:t>
            </w:r>
          </w:p>
        </w:tc>
        <w:tc>
          <w:tcPr>
            <w:tcW w:w="1448" w:type="dxa"/>
            <w:tcBorders>
              <w:top w:val="single" w:sz="4" w:space="0" w:color="000000"/>
              <w:left w:val="single" w:sz="4" w:space="0" w:color="000000"/>
              <w:bottom w:val="single" w:sz="4" w:space="0" w:color="000000"/>
              <w:right w:val="single" w:sz="4" w:space="0" w:color="000000"/>
            </w:tcBorders>
            <w:hideMark/>
          </w:tcPr>
          <w:p w14:paraId="25041A36" w14:textId="77777777" w:rsidR="00B5652C" w:rsidRDefault="00FB5D34">
            <w:pPr>
              <w:spacing w:line="254" w:lineRule="auto"/>
              <w:rPr>
                <w:szCs w:val="24"/>
              </w:rPr>
            </w:pPr>
            <w:r>
              <w:rPr>
                <w:szCs w:val="24"/>
              </w:rPr>
              <w:t>Labai didelė rizika</w:t>
            </w:r>
          </w:p>
        </w:tc>
      </w:tr>
    </w:tbl>
    <w:p w14:paraId="25041A38" w14:textId="77777777" w:rsidR="00B5652C" w:rsidRDefault="00B5652C">
      <w:pPr>
        <w:jc w:val="center"/>
        <w:rPr>
          <w:b/>
          <w:szCs w:val="24"/>
        </w:rPr>
      </w:pPr>
    </w:p>
    <w:p w14:paraId="56740393" w14:textId="1E9D9569" w:rsidR="00B5652C" w:rsidRDefault="00FB5D34">
      <w:pPr>
        <w:jc w:val="center"/>
      </w:pPr>
      <w:r>
        <w:rPr>
          <w:color w:val="000000"/>
          <w:szCs w:val="24"/>
        </w:rPr>
        <w:t>_________________________</w:t>
      </w:r>
    </w:p>
    <w:p w14:paraId="754C8F82" w14:textId="77777777" w:rsidR="00B5652C" w:rsidRDefault="00CD44AB">
      <w:pPr>
        <w:tabs>
          <w:tab w:val="center" w:pos="4986"/>
          <w:tab w:val="right" w:pos="9972"/>
        </w:tabs>
      </w:pPr>
    </w:p>
    <w:p w14:paraId="08F1A749" w14:textId="77777777" w:rsidR="00FB5D34" w:rsidRDefault="00FB5D34">
      <w:pPr>
        <w:ind w:left="5670" w:right="-22"/>
        <w:sectPr w:rsidR="00FB5D34">
          <w:pgSz w:w="11906" w:h="16838" w:code="9"/>
          <w:pgMar w:top="567" w:right="567" w:bottom="709" w:left="1701" w:header="567" w:footer="1134" w:gutter="0"/>
          <w:pgNumType w:start="1"/>
          <w:cols w:space="1296"/>
          <w:titlePg/>
          <w:docGrid w:linePitch="326"/>
        </w:sectPr>
      </w:pPr>
    </w:p>
    <w:p w14:paraId="4B5B9658" w14:textId="3A6D2A04" w:rsidR="00B5652C" w:rsidRDefault="00FB5D34">
      <w:pPr>
        <w:ind w:left="5670" w:right="-22"/>
        <w:rPr>
          <w:szCs w:val="24"/>
        </w:rPr>
      </w:pPr>
      <w:proofErr w:type="spellStart"/>
      <w:r>
        <w:rPr>
          <w:szCs w:val="24"/>
        </w:rPr>
        <w:lastRenderedPageBreak/>
        <w:t>Hipertenzinių</w:t>
      </w:r>
      <w:proofErr w:type="spellEnd"/>
      <w:r>
        <w:rPr>
          <w:szCs w:val="24"/>
        </w:rPr>
        <w:t xml:space="preserve"> ligų gydymo vaistais, </w:t>
      </w:r>
    </w:p>
    <w:p w14:paraId="064FC2D6" w14:textId="77777777" w:rsidR="00B5652C" w:rsidRDefault="00FB5D34">
      <w:pPr>
        <w:ind w:left="5670" w:right="-22"/>
        <w:rPr>
          <w:szCs w:val="24"/>
        </w:rPr>
      </w:pPr>
      <w:r>
        <w:rPr>
          <w:szCs w:val="24"/>
        </w:rPr>
        <w:t xml:space="preserve">kurių įsigijimo išlaidos apmokamos </w:t>
      </w:r>
    </w:p>
    <w:p w14:paraId="35A0CB4F" w14:textId="77777777" w:rsidR="00B5652C" w:rsidRDefault="00FB5D34">
      <w:pPr>
        <w:ind w:left="5670" w:right="-22"/>
        <w:rPr>
          <w:szCs w:val="24"/>
        </w:rPr>
      </w:pPr>
      <w:r>
        <w:rPr>
          <w:szCs w:val="24"/>
        </w:rPr>
        <w:t xml:space="preserve">Privalomojo sveikatos draudimo fondo </w:t>
      </w:r>
    </w:p>
    <w:p w14:paraId="25041A3C" w14:textId="74A46040" w:rsidR="00B5652C" w:rsidRDefault="00FB5D34">
      <w:pPr>
        <w:ind w:left="5670" w:right="-22"/>
        <w:rPr>
          <w:bCs/>
          <w:color w:val="000000"/>
          <w:szCs w:val="24"/>
        </w:rPr>
      </w:pPr>
      <w:r>
        <w:rPr>
          <w:szCs w:val="24"/>
        </w:rPr>
        <w:t xml:space="preserve">biudžeto lėšomis, tvarkos </w:t>
      </w:r>
      <w:r>
        <w:rPr>
          <w:bCs/>
          <w:color w:val="000000"/>
          <w:szCs w:val="24"/>
        </w:rPr>
        <w:t>aprašo</w:t>
      </w:r>
    </w:p>
    <w:p w14:paraId="25041A3D" w14:textId="77777777" w:rsidR="00B5652C" w:rsidRDefault="00CD44AB">
      <w:pPr>
        <w:ind w:left="4950" w:right="-22" w:firstLine="720"/>
        <w:jc w:val="both"/>
        <w:rPr>
          <w:color w:val="000000"/>
          <w:szCs w:val="24"/>
        </w:rPr>
      </w:pPr>
      <w:r w:rsidR="00FB5D34">
        <w:rPr>
          <w:color w:val="000000"/>
          <w:szCs w:val="24"/>
        </w:rPr>
        <w:t>6</w:t>
      </w:r>
      <w:r w:rsidR="00FB5D34">
        <w:rPr>
          <w:color w:val="000000"/>
          <w:szCs w:val="24"/>
        </w:rPr>
        <w:t xml:space="preserve"> priedas</w:t>
      </w:r>
    </w:p>
    <w:p w14:paraId="25041A3E" w14:textId="77777777" w:rsidR="00B5652C" w:rsidRDefault="00B5652C">
      <w:pPr>
        <w:ind w:left="4950" w:firstLine="720"/>
        <w:jc w:val="both"/>
        <w:rPr>
          <w:color w:val="000000"/>
          <w:szCs w:val="24"/>
        </w:rPr>
      </w:pPr>
    </w:p>
    <w:p w14:paraId="25041A3F" w14:textId="77777777" w:rsidR="00B5652C" w:rsidRDefault="00CD44AB">
      <w:pPr>
        <w:jc w:val="center"/>
        <w:rPr>
          <w:rFonts w:cs="Calibri"/>
          <w:b/>
          <w:bCs/>
          <w:szCs w:val="24"/>
        </w:rPr>
      </w:pPr>
      <w:r w:rsidR="00FB5D34">
        <w:rPr>
          <w:rFonts w:cs="Calibri"/>
          <w:b/>
          <w:bCs/>
          <w:szCs w:val="24"/>
        </w:rPr>
        <w:t>ARTERINĖS HIPERTENZIJOS (AH) GYDYMO TAKTIKA PAGAL GYDYTOJO KABINETE PAMATUOTO ARTERINIO KRAUJO SPAUDIMO DUOMENIS</w:t>
      </w:r>
    </w:p>
    <w:p w14:paraId="25041A40" w14:textId="77777777" w:rsidR="00B5652C" w:rsidRDefault="00B5652C">
      <w:pPr>
        <w:jc w:val="center"/>
        <w:rPr>
          <w:color w:val="00000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7"/>
        <w:gridCol w:w="2125"/>
        <w:gridCol w:w="2488"/>
        <w:gridCol w:w="2268"/>
        <w:gridCol w:w="2268"/>
      </w:tblGrid>
      <w:tr w:rsidR="00B5652C" w14:paraId="25041A53" w14:textId="77777777">
        <w:trPr>
          <w:trHeight w:val="1721"/>
        </w:trPr>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41" w14:textId="77777777" w:rsidR="00B5652C" w:rsidRDefault="00FB5D34">
            <w:pPr>
              <w:rPr>
                <w:szCs w:val="24"/>
                <w:lang w:eastAsia="lt-LT"/>
              </w:rPr>
            </w:pPr>
            <w:r>
              <w:rPr>
                <w:rFonts w:eastAsia="Calibri"/>
                <w:szCs w:val="24"/>
                <w:lang w:eastAsia="lt-LT"/>
              </w:rPr>
              <w:t>Eil. Nr.</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42" w14:textId="77777777" w:rsidR="00B5652C" w:rsidRDefault="00FB5D34">
            <w:pPr>
              <w:rPr>
                <w:szCs w:val="24"/>
                <w:lang w:eastAsia="lt-LT"/>
              </w:rPr>
            </w:pPr>
            <w:r>
              <w:rPr>
                <w:rFonts w:eastAsia="Calibri"/>
                <w:szCs w:val="24"/>
                <w:lang w:eastAsia="lt-LT"/>
              </w:rPr>
              <w:t>AKS matavimo duomenys</w:t>
            </w:r>
          </w:p>
          <w:p w14:paraId="25041A43" w14:textId="77777777" w:rsidR="00B5652C" w:rsidRDefault="00FB5D34">
            <w:pPr>
              <w:rPr>
                <w:rFonts w:eastAsia="Calibri"/>
                <w:szCs w:val="24"/>
                <w:lang w:eastAsia="lt-LT"/>
              </w:rPr>
            </w:pPr>
            <w:r>
              <w:rPr>
                <w:rFonts w:eastAsia="Calibri"/>
                <w:szCs w:val="24"/>
                <w:lang w:eastAsia="lt-LT"/>
              </w:rPr>
              <w:t>SKS 130–139</w:t>
            </w:r>
          </w:p>
          <w:p w14:paraId="25041A44" w14:textId="77777777" w:rsidR="00B5652C" w:rsidRDefault="00FB5D34">
            <w:pPr>
              <w:rPr>
                <w:rFonts w:eastAsia="Calibri"/>
                <w:szCs w:val="24"/>
                <w:lang w:eastAsia="lt-LT"/>
              </w:rPr>
            </w:pPr>
            <w:r>
              <w:rPr>
                <w:rFonts w:eastAsia="Calibri"/>
                <w:szCs w:val="24"/>
                <w:lang w:eastAsia="lt-LT"/>
              </w:rPr>
              <w:t>arba DKS 85–89, jų įvertinimas</w:t>
            </w:r>
          </w:p>
          <w:p w14:paraId="25041A45" w14:textId="77777777" w:rsidR="00B5652C" w:rsidRDefault="00FB5D34">
            <w:pPr>
              <w:rPr>
                <w:szCs w:val="24"/>
                <w:lang w:eastAsia="lt-LT"/>
              </w:rPr>
            </w:pPr>
            <w:r>
              <w:rPr>
                <w:rFonts w:eastAsia="Calibri"/>
                <w:szCs w:val="24"/>
                <w:lang w:eastAsia="lt-LT"/>
              </w:rPr>
              <w:t>ir rekomendacijos</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46" w14:textId="77777777" w:rsidR="00B5652C" w:rsidRDefault="00FB5D34">
            <w:pPr>
              <w:rPr>
                <w:szCs w:val="24"/>
                <w:lang w:eastAsia="lt-LT"/>
              </w:rPr>
            </w:pPr>
            <w:r>
              <w:rPr>
                <w:rFonts w:eastAsia="Calibri"/>
                <w:szCs w:val="24"/>
                <w:lang w:eastAsia="lt-LT"/>
              </w:rPr>
              <w:t>AKS matavimo duomenys</w:t>
            </w:r>
          </w:p>
          <w:p w14:paraId="25041A47" w14:textId="77777777" w:rsidR="00B5652C" w:rsidRDefault="00FB5D34">
            <w:pPr>
              <w:rPr>
                <w:rFonts w:eastAsia="Calibri"/>
                <w:szCs w:val="24"/>
                <w:lang w:eastAsia="lt-LT"/>
              </w:rPr>
            </w:pPr>
            <w:r>
              <w:rPr>
                <w:rFonts w:eastAsia="Calibri"/>
                <w:szCs w:val="24"/>
                <w:lang w:eastAsia="lt-LT"/>
              </w:rPr>
              <w:t>SKS 140–159</w:t>
            </w:r>
          </w:p>
          <w:p w14:paraId="25041A48" w14:textId="77777777" w:rsidR="00B5652C" w:rsidRDefault="00FB5D34">
            <w:pPr>
              <w:rPr>
                <w:rFonts w:eastAsia="Calibri"/>
                <w:szCs w:val="24"/>
                <w:lang w:eastAsia="lt-LT"/>
              </w:rPr>
            </w:pPr>
            <w:r>
              <w:rPr>
                <w:rFonts w:eastAsia="Calibri"/>
                <w:szCs w:val="24"/>
                <w:lang w:eastAsia="lt-LT"/>
              </w:rPr>
              <w:t>arba DKS 90–99, jų įvertinimas</w:t>
            </w:r>
          </w:p>
          <w:p w14:paraId="25041A49" w14:textId="77777777" w:rsidR="00B5652C" w:rsidRDefault="00FB5D34">
            <w:pPr>
              <w:rPr>
                <w:szCs w:val="24"/>
                <w:lang w:eastAsia="lt-LT"/>
              </w:rPr>
            </w:pPr>
            <w:r>
              <w:rPr>
                <w:rFonts w:eastAsia="Calibri"/>
                <w:szCs w:val="24"/>
                <w:lang w:eastAsia="lt-LT"/>
              </w:rPr>
              <w:t xml:space="preserve">ir rekomendacijos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4A" w14:textId="77777777" w:rsidR="00B5652C" w:rsidRDefault="00FB5D34">
            <w:pPr>
              <w:rPr>
                <w:szCs w:val="24"/>
                <w:lang w:eastAsia="lt-LT"/>
              </w:rPr>
            </w:pPr>
            <w:r>
              <w:rPr>
                <w:rFonts w:eastAsia="Calibri"/>
                <w:szCs w:val="24"/>
                <w:lang w:eastAsia="lt-LT"/>
              </w:rPr>
              <w:t>AKS matavimo duomenys</w:t>
            </w:r>
          </w:p>
          <w:p w14:paraId="25041A4B" w14:textId="77777777" w:rsidR="00B5652C" w:rsidRDefault="00FB5D34">
            <w:pPr>
              <w:rPr>
                <w:rFonts w:eastAsia="Calibri"/>
                <w:szCs w:val="24"/>
                <w:lang w:eastAsia="lt-LT"/>
              </w:rPr>
            </w:pPr>
            <w:r>
              <w:rPr>
                <w:rFonts w:eastAsia="Calibri"/>
                <w:szCs w:val="24"/>
                <w:lang w:eastAsia="lt-LT"/>
              </w:rPr>
              <w:t>SKS 160–179</w:t>
            </w:r>
          </w:p>
          <w:p w14:paraId="25041A4C" w14:textId="77777777" w:rsidR="00B5652C" w:rsidRDefault="00FB5D34">
            <w:pPr>
              <w:rPr>
                <w:rFonts w:eastAsia="Calibri"/>
                <w:szCs w:val="24"/>
                <w:lang w:eastAsia="lt-LT"/>
              </w:rPr>
            </w:pPr>
            <w:r>
              <w:rPr>
                <w:rFonts w:eastAsia="Calibri"/>
                <w:szCs w:val="24"/>
                <w:lang w:eastAsia="lt-LT"/>
              </w:rPr>
              <w:t>arba DKS 100–109, jų įvertinimas</w:t>
            </w:r>
          </w:p>
          <w:p w14:paraId="25041A4D" w14:textId="77777777" w:rsidR="00B5652C" w:rsidRDefault="00FB5D34">
            <w:pPr>
              <w:rPr>
                <w:szCs w:val="24"/>
                <w:lang w:eastAsia="lt-LT"/>
              </w:rPr>
            </w:pPr>
            <w:r>
              <w:rPr>
                <w:rFonts w:eastAsia="Calibri"/>
                <w:szCs w:val="24"/>
                <w:lang w:eastAsia="lt-LT"/>
              </w:rPr>
              <w:t>ir rekomendacijos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4E" w14:textId="77777777" w:rsidR="00B5652C" w:rsidRDefault="00FB5D34">
            <w:pPr>
              <w:rPr>
                <w:szCs w:val="24"/>
                <w:lang w:eastAsia="lt-LT"/>
              </w:rPr>
            </w:pPr>
            <w:r>
              <w:rPr>
                <w:rFonts w:eastAsia="Calibri"/>
                <w:szCs w:val="24"/>
                <w:lang w:eastAsia="lt-LT"/>
              </w:rPr>
              <w:t>AKS matavimo duomenys</w:t>
            </w:r>
          </w:p>
          <w:p w14:paraId="25041A4F" w14:textId="77777777" w:rsidR="00B5652C" w:rsidRDefault="00FB5D34">
            <w:pPr>
              <w:rPr>
                <w:rFonts w:eastAsia="Calibri"/>
                <w:szCs w:val="24"/>
                <w:lang w:eastAsia="lt-LT"/>
              </w:rPr>
            </w:pPr>
            <w:r>
              <w:rPr>
                <w:rFonts w:eastAsia="Calibri"/>
                <w:szCs w:val="24"/>
                <w:lang w:eastAsia="lt-LT"/>
              </w:rPr>
              <w:t>SKS ≥ 180</w:t>
            </w:r>
          </w:p>
          <w:p w14:paraId="25041A50" w14:textId="77777777" w:rsidR="00B5652C" w:rsidRDefault="00FB5D34">
            <w:pPr>
              <w:rPr>
                <w:rFonts w:eastAsia="Calibri"/>
                <w:szCs w:val="24"/>
                <w:lang w:eastAsia="lt-LT"/>
              </w:rPr>
            </w:pPr>
            <w:r>
              <w:rPr>
                <w:rFonts w:eastAsia="Calibri"/>
                <w:szCs w:val="24"/>
                <w:lang w:eastAsia="lt-LT"/>
              </w:rPr>
              <w:t xml:space="preserve">arba DKS ≥ 110, </w:t>
            </w:r>
          </w:p>
          <w:p w14:paraId="25041A51" w14:textId="77777777" w:rsidR="00B5652C" w:rsidRDefault="00FB5D34">
            <w:pPr>
              <w:rPr>
                <w:rFonts w:eastAsia="Calibri"/>
                <w:szCs w:val="24"/>
                <w:lang w:eastAsia="lt-LT"/>
              </w:rPr>
            </w:pPr>
            <w:r>
              <w:rPr>
                <w:rFonts w:eastAsia="Calibri"/>
                <w:szCs w:val="24"/>
                <w:lang w:eastAsia="lt-LT"/>
              </w:rPr>
              <w:t>jų įvertinimas</w:t>
            </w:r>
          </w:p>
          <w:p w14:paraId="25041A52" w14:textId="77777777" w:rsidR="00B5652C" w:rsidRDefault="00FB5D34">
            <w:pPr>
              <w:rPr>
                <w:szCs w:val="24"/>
                <w:lang w:eastAsia="lt-LT"/>
              </w:rPr>
            </w:pPr>
            <w:r>
              <w:rPr>
                <w:rFonts w:eastAsia="Calibri"/>
                <w:szCs w:val="24"/>
                <w:lang w:eastAsia="lt-LT"/>
              </w:rPr>
              <w:t>ir rekomendacijos</w:t>
            </w:r>
          </w:p>
        </w:tc>
      </w:tr>
      <w:tr w:rsidR="00B5652C" w14:paraId="25041A59" w14:textId="77777777">
        <w:trPr>
          <w:trHeight w:val="382"/>
        </w:trPr>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4" w14:textId="77777777" w:rsidR="00B5652C" w:rsidRDefault="00FB5D34">
            <w:pPr>
              <w:rPr>
                <w:szCs w:val="24"/>
                <w:lang w:eastAsia="lt-LT"/>
              </w:rPr>
            </w:pPr>
            <w:r>
              <w:rPr>
                <w:rFonts w:eastAsia="Calibri"/>
                <w:szCs w:val="24"/>
                <w:lang w:eastAsia="lt-LT"/>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5" w14:textId="77777777" w:rsidR="00B5652C" w:rsidRDefault="00FB5D34">
            <w:pPr>
              <w:rPr>
                <w:szCs w:val="24"/>
                <w:lang w:eastAsia="lt-LT"/>
              </w:rPr>
            </w:pPr>
            <w:r>
              <w:rPr>
                <w:rFonts w:eastAsia="Calibri"/>
                <w:szCs w:val="24"/>
                <w:lang w:eastAsia="lt-LT"/>
              </w:rPr>
              <w:t>Didelis-normalus</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6" w14:textId="77777777" w:rsidR="00B5652C" w:rsidRDefault="00FB5D34">
            <w:pPr>
              <w:rPr>
                <w:szCs w:val="24"/>
                <w:lang w:eastAsia="lt-LT"/>
              </w:rPr>
            </w:pPr>
            <w:r>
              <w:rPr>
                <w:rFonts w:eastAsia="Calibri"/>
                <w:szCs w:val="24"/>
                <w:lang w:eastAsia="lt-LT"/>
              </w:rPr>
              <w:t>I laipsnio AH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7" w14:textId="77777777" w:rsidR="00B5652C" w:rsidRDefault="00FB5D34">
            <w:pPr>
              <w:rPr>
                <w:szCs w:val="24"/>
                <w:lang w:eastAsia="lt-LT"/>
              </w:rPr>
            </w:pPr>
            <w:r>
              <w:rPr>
                <w:rFonts w:eastAsia="Calibri"/>
                <w:szCs w:val="24"/>
                <w:lang w:eastAsia="lt-LT"/>
              </w:rPr>
              <w:t xml:space="preserve">II laipsnio AH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8" w14:textId="77777777" w:rsidR="00B5652C" w:rsidRDefault="00FB5D34">
            <w:pPr>
              <w:rPr>
                <w:szCs w:val="24"/>
                <w:lang w:eastAsia="lt-LT"/>
              </w:rPr>
            </w:pPr>
            <w:r>
              <w:rPr>
                <w:rFonts w:eastAsia="Calibri"/>
                <w:szCs w:val="24"/>
                <w:lang w:eastAsia="lt-LT"/>
              </w:rPr>
              <w:t xml:space="preserve">III laipsnio AH </w:t>
            </w:r>
          </w:p>
        </w:tc>
      </w:tr>
      <w:tr w:rsidR="00B5652C" w14:paraId="25041A5F" w14:textId="77777777">
        <w:trPr>
          <w:trHeight w:val="703"/>
        </w:trPr>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A" w14:textId="77777777" w:rsidR="00B5652C" w:rsidRDefault="00FB5D34">
            <w:pPr>
              <w:rPr>
                <w:szCs w:val="24"/>
                <w:lang w:eastAsia="lt-LT"/>
              </w:rPr>
            </w:pPr>
            <w:r>
              <w:rPr>
                <w:rFonts w:eastAsia="Calibri"/>
                <w:szCs w:val="24"/>
                <w:lang w:eastAsia="lt-LT"/>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B" w14:textId="77777777" w:rsidR="00B5652C" w:rsidRDefault="00FB5D34">
            <w:pPr>
              <w:rPr>
                <w:szCs w:val="24"/>
                <w:lang w:eastAsia="lt-LT"/>
              </w:rPr>
            </w:pPr>
            <w:r>
              <w:rPr>
                <w:rFonts w:eastAsia="Calibri"/>
                <w:szCs w:val="24"/>
                <w:lang w:eastAsia="lt-LT"/>
              </w:rPr>
              <w:t>Gyvenimo būdo keitimas</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C" w14:textId="77777777" w:rsidR="00B5652C" w:rsidRDefault="00FB5D34">
            <w:pPr>
              <w:rPr>
                <w:szCs w:val="24"/>
                <w:lang w:eastAsia="lt-LT"/>
              </w:rPr>
            </w:pPr>
            <w:r>
              <w:rPr>
                <w:rFonts w:eastAsia="Calibri"/>
                <w:szCs w:val="24"/>
                <w:lang w:eastAsia="lt-LT"/>
              </w:rPr>
              <w:t>Gyvenimo būdo keitimas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D" w14:textId="77777777" w:rsidR="00B5652C" w:rsidRDefault="00FB5D34">
            <w:pPr>
              <w:rPr>
                <w:szCs w:val="24"/>
                <w:lang w:eastAsia="lt-LT"/>
              </w:rPr>
            </w:pPr>
            <w:r>
              <w:rPr>
                <w:rFonts w:eastAsia="Calibri"/>
                <w:szCs w:val="24"/>
                <w:lang w:eastAsia="lt-LT"/>
              </w:rPr>
              <w:t>Gyvenimo būdo keitimas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5E" w14:textId="77777777" w:rsidR="00B5652C" w:rsidRDefault="00FB5D34">
            <w:pPr>
              <w:rPr>
                <w:szCs w:val="24"/>
                <w:lang w:eastAsia="lt-LT"/>
              </w:rPr>
            </w:pPr>
            <w:r>
              <w:rPr>
                <w:rFonts w:eastAsia="Calibri"/>
                <w:szCs w:val="24"/>
                <w:lang w:eastAsia="lt-LT"/>
              </w:rPr>
              <w:t>Gyvenimo būdo keitimas</w:t>
            </w:r>
          </w:p>
        </w:tc>
      </w:tr>
      <w:tr w:rsidR="00B5652C" w14:paraId="25041A65" w14:textId="77777777">
        <w:trPr>
          <w:trHeight w:val="1721"/>
        </w:trPr>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0" w14:textId="77777777" w:rsidR="00B5652C" w:rsidRDefault="00FB5D34">
            <w:pPr>
              <w:rPr>
                <w:szCs w:val="24"/>
                <w:lang w:eastAsia="lt-LT"/>
              </w:rPr>
            </w:pPr>
            <w:r>
              <w:rPr>
                <w:rFonts w:eastAsia="Calibri"/>
                <w:szCs w:val="24"/>
                <w:lang w:eastAsia="lt-LT"/>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1" w14:textId="77777777" w:rsidR="00B5652C" w:rsidRDefault="00FB5D34">
            <w:pPr>
              <w:rPr>
                <w:szCs w:val="24"/>
                <w:lang w:eastAsia="lt-LT"/>
              </w:rPr>
            </w:pPr>
            <w:r>
              <w:rPr>
                <w:rFonts w:eastAsia="Calibri"/>
                <w:szCs w:val="24"/>
                <w:lang w:eastAsia="lt-LT"/>
              </w:rPr>
              <w:t>Rekomenduojama apsvarstyti didelės rizikos pacientų, sergančių širdies ir kraujagyslių ligomis (ypač vainikinių širdies arterijų liga), gydymą vaistais</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2" w14:textId="77777777" w:rsidR="00B5652C" w:rsidRDefault="00FB5D34">
            <w:pPr>
              <w:rPr>
                <w:szCs w:val="24"/>
                <w:lang w:eastAsia="lt-LT"/>
              </w:rPr>
            </w:pPr>
            <w:r>
              <w:rPr>
                <w:rFonts w:eastAsia="Calibri"/>
                <w:szCs w:val="24"/>
                <w:lang w:eastAsia="lt-LT"/>
              </w:rPr>
              <w:t>Neatidėliotinas gydymas vaistais skiriamas didelės ar labai didelės rizikos pacientams, sergantiems širdies ir kraujagyslių ligomis, inkstų ligomis ar esant arterinės hipertenzijos sukeltai organų pažaidai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3" w14:textId="77777777" w:rsidR="00B5652C" w:rsidRDefault="00FB5D34">
            <w:pPr>
              <w:rPr>
                <w:szCs w:val="24"/>
                <w:lang w:eastAsia="lt-LT"/>
              </w:rPr>
            </w:pPr>
            <w:r>
              <w:rPr>
                <w:rFonts w:eastAsia="Calibri"/>
                <w:szCs w:val="24"/>
                <w:lang w:eastAsia="lt-LT"/>
              </w:rPr>
              <w:t>Neatidėliotinas gydymas vaistais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4" w14:textId="77777777" w:rsidR="00B5652C" w:rsidRDefault="00FB5D34">
            <w:pPr>
              <w:rPr>
                <w:szCs w:val="24"/>
                <w:lang w:eastAsia="lt-LT"/>
              </w:rPr>
            </w:pPr>
            <w:r>
              <w:rPr>
                <w:rFonts w:eastAsia="Calibri"/>
                <w:szCs w:val="24"/>
                <w:lang w:eastAsia="lt-LT"/>
              </w:rPr>
              <w:t>Neatidėliotinas gydymas vaistais</w:t>
            </w:r>
          </w:p>
        </w:tc>
      </w:tr>
      <w:tr w:rsidR="00B5652C" w14:paraId="25041A6B" w14:textId="77777777">
        <w:trPr>
          <w:trHeight w:val="1721"/>
        </w:trPr>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6" w14:textId="77777777" w:rsidR="00B5652C" w:rsidRDefault="00FB5D34">
            <w:pPr>
              <w:rPr>
                <w:szCs w:val="24"/>
                <w:lang w:eastAsia="lt-LT"/>
              </w:rPr>
            </w:pPr>
            <w:r>
              <w:rPr>
                <w:rFonts w:eastAsia="Calibri"/>
                <w:szCs w:val="24"/>
                <w:lang w:eastAsia="lt-LT"/>
              </w:rPr>
              <w:t>4.</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041A67" w14:textId="77777777" w:rsidR="00B5652C" w:rsidRDefault="00B5652C">
            <w:pPr>
              <w:rPr>
                <w:szCs w:val="24"/>
                <w:lang w:eastAsia="lt-LT"/>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8" w14:textId="77777777" w:rsidR="00B5652C" w:rsidRDefault="00FB5D34">
            <w:pPr>
              <w:rPr>
                <w:szCs w:val="24"/>
                <w:lang w:eastAsia="lt-LT"/>
              </w:rPr>
            </w:pPr>
            <w:r>
              <w:rPr>
                <w:rFonts w:eastAsia="Calibri"/>
                <w:szCs w:val="24"/>
                <w:lang w:eastAsia="lt-LT"/>
              </w:rPr>
              <w:t>Gydymas vaistais skiriamas mažos, vidutinės rizikos pacientams, nesergantiems širdies ir kraujagyslių ligomis, inkstų ligomis ar nesant arterinės hipertenzijos organų sukeltos pažaidos po 3–6 mėnesių, jei pakeitus gyvenimo būdą AKS išlieka padidėjęs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9" w14:textId="77777777" w:rsidR="00B5652C" w:rsidRDefault="00FB5D34">
            <w:pPr>
              <w:rPr>
                <w:szCs w:val="24"/>
                <w:lang w:eastAsia="lt-LT"/>
              </w:rPr>
            </w:pPr>
            <w:r>
              <w:rPr>
                <w:rFonts w:eastAsia="Calibri"/>
                <w:szCs w:val="24"/>
                <w:lang w:eastAsia="lt-LT"/>
              </w:rPr>
              <w:t>Pasiekti AKS kontrolę per 3 mėnesius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041A6A" w14:textId="77777777" w:rsidR="00B5652C" w:rsidRDefault="00FB5D34">
            <w:pPr>
              <w:rPr>
                <w:szCs w:val="24"/>
                <w:lang w:eastAsia="lt-LT"/>
              </w:rPr>
            </w:pPr>
            <w:r>
              <w:rPr>
                <w:rFonts w:eastAsia="Calibri"/>
                <w:szCs w:val="24"/>
                <w:lang w:eastAsia="lt-LT"/>
              </w:rPr>
              <w:t>Pasiekti AKS kontrolę per 3 mėnesius</w:t>
            </w:r>
          </w:p>
        </w:tc>
      </w:tr>
    </w:tbl>
    <w:p w14:paraId="25041A6C" w14:textId="77777777" w:rsidR="00B5652C" w:rsidRDefault="00B5652C">
      <w:pPr>
        <w:ind w:firstLine="720"/>
        <w:jc w:val="center"/>
        <w:rPr>
          <w:color w:val="000000"/>
          <w:szCs w:val="24"/>
        </w:rPr>
      </w:pPr>
    </w:p>
    <w:p w14:paraId="25041A70" w14:textId="3A070CD8" w:rsidR="00B5652C" w:rsidRDefault="00FB5D34">
      <w:pPr>
        <w:ind w:firstLine="720"/>
        <w:jc w:val="center"/>
        <w:rPr>
          <w:color w:val="000000"/>
          <w:szCs w:val="24"/>
        </w:rPr>
      </w:pPr>
      <w:r>
        <w:rPr>
          <w:color w:val="000000"/>
          <w:szCs w:val="24"/>
        </w:rPr>
        <w:t>________________________</w:t>
      </w:r>
    </w:p>
    <w:p w14:paraId="14910987" w14:textId="77777777" w:rsidR="00B5652C" w:rsidRDefault="00CD44AB">
      <w:pPr>
        <w:tabs>
          <w:tab w:val="center" w:pos="4986"/>
          <w:tab w:val="right" w:pos="9972"/>
        </w:tabs>
      </w:pPr>
    </w:p>
    <w:p w14:paraId="05215A24" w14:textId="77777777" w:rsidR="00FB5D34" w:rsidRDefault="00FB5D34">
      <w:pPr>
        <w:ind w:left="5670"/>
        <w:sectPr w:rsidR="00FB5D34">
          <w:pgSz w:w="11906" w:h="16838" w:code="9"/>
          <w:pgMar w:top="567" w:right="567" w:bottom="709" w:left="1701" w:header="567" w:footer="1134" w:gutter="0"/>
          <w:pgNumType w:start="1"/>
          <w:cols w:space="1296"/>
          <w:titlePg/>
          <w:docGrid w:linePitch="326"/>
        </w:sectPr>
      </w:pPr>
    </w:p>
    <w:p w14:paraId="3B849DC0" w14:textId="50591903" w:rsidR="00B5652C" w:rsidRDefault="00FB5D34">
      <w:pPr>
        <w:ind w:left="5670"/>
      </w:pPr>
      <w:proofErr w:type="spellStart"/>
      <w:r>
        <w:lastRenderedPageBreak/>
        <w:t>Hipertenzinių</w:t>
      </w:r>
      <w:proofErr w:type="spellEnd"/>
      <w:r>
        <w:t xml:space="preserve"> ligų gydymo vaistais, </w:t>
      </w:r>
    </w:p>
    <w:p w14:paraId="6B04701F" w14:textId="77777777" w:rsidR="00B5652C" w:rsidRDefault="00FB5D34">
      <w:pPr>
        <w:ind w:left="5670"/>
      </w:pPr>
      <w:r>
        <w:t xml:space="preserve">kurių įsigijimo išlaidos apmokamos </w:t>
      </w:r>
    </w:p>
    <w:p w14:paraId="6BC72CAF" w14:textId="77777777" w:rsidR="00B5652C" w:rsidRDefault="00FB5D34">
      <w:pPr>
        <w:ind w:left="5670"/>
      </w:pPr>
      <w:r>
        <w:t xml:space="preserve">Privalomojo sveikatos draudimo fondo </w:t>
      </w:r>
    </w:p>
    <w:p w14:paraId="25041A71" w14:textId="530A345A" w:rsidR="00B5652C" w:rsidRDefault="00FB5D34">
      <w:pPr>
        <w:ind w:left="5670"/>
        <w:rPr>
          <w:bCs/>
          <w:color w:val="000000"/>
        </w:rPr>
      </w:pPr>
      <w:r>
        <w:t xml:space="preserve">biudžeto lėšomis, tvarkos </w:t>
      </w:r>
      <w:r>
        <w:rPr>
          <w:bCs/>
          <w:color w:val="000000"/>
        </w:rPr>
        <w:t>aprašo</w:t>
      </w:r>
    </w:p>
    <w:p w14:paraId="25041A72" w14:textId="77777777" w:rsidR="00B5652C" w:rsidRDefault="00CD44AB">
      <w:pPr>
        <w:ind w:left="4950" w:firstLine="720"/>
        <w:jc w:val="both"/>
        <w:rPr>
          <w:color w:val="000000"/>
          <w:szCs w:val="24"/>
        </w:rPr>
      </w:pPr>
      <w:r w:rsidR="00FB5D34">
        <w:rPr>
          <w:color w:val="000000"/>
          <w:szCs w:val="24"/>
        </w:rPr>
        <w:t>7</w:t>
      </w:r>
      <w:r w:rsidR="00FB5D34">
        <w:rPr>
          <w:color w:val="000000"/>
          <w:szCs w:val="24"/>
        </w:rPr>
        <w:t xml:space="preserve"> priedas</w:t>
      </w:r>
    </w:p>
    <w:p w14:paraId="25041A73" w14:textId="77777777" w:rsidR="00B5652C" w:rsidRDefault="00B5652C">
      <w:pPr>
        <w:ind w:left="4950" w:firstLine="720"/>
        <w:jc w:val="both"/>
        <w:rPr>
          <w:color w:val="000000"/>
          <w:szCs w:val="24"/>
        </w:rPr>
      </w:pPr>
    </w:p>
    <w:p w14:paraId="25041A74" w14:textId="77777777" w:rsidR="00B5652C" w:rsidRDefault="00CD44AB">
      <w:pPr>
        <w:jc w:val="center"/>
        <w:rPr>
          <w:b/>
        </w:rPr>
      </w:pPr>
      <w:r w:rsidR="00FB5D34">
        <w:rPr>
          <w:rFonts w:eastAsia="Arial"/>
          <w:b/>
        </w:rPr>
        <w:t>ABSOLIUČIOS IR GALIMOS VAISTŲ NUO HIPERTENZIJOS VARTOJIMO KONTRAINDIKACIJOS</w:t>
      </w:r>
    </w:p>
    <w:p w14:paraId="25041A75" w14:textId="77777777" w:rsidR="00B5652C" w:rsidRDefault="00B565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2977"/>
        <w:gridCol w:w="3367"/>
      </w:tblGrid>
      <w:tr w:rsidR="00B5652C" w14:paraId="25041A79" w14:textId="77777777">
        <w:trPr>
          <w:trHeight w:val="397"/>
        </w:trPr>
        <w:tc>
          <w:tcPr>
            <w:tcW w:w="817" w:type="dxa"/>
            <w:vMerge w:val="restart"/>
            <w:tcBorders>
              <w:top w:val="single" w:sz="4" w:space="0" w:color="auto"/>
              <w:left w:val="single" w:sz="4" w:space="0" w:color="auto"/>
              <w:bottom w:val="single" w:sz="4" w:space="0" w:color="auto"/>
              <w:right w:val="single" w:sz="4" w:space="0" w:color="auto"/>
            </w:tcBorders>
            <w:hideMark/>
          </w:tcPr>
          <w:p w14:paraId="25041A76" w14:textId="77777777" w:rsidR="00B5652C" w:rsidRDefault="00FB5D34">
            <w:pPr>
              <w:rPr>
                <w:b/>
                <w:szCs w:val="24"/>
                <w:lang w:eastAsia="lt-LT"/>
              </w:rPr>
            </w:pPr>
            <w:r>
              <w:rPr>
                <w:rFonts w:eastAsia="Calibri"/>
                <w:b/>
                <w:szCs w:val="24"/>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5041A77" w14:textId="77777777" w:rsidR="00B5652C" w:rsidRDefault="00FB5D34">
            <w:pPr>
              <w:jc w:val="center"/>
              <w:rPr>
                <w:b/>
                <w:szCs w:val="24"/>
                <w:lang w:eastAsia="lt-LT"/>
              </w:rPr>
            </w:pPr>
            <w:r>
              <w:rPr>
                <w:rFonts w:eastAsia="Calibri"/>
                <w:b/>
                <w:szCs w:val="24"/>
                <w:lang w:eastAsia="lt-LT"/>
              </w:rPr>
              <w:t>Vaistai</w:t>
            </w:r>
          </w:p>
        </w:tc>
        <w:tc>
          <w:tcPr>
            <w:tcW w:w="6344" w:type="dxa"/>
            <w:gridSpan w:val="2"/>
            <w:tcBorders>
              <w:top w:val="single" w:sz="4" w:space="0" w:color="auto"/>
              <w:left w:val="single" w:sz="4" w:space="0" w:color="auto"/>
              <w:bottom w:val="single" w:sz="4" w:space="0" w:color="auto"/>
              <w:right w:val="single" w:sz="4" w:space="0" w:color="auto"/>
            </w:tcBorders>
            <w:vAlign w:val="center"/>
            <w:hideMark/>
          </w:tcPr>
          <w:p w14:paraId="25041A78" w14:textId="77777777" w:rsidR="00B5652C" w:rsidRDefault="00FB5D34">
            <w:pPr>
              <w:jc w:val="center"/>
              <w:rPr>
                <w:b/>
                <w:szCs w:val="24"/>
                <w:lang w:eastAsia="lt-LT"/>
              </w:rPr>
            </w:pPr>
            <w:r>
              <w:rPr>
                <w:rFonts w:eastAsia="Calibri"/>
                <w:b/>
                <w:szCs w:val="24"/>
                <w:lang w:eastAsia="lt-LT"/>
              </w:rPr>
              <w:t>Kontraindikacijos</w:t>
            </w:r>
          </w:p>
        </w:tc>
      </w:tr>
      <w:tr w:rsidR="00B5652C" w14:paraId="25041A7E" w14:textId="777777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41A7A" w14:textId="77777777" w:rsidR="00B5652C" w:rsidRDefault="00B5652C">
            <w:pPr>
              <w:rPr>
                <w:rFonts w:ascii="Calibri" w:eastAsia="Calibri" w:hAnsi="Calibri"/>
                <w:b/>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41A7B" w14:textId="77777777" w:rsidR="00B5652C" w:rsidRDefault="00B5652C">
            <w:pPr>
              <w:rPr>
                <w:rFonts w:ascii="Calibri" w:eastAsia="Calibri" w:hAnsi="Calibri"/>
                <w:b/>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5041A7C" w14:textId="77777777" w:rsidR="00B5652C" w:rsidRDefault="00FB5D34">
            <w:pPr>
              <w:jc w:val="center"/>
              <w:rPr>
                <w:szCs w:val="24"/>
                <w:lang w:eastAsia="lt-LT"/>
              </w:rPr>
            </w:pPr>
            <w:r>
              <w:rPr>
                <w:rFonts w:eastAsia="Calibri"/>
                <w:szCs w:val="24"/>
                <w:lang w:eastAsia="lt-LT"/>
              </w:rPr>
              <w:t>Absoliučios</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5041A7D" w14:textId="77777777" w:rsidR="00B5652C" w:rsidRDefault="00FB5D34">
            <w:pPr>
              <w:jc w:val="center"/>
              <w:rPr>
                <w:szCs w:val="24"/>
                <w:lang w:eastAsia="lt-LT"/>
              </w:rPr>
            </w:pPr>
            <w:r>
              <w:rPr>
                <w:rFonts w:eastAsia="Calibri"/>
                <w:szCs w:val="24"/>
                <w:lang w:eastAsia="lt-LT"/>
              </w:rPr>
              <w:t>Galimos</w:t>
            </w:r>
          </w:p>
        </w:tc>
      </w:tr>
      <w:tr w:rsidR="00B5652C" w14:paraId="25041A88" w14:textId="77777777">
        <w:tc>
          <w:tcPr>
            <w:tcW w:w="817" w:type="dxa"/>
            <w:tcBorders>
              <w:top w:val="single" w:sz="4" w:space="0" w:color="auto"/>
              <w:left w:val="single" w:sz="4" w:space="0" w:color="auto"/>
              <w:bottom w:val="single" w:sz="4" w:space="0" w:color="auto"/>
              <w:right w:val="single" w:sz="4" w:space="0" w:color="auto"/>
            </w:tcBorders>
            <w:hideMark/>
          </w:tcPr>
          <w:p w14:paraId="25041A7F" w14:textId="77777777" w:rsidR="00B5652C" w:rsidRDefault="00FB5D34">
            <w:pPr>
              <w:jc w:val="center"/>
              <w:rPr>
                <w:szCs w:val="24"/>
                <w:lang w:eastAsia="lt-LT"/>
              </w:rPr>
            </w:pPr>
            <w:r>
              <w:rPr>
                <w:rFonts w:eastAsia="Calibri"/>
                <w:szCs w:val="24"/>
                <w:lang w:eastAsia="lt-LT"/>
              </w:rPr>
              <w:t>1.</w:t>
            </w:r>
          </w:p>
        </w:tc>
        <w:tc>
          <w:tcPr>
            <w:tcW w:w="2693" w:type="dxa"/>
            <w:tcBorders>
              <w:top w:val="single" w:sz="4" w:space="0" w:color="auto"/>
              <w:left w:val="single" w:sz="4" w:space="0" w:color="auto"/>
              <w:bottom w:val="single" w:sz="4" w:space="0" w:color="auto"/>
              <w:right w:val="single" w:sz="4" w:space="0" w:color="auto"/>
            </w:tcBorders>
            <w:hideMark/>
          </w:tcPr>
          <w:p w14:paraId="25041A80" w14:textId="77777777" w:rsidR="00B5652C" w:rsidRDefault="00FB5D34">
            <w:pPr>
              <w:jc w:val="center"/>
              <w:rPr>
                <w:szCs w:val="24"/>
                <w:lang w:eastAsia="lt-LT"/>
              </w:rPr>
            </w:pPr>
            <w:r>
              <w:rPr>
                <w:rFonts w:eastAsia="Calibri"/>
                <w:szCs w:val="24"/>
                <w:lang w:eastAsia="lt-LT"/>
              </w:rPr>
              <w:t>Diuretikai</w:t>
            </w:r>
          </w:p>
          <w:p w14:paraId="25041A81" w14:textId="77777777" w:rsidR="00B5652C" w:rsidRDefault="00FB5D34">
            <w:pPr>
              <w:jc w:val="center"/>
              <w:rPr>
                <w:szCs w:val="24"/>
                <w:lang w:eastAsia="lt-LT"/>
              </w:rPr>
            </w:pPr>
            <w:r>
              <w:rPr>
                <w:rFonts w:eastAsia="Calibri"/>
                <w:szCs w:val="24"/>
                <w:lang w:eastAsia="lt-LT"/>
              </w:rPr>
              <w:t>(</w:t>
            </w:r>
            <w:proofErr w:type="spellStart"/>
            <w:r>
              <w:rPr>
                <w:rFonts w:eastAsia="Calibri"/>
                <w:szCs w:val="24"/>
                <w:lang w:eastAsia="lt-LT"/>
              </w:rPr>
              <w:t>tiazidiniai</w:t>
            </w:r>
            <w:proofErr w:type="spellEnd"/>
            <w:r>
              <w:rPr>
                <w:rFonts w:eastAsia="Calibri"/>
                <w:szCs w:val="24"/>
                <w:lang w:eastAsia="lt-LT"/>
              </w:rPr>
              <w:t xml:space="preserve"> / į </w:t>
            </w:r>
            <w:proofErr w:type="spellStart"/>
            <w:r>
              <w:rPr>
                <w:rFonts w:eastAsia="Calibri"/>
                <w:szCs w:val="24"/>
                <w:lang w:eastAsia="lt-LT"/>
              </w:rPr>
              <w:t>tiazidinius</w:t>
            </w:r>
            <w:proofErr w:type="spellEnd"/>
            <w:r>
              <w:rPr>
                <w:rFonts w:eastAsia="Calibri"/>
                <w:szCs w:val="24"/>
                <w:lang w:eastAsia="lt-LT"/>
              </w:rPr>
              <w:t xml:space="preserve"> panašūs, pvz., </w:t>
            </w:r>
            <w:proofErr w:type="spellStart"/>
            <w:r>
              <w:rPr>
                <w:rFonts w:eastAsia="Calibri"/>
                <w:szCs w:val="24"/>
                <w:lang w:eastAsia="lt-LT"/>
              </w:rPr>
              <w:t>indapamidas</w:t>
            </w:r>
            <w:proofErr w:type="spellEnd"/>
            <w:r>
              <w:rPr>
                <w:rFonts w:eastAsia="Calibri"/>
                <w:szCs w:val="24"/>
                <w:lang w:eastAsia="lt-LT"/>
              </w:rPr>
              <w:t>)</w:t>
            </w:r>
          </w:p>
        </w:tc>
        <w:tc>
          <w:tcPr>
            <w:tcW w:w="2977" w:type="dxa"/>
            <w:tcBorders>
              <w:top w:val="single" w:sz="4" w:space="0" w:color="auto"/>
              <w:left w:val="single" w:sz="4" w:space="0" w:color="auto"/>
              <w:bottom w:val="single" w:sz="4" w:space="0" w:color="auto"/>
              <w:right w:val="single" w:sz="4" w:space="0" w:color="auto"/>
            </w:tcBorders>
            <w:hideMark/>
          </w:tcPr>
          <w:p w14:paraId="25041A82" w14:textId="77777777" w:rsidR="00B5652C" w:rsidRDefault="00FB5D34">
            <w:pPr>
              <w:jc w:val="center"/>
              <w:rPr>
                <w:szCs w:val="24"/>
                <w:lang w:eastAsia="lt-LT"/>
              </w:rPr>
            </w:pPr>
            <w:r>
              <w:rPr>
                <w:rFonts w:eastAsia="Calibri"/>
                <w:szCs w:val="24"/>
                <w:lang w:eastAsia="lt-LT"/>
              </w:rPr>
              <w:t>Podagra</w:t>
            </w:r>
          </w:p>
        </w:tc>
        <w:tc>
          <w:tcPr>
            <w:tcW w:w="3367" w:type="dxa"/>
            <w:tcBorders>
              <w:top w:val="single" w:sz="4" w:space="0" w:color="auto"/>
              <w:left w:val="single" w:sz="4" w:space="0" w:color="auto"/>
              <w:bottom w:val="single" w:sz="4" w:space="0" w:color="auto"/>
              <w:right w:val="single" w:sz="4" w:space="0" w:color="auto"/>
            </w:tcBorders>
            <w:hideMark/>
          </w:tcPr>
          <w:p w14:paraId="25041A83" w14:textId="77777777" w:rsidR="00B5652C" w:rsidRDefault="00FB5D34">
            <w:pPr>
              <w:jc w:val="center"/>
              <w:rPr>
                <w:szCs w:val="24"/>
                <w:lang w:eastAsia="lt-LT"/>
              </w:rPr>
            </w:pPr>
            <w:proofErr w:type="spellStart"/>
            <w:r>
              <w:rPr>
                <w:rFonts w:eastAsia="Calibri"/>
                <w:szCs w:val="24"/>
                <w:lang w:eastAsia="lt-LT"/>
              </w:rPr>
              <w:t>Metabolinis</w:t>
            </w:r>
            <w:proofErr w:type="spellEnd"/>
            <w:r>
              <w:rPr>
                <w:rFonts w:eastAsia="Calibri"/>
                <w:szCs w:val="24"/>
                <w:lang w:eastAsia="lt-LT"/>
              </w:rPr>
              <w:t xml:space="preserve"> sindromas,</w:t>
            </w:r>
          </w:p>
          <w:p w14:paraId="25041A84" w14:textId="77777777" w:rsidR="00B5652C" w:rsidRDefault="00FB5D34">
            <w:pPr>
              <w:jc w:val="center"/>
              <w:rPr>
                <w:rFonts w:eastAsia="Calibri"/>
                <w:szCs w:val="24"/>
                <w:lang w:eastAsia="lt-LT"/>
              </w:rPr>
            </w:pPr>
            <w:r>
              <w:rPr>
                <w:rFonts w:eastAsia="Calibri"/>
                <w:szCs w:val="24"/>
                <w:lang w:eastAsia="lt-LT"/>
              </w:rPr>
              <w:t>sutrikęs gliukozės toleravimas,</w:t>
            </w:r>
          </w:p>
          <w:p w14:paraId="25041A85" w14:textId="77777777" w:rsidR="00B5652C" w:rsidRDefault="00FB5D34">
            <w:pPr>
              <w:jc w:val="center"/>
              <w:rPr>
                <w:rFonts w:eastAsia="Calibri"/>
                <w:szCs w:val="24"/>
                <w:lang w:eastAsia="lt-LT"/>
              </w:rPr>
            </w:pPr>
            <w:r>
              <w:rPr>
                <w:rFonts w:eastAsia="Calibri"/>
                <w:szCs w:val="24"/>
                <w:lang w:eastAsia="lt-LT"/>
              </w:rPr>
              <w:t>nėštumas,</w:t>
            </w:r>
          </w:p>
          <w:p w14:paraId="25041A86" w14:textId="77777777" w:rsidR="00B5652C" w:rsidRDefault="00FB5D34">
            <w:pPr>
              <w:jc w:val="center"/>
              <w:rPr>
                <w:rFonts w:eastAsia="Calibri"/>
                <w:szCs w:val="24"/>
                <w:lang w:eastAsia="lt-LT"/>
              </w:rPr>
            </w:pPr>
            <w:proofErr w:type="spellStart"/>
            <w:r>
              <w:rPr>
                <w:rFonts w:eastAsia="Calibri"/>
                <w:szCs w:val="24"/>
                <w:lang w:eastAsia="lt-LT"/>
              </w:rPr>
              <w:t>hiperkalcemija</w:t>
            </w:r>
            <w:proofErr w:type="spellEnd"/>
            <w:r>
              <w:rPr>
                <w:rFonts w:eastAsia="Calibri"/>
                <w:szCs w:val="24"/>
                <w:lang w:eastAsia="lt-LT"/>
              </w:rPr>
              <w:t>,</w:t>
            </w:r>
          </w:p>
          <w:p w14:paraId="25041A87" w14:textId="77777777" w:rsidR="00B5652C" w:rsidRDefault="00FB5D34">
            <w:pPr>
              <w:jc w:val="center"/>
              <w:rPr>
                <w:szCs w:val="24"/>
                <w:lang w:eastAsia="lt-LT"/>
              </w:rPr>
            </w:pPr>
            <w:proofErr w:type="spellStart"/>
            <w:r>
              <w:rPr>
                <w:rFonts w:eastAsia="Calibri"/>
                <w:szCs w:val="24"/>
                <w:lang w:eastAsia="lt-LT"/>
              </w:rPr>
              <w:t>hipokalemija</w:t>
            </w:r>
            <w:proofErr w:type="spellEnd"/>
          </w:p>
        </w:tc>
      </w:tr>
      <w:tr w:rsidR="00B5652C" w14:paraId="25041A92" w14:textId="77777777">
        <w:tc>
          <w:tcPr>
            <w:tcW w:w="817" w:type="dxa"/>
            <w:tcBorders>
              <w:top w:val="single" w:sz="4" w:space="0" w:color="auto"/>
              <w:left w:val="single" w:sz="4" w:space="0" w:color="auto"/>
              <w:bottom w:val="single" w:sz="4" w:space="0" w:color="auto"/>
              <w:right w:val="single" w:sz="4" w:space="0" w:color="auto"/>
            </w:tcBorders>
            <w:hideMark/>
          </w:tcPr>
          <w:p w14:paraId="25041A89" w14:textId="77777777" w:rsidR="00B5652C" w:rsidRDefault="00FB5D34">
            <w:pPr>
              <w:jc w:val="center"/>
              <w:rPr>
                <w:szCs w:val="24"/>
                <w:lang w:eastAsia="lt-LT"/>
              </w:rPr>
            </w:pPr>
            <w:r>
              <w:rPr>
                <w:rFonts w:eastAsia="Calibri"/>
                <w:szCs w:val="24"/>
                <w:lang w:eastAsia="lt-LT"/>
              </w:rPr>
              <w:t>2.</w:t>
            </w:r>
          </w:p>
        </w:tc>
        <w:tc>
          <w:tcPr>
            <w:tcW w:w="2693" w:type="dxa"/>
            <w:tcBorders>
              <w:top w:val="single" w:sz="4" w:space="0" w:color="auto"/>
              <w:left w:val="single" w:sz="4" w:space="0" w:color="auto"/>
              <w:bottom w:val="single" w:sz="4" w:space="0" w:color="auto"/>
              <w:right w:val="single" w:sz="4" w:space="0" w:color="auto"/>
            </w:tcBorders>
            <w:hideMark/>
          </w:tcPr>
          <w:p w14:paraId="25041A8A" w14:textId="77777777" w:rsidR="00B5652C" w:rsidRDefault="00FB5D34">
            <w:pPr>
              <w:jc w:val="center"/>
              <w:rPr>
                <w:szCs w:val="24"/>
                <w:lang w:eastAsia="lt-LT"/>
              </w:rPr>
            </w:pPr>
            <w:r>
              <w:rPr>
                <w:rFonts w:eastAsia="Calibri"/>
                <w:szCs w:val="24"/>
                <w:lang w:eastAsia="lt-LT"/>
              </w:rPr>
              <w:t>BAB</w:t>
            </w:r>
          </w:p>
        </w:tc>
        <w:tc>
          <w:tcPr>
            <w:tcW w:w="2977" w:type="dxa"/>
            <w:tcBorders>
              <w:top w:val="single" w:sz="4" w:space="0" w:color="auto"/>
              <w:left w:val="single" w:sz="4" w:space="0" w:color="auto"/>
              <w:bottom w:val="single" w:sz="4" w:space="0" w:color="auto"/>
              <w:right w:val="single" w:sz="4" w:space="0" w:color="auto"/>
            </w:tcBorders>
            <w:hideMark/>
          </w:tcPr>
          <w:p w14:paraId="25041A8B" w14:textId="77777777" w:rsidR="00B5652C" w:rsidRDefault="00FB5D34">
            <w:pPr>
              <w:jc w:val="center"/>
              <w:rPr>
                <w:szCs w:val="24"/>
                <w:lang w:eastAsia="lt-LT"/>
              </w:rPr>
            </w:pPr>
            <w:r>
              <w:rPr>
                <w:rFonts w:eastAsia="Calibri"/>
                <w:szCs w:val="24"/>
                <w:lang w:eastAsia="lt-LT"/>
              </w:rPr>
              <w:t xml:space="preserve">Astma, bet kuri didelio laipsnio </w:t>
            </w:r>
            <w:proofErr w:type="spellStart"/>
            <w:r>
              <w:rPr>
                <w:rFonts w:eastAsia="Calibri"/>
                <w:szCs w:val="24"/>
                <w:lang w:eastAsia="lt-LT"/>
              </w:rPr>
              <w:t>sinoatrialinė</w:t>
            </w:r>
            <w:proofErr w:type="spellEnd"/>
            <w:r>
              <w:rPr>
                <w:rFonts w:eastAsia="Calibri"/>
                <w:szCs w:val="24"/>
                <w:lang w:eastAsia="lt-LT"/>
              </w:rPr>
              <w:t xml:space="preserve"> ar </w:t>
            </w:r>
            <w:proofErr w:type="spellStart"/>
            <w:r>
              <w:rPr>
                <w:rFonts w:eastAsia="Calibri"/>
                <w:szCs w:val="24"/>
                <w:lang w:eastAsia="lt-LT"/>
              </w:rPr>
              <w:t>atrioventrikulinė</w:t>
            </w:r>
            <w:proofErr w:type="spellEnd"/>
            <w:r>
              <w:rPr>
                <w:rFonts w:eastAsia="Calibri"/>
                <w:szCs w:val="24"/>
                <w:lang w:eastAsia="lt-LT"/>
              </w:rPr>
              <w:t xml:space="preserve"> blokada,</w:t>
            </w:r>
          </w:p>
          <w:p w14:paraId="25041A8C" w14:textId="77777777" w:rsidR="00B5652C" w:rsidRDefault="00FB5D34">
            <w:pPr>
              <w:jc w:val="center"/>
              <w:rPr>
                <w:rFonts w:eastAsia="Calibri"/>
                <w:szCs w:val="24"/>
                <w:lang w:eastAsia="lt-LT"/>
              </w:rPr>
            </w:pPr>
            <w:proofErr w:type="spellStart"/>
            <w:r>
              <w:rPr>
                <w:rFonts w:eastAsia="Calibri"/>
                <w:szCs w:val="24"/>
                <w:lang w:eastAsia="lt-LT"/>
              </w:rPr>
              <w:t>bradikardija</w:t>
            </w:r>
            <w:proofErr w:type="spellEnd"/>
            <w:r>
              <w:rPr>
                <w:rFonts w:eastAsia="Calibri"/>
                <w:szCs w:val="24"/>
                <w:lang w:eastAsia="lt-LT"/>
              </w:rPr>
              <w:t xml:space="preserve"> </w:t>
            </w:r>
          </w:p>
          <w:p w14:paraId="25041A8D" w14:textId="77777777" w:rsidR="00B5652C" w:rsidRDefault="00FB5D34">
            <w:pPr>
              <w:jc w:val="center"/>
              <w:rPr>
                <w:szCs w:val="24"/>
                <w:lang w:eastAsia="lt-LT"/>
              </w:rPr>
            </w:pPr>
            <w:r>
              <w:rPr>
                <w:rFonts w:eastAsia="Calibri"/>
                <w:szCs w:val="24"/>
                <w:lang w:eastAsia="lt-LT"/>
              </w:rPr>
              <w:t>(ŠSD &lt; 60 k/min.)</w:t>
            </w:r>
          </w:p>
        </w:tc>
        <w:tc>
          <w:tcPr>
            <w:tcW w:w="3367" w:type="dxa"/>
            <w:tcBorders>
              <w:top w:val="single" w:sz="4" w:space="0" w:color="auto"/>
              <w:left w:val="single" w:sz="4" w:space="0" w:color="auto"/>
              <w:bottom w:val="single" w:sz="4" w:space="0" w:color="auto"/>
              <w:right w:val="single" w:sz="4" w:space="0" w:color="auto"/>
            </w:tcBorders>
          </w:tcPr>
          <w:p w14:paraId="25041A8E" w14:textId="77777777" w:rsidR="00B5652C" w:rsidRDefault="00FB5D34">
            <w:pPr>
              <w:jc w:val="center"/>
              <w:rPr>
                <w:szCs w:val="24"/>
                <w:lang w:eastAsia="lt-LT"/>
              </w:rPr>
            </w:pPr>
            <w:proofErr w:type="spellStart"/>
            <w:r>
              <w:rPr>
                <w:rFonts w:eastAsia="Calibri"/>
                <w:szCs w:val="24"/>
                <w:lang w:eastAsia="lt-LT"/>
              </w:rPr>
              <w:t>Metabolinis</w:t>
            </w:r>
            <w:proofErr w:type="spellEnd"/>
            <w:r>
              <w:rPr>
                <w:rFonts w:eastAsia="Calibri"/>
                <w:szCs w:val="24"/>
                <w:lang w:eastAsia="lt-LT"/>
              </w:rPr>
              <w:t xml:space="preserve"> sindromas,</w:t>
            </w:r>
          </w:p>
          <w:p w14:paraId="25041A8F" w14:textId="77777777" w:rsidR="00B5652C" w:rsidRDefault="00FB5D34">
            <w:pPr>
              <w:jc w:val="center"/>
              <w:rPr>
                <w:rFonts w:eastAsia="Calibri"/>
                <w:szCs w:val="24"/>
                <w:lang w:eastAsia="lt-LT"/>
              </w:rPr>
            </w:pPr>
            <w:r>
              <w:rPr>
                <w:rFonts w:eastAsia="Calibri"/>
                <w:szCs w:val="24"/>
                <w:lang w:eastAsia="lt-LT"/>
              </w:rPr>
              <w:t>sutrikęs gliukozės toleravimas,</w:t>
            </w:r>
          </w:p>
          <w:p w14:paraId="25041A90" w14:textId="77777777" w:rsidR="00B5652C" w:rsidRDefault="00FB5D34">
            <w:pPr>
              <w:jc w:val="center"/>
              <w:rPr>
                <w:rFonts w:eastAsia="Calibri"/>
                <w:szCs w:val="24"/>
                <w:lang w:eastAsia="lt-LT"/>
              </w:rPr>
            </w:pPr>
            <w:r>
              <w:rPr>
                <w:rFonts w:eastAsia="Calibri"/>
                <w:szCs w:val="24"/>
                <w:lang w:eastAsia="lt-LT"/>
              </w:rPr>
              <w:t>sportininkai ir fiziškai aktyvūs pacientai</w:t>
            </w:r>
          </w:p>
          <w:p w14:paraId="25041A91" w14:textId="77777777" w:rsidR="00B5652C" w:rsidRDefault="00B5652C">
            <w:pPr>
              <w:jc w:val="center"/>
              <w:rPr>
                <w:szCs w:val="24"/>
                <w:lang w:eastAsia="lt-LT"/>
              </w:rPr>
            </w:pPr>
          </w:p>
        </w:tc>
      </w:tr>
      <w:tr w:rsidR="00B5652C" w14:paraId="25041A9A" w14:textId="77777777">
        <w:tc>
          <w:tcPr>
            <w:tcW w:w="817" w:type="dxa"/>
            <w:tcBorders>
              <w:top w:val="single" w:sz="4" w:space="0" w:color="auto"/>
              <w:left w:val="single" w:sz="4" w:space="0" w:color="auto"/>
              <w:bottom w:val="single" w:sz="4" w:space="0" w:color="auto"/>
              <w:right w:val="single" w:sz="4" w:space="0" w:color="auto"/>
            </w:tcBorders>
            <w:hideMark/>
          </w:tcPr>
          <w:p w14:paraId="25041A93" w14:textId="77777777" w:rsidR="00B5652C" w:rsidRDefault="00FB5D34">
            <w:pPr>
              <w:jc w:val="center"/>
              <w:rPr>
                <w:szCs w:val="24"/>
                <w:lang w:eastAsia="lt-LT"/>
              </w:rPr>
            </w:pPr>
            <w:r>
              <w:rPr>
                <w:rFonts w:eastAsia="Calibri"/>
                <w:szCs w:val="24"/>
                <w:lang w:eastAsia="lt-LT"/>
              </w:rPr>
              <w:t>3.</w:t>
            </w:r>
          </w:p>
        </w:tc>
        <w:tc>
          <w:tcPr>
            <w:tcW w:w="2693" w:type="dxa"/>
            <w:tcBorders>
              <w:top w:val="single" w:sz="4" w:space="0" w:color="auto"/>
              <w:left w:val="single" w:sz="4" w:space="0" w:color="auto"/>
              <w:bottom w:val="single" w:sz="4" w:space="0" w:color="auto"/>
              <w:right w:val="single" w:sz="4" w:space="0" w:color="auto"/>
            </w:tcBorders>
            <w:hideMark/>
          </w:tcPr>
          <w:p w14:paraId="25041A94" w14:textId="77777777" w:rsidR="00B5652C" w:rsidRDefault="00FB5D34">
            <w:pPr>
              <w:jc w:val="center"/>
              <w:rPr>
                <w:szCs w:val="24"/>
                <w:lang w:eastAsia="lt-LT"/>
              </w:rPr>
            </w:pPr>
            <w:r>
              <w:rPr>
                <w:rFonts w:eastAsia="Calibri"/>
                <w:szCs w:val="24"/>
                <w:lang w:eastAsia="lt-LT"/>
              </w:rPr>
              <w:t>KKB (</w:t>
            </w:r>
            <w:proofErr w:type="spellStart"/>
            <w:r>
              <w:rPr>
                <w:rFonts w:eastAsia="Calibri"/>
                <w:szCs w:val="24"/>
                <w:lang w:eastAsia="lt-LT"/>
              </w:rPr>
              <w:t>dihidropiridinai</w:t>
            </w:r>
            <w:proofErr w:type="spellEnd"/>
            <w:r>
              <w:rPr>
                <w:rFonts w:eastAsia="Calibri"/>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14:paraId="25041A95" w14:textId="77777777" w:rsidR="00B5652C" w:rsidRDefault="00B5652C">
            <w:pPr>
              <w:jc w:val="center"/>
              <w:rPr>
                <w:szCs w:val="24"/>
              </w:rPr>
            </w:pPr>
          </w:p>
        </w:tc>
        <w:tc>
          <w:tcPr>
            <w:tcW w:w="3367" w:type="dxa"/>
            <w:tcBorders>
              <w:top w:val="single" w:sz="4" w:space="0" w:color="auto"/>
              <w:left w:val="single" w:sz="4" w:space="0" w:color="auto"/>
              <w:bottom w:val="single" w:sz="4" w:space="0" w:color="auto"/>
              <w:right w:val="single" w:sz="4" w:space="0" w:color="auto"/>
            </w:tcBorders>
            <w:hideMark/>
          </w:tcPr>
          <w:p w14:paraId="25041A96" w14:textId="77777777" w:rsidR="00B5652C" w:rsidRDefault="00FB5D34">
            <w:pPr>
              <w:jc w:val="center"/>
              <w:rPr>
                <w:szCs w:val="24"/>
                <w:lang w:eastAsia="lt-LT"/>
              </w:rPr>
            </w:pPr>
            <w:proofErr w:type="spellStart"/>
            <w:r>
              <w:rPr>
                <w:rFonts w:eastAsia="Calibri"/>
                <w:szCs w:val="24"/>
                <w:lang w:eastAsia="lt-LT"/>
              </w:rPr>
              <w:t>Tachiaritmijos</w:t>
            </w:r>
            <w:proofErr w:type="spellEnd"/>
            <w:r>
              <w:rPr>
                <w:rFonts w:eastAsia="Calibri"/>
                <w:szCs w:val="24"/>
                <w:lang w:eastAsia="lt-LT"/>
              </w:rPr>
              <w:t>,</w:t>
            </w:r>
          </w:p>
          <w:p w14:paraId="25041A97" w14:textId="77777777" w:rsidR="00B5652C" w:rsidRDefault="00FB5D34">
            <w:pPr>
              <w:jc w:val="center"/>
              <w:rPr>
                <w:rFonts w:eastAsia="Calibri"/>
                <w:szCs w:val="24"/>
                <w:lang w:eastAsia="lt-LT"/>
              </w:rPr>
            </w:pPr>
            <w:r>
              <w:rPr>
                <w:rFonts w:eastAsia="Calibri"/>
                <w:szCs w:val="24"/>
                <w:lang w:eastAsia="lt-LT"/>
              </w:rPr>
              <w:t xml:space="preserve">širdies nepakankamumas su sumažėjusia kairiojo skilvelio </w:t>
            </w:r>
            <w:proofErr w:type="spellStart"/>
            <w:r>
              <w:rPr>
                <w:rFonts w:eastAsia="Calibri"/>
                <w:szCs w:val="24"/>
                <w:lang w:eastAsia="lt-LT"/>
              </w:rPr>
              <w:t>išstūmio</w:t>
            </w:r>
            <w:proofErr w:type="spellEnd"/>
            <w:r>
              <w:rPr>
                <w:rFonts w:eastAsia="Calibri"/>
                <w:szCs w:val="24"/>
                <w:lang w:eastAsia="lt-LT"/>
              </w:rPr>
              <w:t xml:space="preserve"> frakcija, </w:t>
            </w:r>
          </w:p>
          <w:p w14:paraId="25041A98" w14:textId="77777777" w:rsidR="00B5652C" w:rsidRDefault="00FB5D34">
            <w:pPr>
              <w:jc w:val="center"/>
              <w:rPr>
                <w:rFonts w:eastAsia="Calibri"/>
                <w:szCs w:val="24"/>
                <w:lang w:eastAsia="lt-LT"/>
              </w:rPr>
            </w:pPr>
            <w:r>
              <w:rPr>
                <w:rFonts w:eastAsia="Calibri"/>
                <w:i/>
                <w:szCs w:val="24"/>
                <w:lang w:eastAsia="lt-LT"/>
              </w:rPr>
              <w:t>NYHA</w:t>
            </w:r>
            <w:r>
              <w:rPr>
                <w:rFonts w:eastAsia="Calibri"/>
                <w:szCs w:val="24"/>
                <w:lang w:eastAsia="lt-LT"/>
              </w:rPr>
              <w:t xml:space="preserve"> III–IV klasė,</w:t>
            </w:r>
          </w:p>
          <w:p w14:paraId="25041A99" w14:textId="77777777" w:rsidR="00B5652C" w:rsidRDefault="00FB5D34">
            <w:pPr>
              <w:jc w:val="center"/>
              <w:rPr>
                <w:szCs w:val="24"/>
                <w:lang w:eastAsia="lt-LT"/>
              </w:rPr>
            </w:pPr>
            <w:r>
              <w:rPr>
                <w:rFonts w:eastAsia="Calibri"/>
                <w:szCs w:val="24"/>
                <w:lang w:eastAsia="lt-LT"/>
              </w:rPr>
              <w:t>ryški kojų edema</w:t>
            </w:r>
          </w:p>
        </w:tc>
      </w:tr>
      <w:tr w:rsidR="00B5652C" w14:paraId="25041AA0" w14:textId="77777777">
        <w:tc>
          <w:tcPr>
            <w:tcW w:w="817" w:type="dxa"/>
            <w:tcBorders>
              <w:top w:val="single" w:sz="4" w:space="0" w:color="auto"/>
              <w:left w:val="single" w:sz="4" w:space="0" w:color="auto"/>
              <w:bottom w:val="single" w:sz="4" w:space="0" w:color="auto"/>
              <w:right w:val="single" w:sz="4" w:space="0" w:color="auto"/>
            </w:tcBorders>
            <w:hideMark/>
          </w:tcPr>
          <w:p w14:paraId="25041A9B" w14:textId="77777777" w:rsidR="00B5652C" w:rsidRDefault="00FB5D34">
            <w:pPr>
              <w:jc w:val="center"/>
              <w:rPr>
                <w:szCs w:val="24"/>
                <w:lang w:eastAsia="lt-LT"/>
              </w:rPr>
            </w:pPr>
            <w:r>
              <w:rPr>
                <w:rFonts w:eastAsia="Calibri"/>
                <w:szCs w:val="24"/>
                <w:lang w:eastAsia="lt-LT"/>
              </w:rPr>
              <w:t>4.</w:t>
            </w:r>
          </w:p>
        </w:tc>
        <w:tc>
          <w:tcPr>
            <w:tcW w:w="2693" w:type="dxa"/>
            <w:tcBorders>
              <w:top w:val="single" w:sz="4" w:space="0" w:color="auto"/>
              <w:left w:val="single" w:sz="4" w:space="0" w:color="auto"/>
              <w:bottom w:val="single" w:sz="4" w:space="0" w:color="auto"/>
              <w:right w:val="single" w:sz="4" w:space="0" w:color="auto"/>
            </w:tcBorders>
            <w:hideMark/>
          </w:tcPr>
          <w:p w14:paraId="25041A9C" w14:textId="77777777" w:rsidR="00B5652C" w:rsidRDefault="00FB5D34">
            <w:pPr>
              <w:jc w:val="center"/>
              <w:rPr>
                <w:szCs w:val="24"/>
                <w:lang w:eastAsia="lt-LT"/>
              </w:rPr>
            </w:pPr>
            <w:r>
              <w:rPr>
                <w:rFonts w:eastAsia="Calibri"/>
                <w:szCs w:val="24"/>
                <w:lang w:eastAsia="lt-LT"/>
              </w:rPr>
              <w:t>KKB (</w:t>
            </w:r>
            <w:proofErr w:type="spellStart"/>
            <w:r>
              <w:rPr>
                <w:rFonts w:eastAsia="Calibri"/>
                <w:szCs w:val="24"/>
                <w:lang w:eastAsia="lt-LT"/>
              </w:rPr>
              <w:t>nedihidropiridinai</w:t>
            </w:r>
            <w:proofErr w:type="spellEnd"/>
            <w:r>
              <w:rPr>
                <w:rFonts w:eastAsia="Calibri"/>
                <w:szCs w:val="24"/>
                <w:lang w:eastAsia="lt-LT"/>
              </w:rPr>
              <w:t xml:space="preserve">, pvz., </w:t>
            </w:r>
            <w:proofErr w:type="spellStart"/>
            <w:r>
              <w:rPr>
                <w:rFonts w:eastAsia="Calibri"/>
                <w:szCs w:val="24"/>
                <w:lang w:eastAsia="lt-LT"/>
              </w:rPr>
              <w:t>verapamilis</w:t>
            </w:r>
            <w:proofErr w:type="spellEnd"/>
            <w:r>
              <w:rPr>
                <w:rFonts w:eastAsia="Calibri"/>
                <w:szCs w:val="24"/>
                <w:lang w:eastAsia="lt-LT"/>
              </w:rPr>
              <w:t xml:space="preserve">, </w:t>
            </w:r>
            <w:proofErr w:type="spellStart"/>
            <w:r>
              <w:rPr>
                <w:rFonts w:eastAsia="Calibri"/>
                <w:szCs w:val="24"/>
                <w:lang w:eastAsia="lt-LT"/>
              </w:rPr>
              <w:t>diltiazemas</w:t>
            </w:r>
            <w:proofErr w:type="spellEnd"/>
            <w:r>
              <w:rPr>
                <w:rFonts w:eastAsia="Calibri"/>
                <w:szCs w:val="24"/>
                <w:lang w:eastAsia="lt-LT"/>
              </w:rPr>
              <w:t>)</w:t>
            </w:r>
          </w:p>
        </w:tc>
        <w:tc>
          <w:tcPr>
            <w:tcW w:w="2977" w:type="dxa"/>
            <w:tcBorders>
              <w:top w:val="single" w:sz="4" w:space="0" w:color="auto"/>
              <w:left w:val="single" w:sz="4" w:space="0" w:color="auto"/>
              <w:bottom w:val="single" w:sz="4" w:space="0" w:color="auto"/>
              <w:right w:val="single" w:sz="4" w:space="0" w:color="auto"/>
            </w:tcBorders>
            <w:hideMark/>
          </w:tcPr>
          <w:p w14:paraId="25041A9D" w14:textId="77777777" w:rsidR="00B5652C" w:rsidRDefault="00FB5D34">
            <w:pPr>
              <w:jc w:val="center"/>
              <w:rPr>
                <w:szCs w:val="24"/>
                <w:lang w:eastAsia="lt-LT"/>
              </w:rPr>
            </w:pPr>
            <w:r>
              <w:rPr>
                <w:rFonts w:eastAsia="Calibri"/>
                <w:szCs w:val="24"/>
                <w:lang w:eastAsia="lt-LT"/>
              </w:rPr>
              <w:t xml:space="preserve">II ar III laipsnio </w:t>
            </w:r>
            <w:proofErr w:type="spellStart"/>
            <w:r>
              <w:rPr>
                <w:rFonts w:eastAsia="Calibri"/>
                <w:szCs w:val="24"/>
                <w:lang w:eastAsia="lt-LT"/>
              </w:rPr>
              <w:t>trifascikulinė</w:t>
            </w:r>
            <w:proofErr w:type="spellEnd"/>
            <w:r>
              <w:rPr>
                <w:rFonts w:eastAsia="Calibri"/>
                <w:szCs w:val="24"/>
                <w:lang w:eastAsia="lt-LT"/>
              </w:rPr>
              <w:t xml:space="preserve"> blokada, kairiojo skilvelio disfunkcija (kai jo </w:t>
            </w:r>
            <w:proofErr w:type="spellStart"/>
            <w:r>
              <w:rPr>
                <w:rFonts w:eastAsia="Calibri"/>
                <w:szCs w:val="24"/>
                <w:lang w:eastAsia="lt-LT"/>
              </w:rPr>
              <w:t>išstūmio</w:t>
            </w:r>
            <w:proofErr w:type="spellEnd"/>
            <w:r>
              <w:rPr>
                <w:rFonts w:eastAsia="Calibri"/>
                <w:szCs w:val="24"/>
                <w:lang w:eastAsia="lt-LT"/>
              </w:rPr>
              <w:t xml:space="preserve"> frakcija &lt; 40 %), </w:t>
            </w:r>
            <w:proofErr w:type="spellStart"/>
            <w:r>
              <w:rPr>
                <w:rFonts w:eastAsia="Calibri"/>
                <w:szCs w:val="24"/>
                <w:lang w:eastAsia="lt-LT"/>
              </w:rPr>
              <w:t>bradikardija</w:t>
            </w:r>
            <w:proofErr w:type="spellEnd"/>
          </w:p>
          <w:p w14:paraId="25041A9E" w14:textId="77777777" w:rsidR="00B5652C" w:rsidRDefault="00FB5D34">
            <w:pPr>
              <w:jc w:val="center"/>
              <w:rPr>
                <w:szCs w:val="24"/>
                <w:lang w:eastAsia="lt-LT"/>
              </w:rPr>
            </w:pPr>
            <w:r>
              <w:rPr>
                <w:rFonts w:eastAsia="Calibri"/>
                <w:szCs w:val="24"/>
                <w:lang w:eastAsia="lt-LT"/>
              </w:rPr>
              <w:t>(ŠSD &lt; 60 k/min.)</w:t>
            </w:r>
          </w:p>
        </w:tc>
        <w:tc>
          <w:tcPr>
            <w:tcW w:w="3367" w:type="dxa"/>
            <w:tcBorders>
              <w:top w:val="single" w:sz="4" w:space="0" w:color="auto"/>
              <w:left w:val="single" w:sz="4" w:space="0" w:color="auto"/>
              <w:bottom w:val="single" w:sz="4" w:space="0" w:color="auto"/>
              <w:right w:val="single" w:sz="4" w:space="0" w:color="auto"/>
            </w:tcBorders>
            <w:hideMark/>
          </w:tcPr>
          <w:p w14:paraId="25041A9F" w14:textId="77777777" w:rsidR="00B5652C" w:rsidRDefault="00FB5D34">
            <w:pPr>
              <w:jc w:val="center"/>
              <w:rPr>
                <w:szCs w:val="24"/>
                <w:lang w:eastAsia="lt-LT"/>
              </w:rPr>
            </w:pPr>
            <w:r>
              <w:rPr>
                <w:rFonts w:eastAsia="Calibri"/>
                <w:szCs w:val="24"/>
                <w:lang w:eastAsia="lt-LT"/>
              </w:rPr>
              <w:t>Vidurių užkietėjimas</w:t>
            </w:r>
          </w:p>
        </w:tc>
      </w:tr>
      <w:tr w:rsidR="00B5652C" w14:paraId="25041AA9" w14:textId="77777777">
        <w:tc>
          <w:tcPr>
            <w:tcW w:w="817" w:type="dxa"/>
            <w:tcBorders>
              <w:top w:val="single" w:sz="4" w:space="0" w:color="auto"/>
              <w:left w:val="single" w:sz="4" w:space="0" w:color="auto"/>
              <w:bottom w:val="single" w:sz="4" w:space="0" w:color="auto"/>
              <w:right w:val="single" w:sz="4" w:space="0" w:color="auto"/>
            </w:tcBorders>
            <w:hideMark/>
          </w:tcPr>
          <w:p w14:paraId="25041AA1" w14:textId="77777777" w:rsidR="00B5652C" w:rsidRDefault="00FB5D34">
            <w:pPr>
              <w:jc w:val="center"/>
              <w:rPr>
                <w:szCs w:val="24"/>
                <w:lang w:eastAsia="lt-LT"/>
              </w:rPr>
            </w:pPr>
            <w:r>
              <w:rPr>
                <w:rFonts w:eastAsia="Calibri"/>
                <w:szCs w:val="24"/>
                <w:lang w:eastAsia="lt-LT"/>
              </w:rPr>
              <w:t>5.</w:t>
            </w:r>
          </w:p>
        </w:tc>
        <w:tc>
          <w:tcPr>
            <w:tcW w:w="2693" w:type="dxa"/>
            <w:tcBorders>
              <w:top w:val="single" w:sz="4" w:space="0" w:color="auto"/>
              <w:left w:val="single" w:sz="4" w:space="0" w:color="auto"/>
              <w:bottom w:val="single" w:sz="4" w:space="0" w:color="auto"/>
              <w:right w:val="single" w:sz="4" w:space="0" w:color="auto"/>
            </w:tcBorders>
            <w:hideMark/>
          </w:tcPr>
          <w:p w14:paraId="25041AA2" w14:textId="77777777" w:rsidR="00B5652C" w:rsidRDefault="00FB5D34">
            <w:pPr>
              <w:jc w:val="center"/>
              <w:rPr>
                <w:szCs w:val="24"/>
                <w:lang w:eastAsia="lt-LT"/>
              </w:rPr>
            </w:pPr>
            <w:r>
              <w:rPr>
                <w:rFonts w:eastAsia="Calibri"/>
                <w:szCs w:val="24"/>
                <w:lang w:eastAsia="lt-LT"/>
              </w:rPr>
              <w:t>AKFI</w:t>
            </w:r>
          </w:p>
        </w:tc>
        <w:tc>
          <w:tcPr>
            <w:tcW w:w="2977" w:type="dxa"/>
            <w:tcBorders>
              <w:top w:val="single" w:sz="4" w:space="0" w:color="auto"/>
              <w:left w:val="single" w:sz="4" w:space="0" w:color="auto"/>
              <w:bottom w:val="single" w:sz="4" w:space="0" w:color="auto"/>
              <w:right w:val="single" w:sz="4" w:space="0" w:color="auto"/>
            </w:tcBorders>
            <w:hideMark/>
          </w:tcPr>
          <w:p w14:paraId="25041AA3" w14:textId="77777777" w:rsidR="00B5652C" w:rsidRDefault="00FB5D34">
            <w:pPr>
              <w:jc w:val="center"/>
              <w:rPr>
                <w:szCs w:val="24"/>
                <w:lang w:eastAsia="lt-LT"/>
              </w:rPr>
            </w:pPr>
            <w:r>
              <w:rPr>
                <w:rFonts w:eastAsia="Calibri"/>
                <w:szCs w:val="24"/>
                <w:lang w:eastAsia="lt-LT"/>
              </w:rPr>
              <w:t>Nėštumas,</w:t>
            </w:r>
          </w:p>
          <w:p w14:paraId="25041AA4" w14:textId="77777777" w:rsidR="00B5652C" w:rsidRDefault="00FB5D34">
            <w:pPr>
              <w:jc w:val="center"/>
              <w:rPr>
                <w:rFonts w:eastAsia="Calibri"/>
                <w:szCs w:val="24"/>
                <w:lang w:eastAsia="lt-LT"/>
              </w:rPr>
            </w:pPr>
            <w:r>
              <w:rPr>
                <w:rFonts w:eastAsia="Calibri"/>
                <w:szCs w:val="24"/>
                <w:lang w:eastAsia="lt-LT"/>
              </w:rPr>
              <w:t xml:space="preserve">buvusi </w:t>
            </w:r>
            <w:proofErr w:type="spellStart"/>
            <w:r>
              <w:rPr>
                <w:rFonts w:eastAsia="Calibri"/>
                <w:szCs w:val="24"/>
                <w:lang w:eastAsia="lt-LT"/>
              </w:rPr>
              <w:t>angioneurozinė</w:t>
            </w:r>
            <w:proofErr w:type="spellEnd"/>
            <w:r>
              <w:rPr>
                <w:rFonts w:eastAsia="Calibri"/>
                <w:szCs w:val="24"/>
                <w:lang w:eastAsia="lt-LT"/>
              </w:rPr>
              <w:t xml:space="preserve"> edema,</w:t>
            </w:r>
          </w:p>
          <w:p w14:paraId="25041AA5" w14:textId="77777777" w:rsidR="00B5652C" w:rsidRDefault="00FB5D34">
            <w:pPr>
              <w:jc w:val="center"/>
              <w:rPr>
                <w:rFonts w:eastAsia="Calibri"/>
                <w:szCs w:val="24"/>
                <w:lang w:eastAsia="lt-LT"/>
              </w:rPr>
            </w:pPr>
            <w:proofErr w:type="spellStart"/>
            <w:r>
              <w:rPr>
                <w:rFonts w:eastAsia="Calibri"/>
                <w:szCs w:val="24"/>
                <w:lang w:eastAsia="lt-LT"/>
              </w:rPr>
              <w:t>hiperkalemija</w:t>
            </w:r>
            <w:proofErr w:type="spellEnd"/>
            <w:r>
              <w:rPr>
                <w:rFonts w:eastAsia="Calibri"/>
                <w:szCs w:val="24"/>
                <w:lang w:eastAsia="lt-LT"/>
              </w:rPr>
              <w:t xml:space="preserve"> </w:t>
            </w:r>
          </w:p>
          <w:p w14:paraId="25041AA6" w14:textId="77777777" w:rsidR="00B5652C" w:rsidRDefault="00FB5D34">
            <w:pPr>
              <w:jc w:val="center"/>
              <w:rPr>
                <w:rFonts w:eastAsia="Calibri"/>
                <w:szCs w:val="24"/>
                <w:lang w:eastAsia="lt-LT"/>
              </w:rPr>
            </w:pPr>
            <w:r>
              <w:rPr>
                <w:rFonts w:eastAsia="Calibri"/>
                <w:szCs w:val="24"/>
                <w:lang w:eastAsia="lt-LT"/>
              </w:rPr>
              <w:t xml:space="preserve">(K &gt; 5,5 </w:t>
            </w:r>
            <w:proofErr w:type="spellStart"/>
            <w:r>
              <w:rPr>
                <w:rFonts w:eastAsia="Calibri"/>
                <w:szCs w:val="24"/>
                <w:lang w:eastAsia="lt-LT"/>
              </w:rPr>
              <w:t>mmol</w:t>
            </w:r>
            <w:proofErr w:type="spellEnd"/>
            <w:r>
              <w:rPr>
                <w:rFonts w:eastAsia="Calibri"/>
                <w:szCs w:val="24"/>
                <w:lang w:eastAsia="lt-LT"/>
              </w:rPr>
              <w:t>/l)</w:t>
            </w:r>
          </w:p>
          <w:p w14:paraId="25041AA7" w14:textId="77777777" w:rsidR="00B5652C" w:rsidRDefault="00FB5D34">
            <w:pPr>
              <w:jc w:val="center"/>
              <w:rPr>
                <w:szCs w:val="24"/>
                <w:lang w:eastAsia="lt-LT"/>
              </w:rPr>
            </w:pPr>
            <w:r>
              <w:rPr>
                <w:rFonts w:eastAsia="Calibri"/>
                <w:szCs w:val="24"/>
                <w:lang w:eastAsia="lt-LT"/>
              </w:rPr>
              <w:t>abipusė inkstų arterijų stenozė</w:t>
            </w:r>
          </w:p>
        </w:tc>
        <w:tc>
          <w:tcPr>
            <w:tcW w:w="3367" w:type="dxa"/>
            <w:tcBorders>
              <w:top w:val="single" w:sz="4" w:space="0" w:color="auto"/>
              <w:left w:val="single" w:sz="4" w:space="0" w:color="auto"/>
              <w:bottom w:val="single" w:sz="4" w:space="0" w:color="auto"/>
              <w:right w:val="single" w:sz="4" w:space="0" w:color="auto"/>
            </w:tcBorders>
            <w:hideMark/>
          </w:tcPr>
          <w:p w14:paraId="25041AA8" w14:textId="77777777" w:rsidR="00B5652C" w:rsidRDefault="00FB5D34">
            <w:pPr>
              <w:jc w:val="center"/>
              <w:rPr>
                <w:szCs w:val="24"/>
                <w:lang w:eastAsia="lt-LT"/>
              </w:rPr>
            </w:pPr>
            <w:r>
              <w:rPr>
                <w:rFonts w:eastAsia="Calibri"/>
                <w:szCs w:val="24"/>
                <w:lang w:eastAsia="lt-LT"/>
              </w:rPr>
              <w:t>Vaisingo amžiaus moterys, nenaudojančios labai efektyvių ar efektyvių kontracepcijos priemonių</w:t>
            </w:r>
          </w:p>
        </w:tc>
      </w:tr>
      <w:tr w:rsidR="00B5652C" w14:paraId="25041AB1" w14:textId="77777777">
        <w:tc>
          <w:tcPr>
            <w:tcW w:w="817" w:type="dxa"/>
            <w:tcBorders>
              <w:top w:val="single" w:sz="4" w:space="0" w:color="auto"/>
              <w:left w:val="single" w:sz="4" w:space="0" w:color="auto"/>
              <w:bottom w:val="single" w:sz="4" w:space="0" w:color="auto"/>
              <w:right w:val="single" w:sz="4" w:space="0" w:color="auto"/>
            </w:tcBorders>
            <w:hideMark/>
          </w:tcPr>
          <w:p w14:paraId="25041AAA" w14:textId="77777777" w:rsidR="00B5652C" w:rsidRDefault="00FB5D34">
            <w:pPr>
              <w:jc w:val="center"/>
              <w:rPr>
                <w:szCs w:val="24"/>
                <w:lang w:eastAsia="lt-LT"/>
              </w:rPr>
            </w:pPr>
            <w:r>
              <w:rPr>
                <w:rFonts w:eastAsia="Calibri"/>
                <w:szCs w:val="24"/>
                <w:lang w:eastAsia="lt-LT"/>
              </w:rPr>
              <w:t>6.</w:t>
            </w:r>
          </w:p>
        </w:tc>
        <w:tc>
          <w:tcPr>
            <w:tcW w:w="2693" w:type="dxa"/>
            <w:tcBorders>
              <w:top w:val="single" w:sz="4" w:space="0" w:color="auto"/>
              <w:left w:val="single" w:sz="4" w:space="0" w:color="auto"/>
              <w:bottom w:val="single" w:sz="4" w:space="0" w:color="auto"/>
              <w:right w:val="single" w:sz="4" w:space="0" w:color="auto"/>
            </w:tcBorders>
            <w:hideMark/>
          </w:tcPr>
          <w:p w14:paraId="25041AAB" w14:textId="77777777" w:rsidR="00B5652C" w:rsidRDefault="00FB5D34">
            <w:pPr>
              <w:jc w:val="center"/>
              <w:rPr>
                <w:szCs w:val="24"/>
                <w:lang w:eastAsia="lt-LT"/>
              </w:rPr>
            </w:pPr>
            <w:r>
              <w:rPr>
                <w:rFonts w:eastAsia="Calibri"/>
                <w:szCs w:val="24"/>
                <w:lang w:eastAsia="lt-LT"/>
              </w:rPr>
              <w:t>ARB</w:t>
            </w:r>
          </w:p>
        </w:tc>
        <w:tc>
          <w:tcPr>
            <w:tcW w:w="2977" w:type="dxa"/>
            <w:tcBorders>
              <w:top w:val="single" w:sz="4" w:space="0" w:color="auto"/>
              <w:left w:val="single" w:sz="4" w:space="0" w:color="auto"/>
              <w:bottom w:val="single" w:sz="4" w:space="0" w:color="auto"/>
              <w:right w:val="single" w:sz="4" w:space="0" w:color="auto"/>
            </w:tcBorders>
            <w:hideMark/>
          </w:tcPr>
          <w:p w14:paraId="25041AAC" w14:textId="77777777" w:rsidR="00B5652C" w:rsidRDefault="00FB5D34">
            <w:pPr>
              <w:jc w:val="center"/>
              <w:rPr>
                <w:szCs w:val="24"/>
                <w:lang w:eastAsia="lt-LT"/>
              </w:rPr>
            </w:pPr>
            <w:r>
              <w:rPr>
                <w:rFonts w:eastAsia="Calibri"/>
                <w:szCs w:val="24"/>
                <w:lang w:eastAsia="lt-LT"/>
              </w:rPr>
              <w:t>Nėštumas</w:t>
            </w:r>
          </w:p>
          <w:p w14:paraId="25041AAD" w14:textId="77777777" w:rsidR="00B5652C" w:rsidRDefault="00FB5D34">
            <w:pPr>
              <w:jc w:val="center"/>
              <w:rPr>
                <w:rFonts w:eastAsia="Calibri"/>
                <w:szCs w:val="24"/>
                <w:lang w:eastAsia="lt-LT"/>
              </w:rPr>
            </w:pPr>
            <w:proofErr w:type="spellStart"/>
            <w:r>
              <w:rPr>
                <w:rFonts w:eastAsia="Calibri"/>
                <w:szCs w:val="24"/>
                <w:lang w:eastAsia="lt-LT"/>
              </w:rPr>
              <w:t>hiperkalemija</w:t>
            </w:r>
            <w:proofErr w:type="spellEnd"/>
          </w:p>
          <w:p w14:paraId="25041AAE" w14:textId="77777777" w:rsidR="00B5652C" w:rsidRDefault="00FB5D34">
            <w:pPr>
              <w:jc w:val="center"/>
              <w:rPr>
                <w:rFonts w:eastAsia="Calibri"/>
                <w:szCs w:val="24"/>
                <w:lang w:eastAsia="lt-LT"/>
              </w:rPr>
            </w:pPr>
            <w:r>
              <w:rPr>
                <w:rFonts w:eastAsia="Calibri"/>
                <w:szCs w:val="24"/>
                <w:lang w:eastAsia="lt-LT"/>
              </w:rPr>
              <w:t xml:space="preserve">(K &gt; 5,5 </w:t>
            </w:r>
            <w:proofErr w:type="spellStart"/>
            <w:r>
              <w:rPr>
                <w:rFonts w:eastAsia="Calibri"/>
                <w:szCs w:val="24"/>
                <w:lang w:eastAsia="lt-LT"/>
              </w:rPr>
              <w:t>mmol</w:t>
            </w:r>
            <w:proofErr w:type="spellEnd"/>
            <w:r>
              <w:rPr>
                <w:rFonts w:eastAsia="Calibri"/>
                <w:szCs w:val="24"/>
                <w:lang w:eastAsia="lt-LT"/>
              </w:rPr>
              <w:t>/l)</w:t>
            </w:r>
          </w:p>
          <w:p w14:paraId="25041AAF" w14:textId="77777777" w:rsidR="00B5652C" w:rsidRDefault="00FB5D34">
            <w:pPr>
              <w:jc w:val="center"/>
              <w:rPr>
                <w:szCs w:val="24"/>
                <w:lang w:eastAsia="lt-LT"/>
              </w:rPr>
            </w:pPr>
            <w:r>
              <w:rPr>
                <w:rFonts w:eastAsia="Calibri"/>
                <w:szCs w:val="24"/>
                <w:lang w:eastAsia="lt-LT"/>
              </w:rPr>
              <w:t>abipusė inkstų arterijų stenozė</w:t>
            </w:r>
          </w:p>
        </w:tc>
        <w:tc>
          <w:tcPr>
            <w:tcW w:w="3367" w:type="dxa"/>
            <w:tcBorders>
              <w:top w:val="single" w:sz="4" w:space="0" w:color="auto"/>
              <w:left w:val="single" w:sz="4" w:space="0" w:color="auto"/>
              <w:bottom w:val="single" w:sz="4" w:space="0" w:color="auto"/>
              <w:right w:val="single" w:sz="4" w:space="0" w:color="auto"/>
            </w:tcBorders>
            <w:hideMark/>
          </w:tcPr>
          <w:p w14:paraId="25041AB0" w14:textId="77777777" w:rsidR="00B5652C" w:rsidRDefault="00FB5D34">
            <w:pPr>
              <w:jc w:val="center"/>
              <w:rPr>
                <w:szCs w:val="24"/>
                <w:lang w:eastAsia="lt-LT"/>
              </w:rPr>
            </w:pPr>
            <w:r>
              <w:rPr>
                <w:rFonts w:eastAsia="Calibri"/>
                <w:szCs w:val="24"/>
                <w:lang w:eastAsia="lt-LT"/>
              </w:rPr>
              <w:t>Vaisingo amžiaus moterys, nenaudojančios labai efektyvių ar efektyvių kontracepcijos priemonių</w:t>
            </w:r>
          </w:p>
        </w:tc>
      </w:tr>
    </w:tbl>
    <w:p w14:paraId="25041AB2" w14:textId="77777777" w:rsidR="00B5652C" w:rsidRDefault="00FB5D34">
      <w:pPr>
        <w:jc w:val="both"/>
        <w:rPr>
          <w:color w:val="000000"/>
        </w:rPr>
      </w:pPr>
      <w:r>
        <w:rPr>
          <w:color w:val="000000"/>
        </w:rPr>
        <w:t xml:space="preserve">*ŠSD – širdies susitraukimų dažnis. </w:t>
      </w:r>
    </w:p>
    <w:p w14:paraId="57BECCA2" w14:textId="517E18B2" w:rsidR="00B5652C" w:rsidRDefault="00FB5D34">
      <w:pPr>
        <w:jc w:val="center"/>
      </w:pPr>
      <w:r>
        <w:rPr>
          <w:color w:val="000000"/>
          <w:szCs w:val="24"/>
        </w:rPr>
        <w:t>_________________________</w:t>
      </w:r>
    </w:p>
    <w:p w14:paraId="4C998856" w14:textId="77777777" w:rsidR="00B5652C" w:rsidRDefault="00CD44AB">
      <w:pPr>
        <w:tabs>
          <w:tab w:val="center" w:pos="4986"/>
          <w:tab w:val="right" w:pos="9972"/>
        </w:tabs>
      </w:pPr>
    </w:p>
    <w:p w14:paraId="576B7B14" w14:textId="77777777" w:rsidR="00FB5D34" w:rsidRDefault="00FB5D34">
      <w:pPr>
        <w:ind w:left="5670"/>
        <w:sectPr w:rsidR="00FB5D34">
          <w:pgSz w:w="11906" w:h="16838" w:code="9"/>
          <w:pgMar w:top="567" w:right="567" w:bottom="709" w:left="1701" w:header="567" w:footer="1134" w:gutter="0"/>
          <w:pgNumType w:start="1"/>
          <w:cols w:space="1296"/>
          <w:titlePg/>
          <w:docGrid w:linePitch="326"/>
        </w:sectPr>
      </w:pPr>
    </w:p>
    <w:p w14:paraId="480E1BEC" w14:textId="3CB06DA7" w:rsidR="00B5652C" w:rsidRDefault="00FB5D34">
      <w:pPr>
        <w:ind w:left="5670"/>
        <w:rPr>
          <w:szCs w:val="24"/>
        </w:rPr>
      </w:pPr>
      <w:proofErr w:type="spellStart"/>
      <w:r>
        <w:rPr>
          <w:szCs w:val="24"/>
        </w:rPr>
        <w:lastRenderedPageBreak/>
        <w:t>Hipertenzinių</w:t>
      </w:r>
      <w:proofErr w:type="spellEnd"/>
      <w:r>
        <w:rPr>
          <w:szCs w:val="24"/>
        </w:rPr>
        <w:t xml:space="preserve"> ligų gydymo vaistais, </w:t>
      </w:r>
    </w:p>
    <w:p w14:paraId="434F240B" w14:textId="77777777" w:rsidR="00B5652C" w:rsidRDefault="00FB5D34">
      <w:pPr>
        <w:ind w:left="5670"/>
        <w:rPr>
          <w:szCs w:val="24"/>
        </w:rPr>
      </w:pPr>
      <w:r>
        <w:rPr>
          <w:szCs w:val="24"/>
        </w:rPr>
        <w:t xml:space="preserve">kurių įsigijimo išlaidos apmokamos </w:t>
      </w:r>
    </w:p>
    <w:p w14:paraId="394D070D" w14:textId="77777777" w:rsidR="00B5652C" w:rsidRDefault="00FB5D34">
      <w:pPr>
        <w:ind w:left="5670"/>
        <w:rPr>
          <w:szCs w:val="24"/>
        </w:rPr>
      </w:pPr>
      <w:r>
        <w:rPr>
          <w:szCs w:val="24"/>
        </w:rPr>
        <w:t xml:space="preserve">Privalomojo sveikatos draudimo fondo </w:t>
      </w:r>
    </w:p>
    <w:p w14:paraId="25041AB5" w14:textId="5B145F0E" w:rsidR="00B5652C" w:rsidRDefault="00FB5D34">
      <w:pPr>
        <w:ind w:left="5670"/>
        <w:rPr>
          <w:bCs/>
          <w:color w:val="000000"/>
          <w:szCs w:val="24"/>
        </w:rPr>
      </w:pPr>
      <w:r>
        <w:rPr>
          <w:szCs w:val="24"/>
        </w:rPr>
        <w:t xml:space="preserve">biudžeto lėšomis, tvarkos </w:t>
      </w:r>
      <w:r>
        <w:rPr>
          <w:bCs/>
          <w:color w:val="000000"/>
          <w:szCs w:val="24"/>
        </w:rPr>
        <w:t>aprašo</w:t>
      </w:r>
    </w:p>
    <w:p w14:paraId="25041AB6" w14:textId="77777777" w:rsidR="00B5652C" w:rsidRDefault="00CD44AB">
      <w:pPr>
        <w:ind w:left="4950" w:firstLine="720"/>
        <w:jc w:val="both"/>
        <w:rPr>
          <w:color w:val="000000"/>
          <w:szCs w:val="24"/>
        </w:rPr>
      </w:pPr>
      <w:r w:rsidR="00FB5D34">
        <w:rPr>
          <w:color w:val="000000"/>
          <w:szCs w:val="24"/>
        </w:rPr>
        <w:t>8</w:t>
      </w:r>
      <w:r w:rsidR="00FB5D34">
        <w:rPr>
          <w:color w:val="000000"/>
          <w:szCs w:val="24"/>
        </w:rPr>
        <w:t xml:space="preserve"> priedas</w:t>
      </w:r>
    </w:p>
    <w:p w14:paraId="25041AB7" w14:textId="77777777" w:rsidR="00B5652C" w:rsidRDefault="00B5652C">
      <w:pPr>
        <w:ind w:left="4950" w:firstLine="720"/>
        <w:jc w:val="both"/>
        <w:rPr>
          <w:color w:val="000000"/>
          <w:szCs w:val="24"/>
        </w:rPr>
      </w:pPr>
    </w:p>
    <w:p w14:paraId="25041AB8" w14:textId="77777777" w:rsidR="00B5652C" w:rsidRDefault="00CD44AB">
      <w:pPr>
        <w:jc w:val="center"/>
        <w:rPr>
          <w:color w:val="000000"/>
          <w:szCs w:val="24"/>
        </w:rPr>
      </w:pPr>
      <w:r w:rsidR="00FB5D34">
        <w:rPr>
          <w:rFonts w:eastAsia="Arial" w:cs="Calibri"/>
          <w:b/>
          <w:bCs/>
          <w:szCs w:val="24"/>
        </w:rPr>
        <w:t xml:space="preserve">ARTERINĖS HIPERTENZIJOS (AH) </w:t>
      </w:r>
      <w:r w:rsidR="00FB5D34">
        <w:rPr>
          <w:b/>
          <w:bCs/>
          <w:color w:val="000000"/>
          <w:szCs w:val="24"/>
        </w:rPr>
        <w:t>GYDYMAS ĮVAIRIŲ FARMAKOTERAPINIŲ GRUPIŲ VAISTŲ DERINIAIS, ATSIŽVELGIANT Į GRETUTINES LIGAS</w:t>
      </w:r>
    </w:p>
    <w:p w14:paraId="25041AB9" w14:textId="77777777" w:rsidR="00B5652C" w:rsidRDefault="00B5652C">
      <w:pPr>
        <w:jc w:val="center"/>
        <w:rPr>
          <w:color w:val="000000"/>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3439"/>
        <w:gridCol w:w="2876"/>
      </w:tblGrid>
      <w:tr w:rsidR="00B5652C" w14:paraId="25041AC0" w14:textId="77777777">
        <w:tc>
          <w:tcPr>
            <w:tcW w:w="704" w:type="dxa"/>
            <w:tcBorders>
              <w:top w:val="single" w:sz="4" w:space="0" w:color="000000"/>
              <w:left w:val="single" w:sz="4" w:space="0" w:color="000000"/>
              <w:bottom w:val="single" w:sz="4" w:space="0" w:color="000000"/>
              <w:right w:val="single" w:sz="4" w:space="0" w:color="000000"/>
            </w:tcBorders>
            <w:hideMark/>
          </w:tcPr>
          <w:p w14:paraId="25041ABA" w14:textId="77777777" w:rsidR="00B5652C" w:rsidRDefault="00FB5D34">
            <w:pPr>
              <w:spacing w:line="252" w:lineRule="auto"/>
              <w:jc w:val="center"/>
              <w:rPr>
                <w:b/>
                <w:szCs w:val="24"/>
              </w:rPr>
            </w:pPr>
            <w:r>
              <w:rPr>
                <w:b/>
                <w:szCs w:val="24"/>
              </w:rPr>
              <w:t>Eil. Nr.</w:t>
            </w:r>
          </w:p>
        </w:tc>
        <w:tc>
          <w:tcPr>
            <w:tcW w:w="2835" w:type="dxa"/>
            <w:tcBorders>
              <w:top w:val="single" w:sz="4" w:space="0" w:color="000000"/>
              <w:left w:val="single" w:sz="4" w:space="0" w:color="000000"/>
              <w:bottom w:val="single" w:sz="4" w:space="0" w:color="000000"/>
              <w:right w:val="single" w:sz="4" w:space="0" w:color="000000"/>
            </w:tcBorders>
            <w:hideMark/>
          </w:tcPr>
          <w:p w14:paraId="25041ABB" w14:textId="77777777" w:rsidR="00B5652C" w:rsidRDefault="00FB5D34">
            <w:pPr>
              <w:spacing w:line="252" w:lineRule="auto"/>
              <w:jc w:val="center"/>
              <w:rPr>
                <w:b/>
                <w:szCs w:val="24"/>
              </w:rPr>
            </w:pPr>
            <w:r>
              <w:rPr>
                <w:b/>
                <w:szCs w:val="24"/>
              </w:rPr>
              <w:t>AH ir gretutinė liga</w:t>
            </w:r>
          </w:p>
        </w:tc>
        <w:tc>
          <w:tcPr>
            <w:tcW w:w="3439" w:type="dxa"/>
            <w:tcBorders>
              <w:top w:val="single" w:sz="4" w:space="0" w:color="000000"/>
              <w:left w:val="single" w:sz="4" w:space="0" w:color="000000"/>
              <w:bottom w:val="single" w:sz="4" w:space="0" w:color="000000"/>
              <w:right w:val="single" w:sz="4" w:space="0" w:color="000000"/>
            </w:tcBorders>
          </w:tcPr>
          <w:p w14:paraId="25041ABC" w14:textId="77777777" w:rsidR="00B5652C" w:rsidRDefault="00FB5D34">
            <w:pPr>
              <w:spacing w:line="252" w:lineRule="auto"/>
              <w:jc w:val="center"/>
              <w:rPr>
                <w:b/>
                <w:szCs w:val="24"/>
              </w:rPr>
            </w:pPr>
            <w:r>
              <w:rPr>
                <w:b/>
                <w:szCs w:val="24"/>
              </w:rPr>
              <w:t>Pradinis gydymas</w:t>
            </w:r>
          </w:p>
          <w:p w14:paraId="25041ABD" w14:textId="77777777" w:rsidR="00B5652C" w:rsidRDefault="00B5652C">
            <w:pPr>
              <w:spacing w:line="252" w:lineRule="auto"/>
              <w:jc w:val="center"/>
              <w:rPr>
                <w:b/>
                <w:szCs w:val="24"/>
              </w:rPr>
            </w:pPr>
          </w:p>
        </w:tc>
        <w:tc>
          <w:tcPr>
            <w:tcW w:w="2876" w:type="dxa"/>
            <w:tcBorders>
              <w:top w:val="single" w:sz="4" w:space="0" w:color="000000"/>
              <w:left w:val="single" w:sz="4" w:space="0" w:color="000000"/>
              <w:bottom w:val="single" w:sz="4" w:space="0" w:color="000000"/>
              <w:right w:val="single" w:sz="4" w:space="0" w:color="000000"/>
            </w:tcBorders>
          </w:tcPr>
          <w:p w14:paraId="25041ABE" w14:textId="77777777" w:rsidR="00B5652C" w:rsidRDefault="00FB5D34">
            <w:pPr>
              <w:spacing w:line="252" w:lineRule="auto"/>
              <w:jc w:val="center"/>
              <w:rPr>
                <w:b/>
                <w:szCs w:val="24"/>
              </w:rPr>
            </w:pPr>
            <w:r>
              <w:rPr>
                <w:b/>
                <w:szCs w:val="24"/>
              </w:rPr>
              <w:t>Papildomo gydymo pasirinkimas</w:t>
            </w:r>
          </w:p>
          <w:p w14:paraId="25041ABF" w14:textId="77777777" w:rsidR="00B5652C" w:rsidRDefault="00B5652C">
            <w:pPr>
              <w:spacing w:line="252" w:lineRule="auto"/>
              <w:jc w:val="center"/>
              <w:rPr>
                <w:b/>
                <w:szCs w:val="24"/>
              </w:rPr>
            </w:pPr>
          </w:p>
        </w:tc>
      </w:tr>
      <w:tr w:rsidR="00B5652C" w14:paraId="25041AC7" w14:textId="77777777">
        <w:tc>
          <w:tcPr>
            <w:tcW w:w="704" w:type="dxa"/>
            <w:tcBorders>
              <w:top w:val="single" w:sz="4" w:space="0" w:color="000000"/>
              <w:left w:val="single" w:sz="4" w:space="0" w:color="000000"/>
              <w:bottom w:val="single" w:sz="4" w:space="0" w:color="000000"/>
              <w:right w:val="single" w:sz="4" w:space="0" w:color="000000"/>
            </w:tcBorders>
            <w:hideMark/>
          </w:tcPr>
          <w:p w14:paraId="25041AC1" w14:textId="77777777" w:rsidR="00B5652C" w:rsidRDefault="00FB5D34">
            <w:pPr>
              <w:spacing w:line="252" w:lineRule="auto"/>
              <w:jc w:val="both"/>
              <w:rPr>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25041AC2" w14:textId="77777777" w:rsidR="00B5652C" w:rsidRDefault="00FB5D34">
            <w:pPr>
              <w:spacing w:line="252" w:lineRule="auto"/>
              <w:jc w:val="both"/>
              <w:rPr>
                <w:szCs w:val="24"/>
              </w:rPr>
            </w:pPr>
            <w:r>
              <w:rPr>
                <w:szCs w:val="24"/>
              </w:rPr>
              <w:t>Nekomplikuota arterinė hipertenzija</w:t>
            </w:r>
          </w:p>
          <w:p w14:paraId="25041AC3" w14:textId="77777777" w:rsidR="00B5652C" w:rsidRDefault="00B5652C">
            <w:pPr>
              <w:spacing w:line="252" w:lineRule="auto"/>
              <w:jc w:val="both"/>
              <w:rPr>
                <w:szCs w:val="24"/>
              </w:rPr>
            </w:pPr>
          </w:p>
        </w:tc>
        <w:tc>
          <w:tcPr>
            <w:tcW w:w="3439" w:type="dxa"/>
            <w:tcBorders>
              <w:top w:val="single" w:sz="4" w:space="0" w:color="000000"/>
              <w:left w:val="single" w:sz="4" w:space="0" w:color="000000"/>
              <w:bottom w:val="single" w:sz="4" w:space="0" w:color="000000"/>
              <w:right w:val="single" w:sz="4" w:space="0" w:color="000000"/>
            </w:tcBorders>
            <w:hideMark/>
          </w:tcPr>
          <w:p w14:paraId="25041AC4" w14:textId="77777777" w:rsidR="00B5652C" w:rsidRDefault="00FB5D34">
            <w:pPr>
              <w:spacing w:line="252" w:lineRule="auto"/>
              <w:jc w:val="both"/>
              <w:rPr>
                <w:szCs w:val="24"/>
              </w:rPr>
            </w:pPr>
            <w:r>
              <w:rPr>
                <w:color w:val="000000"/>
                <w:szCs w:val="24"/>
              </w:rPr>
              <w:t>Dviejų grupių vaistų deriniai:</w:t>
            </w:r>
          </w:p>
          <w:p w14:paraId="25041AC5" w14:textId="77777777" w:rsidR="00B5652C" w:rsidRDefault="00FB5D34">
            <w:pPr>
              <w:spacing w:line="252" w:lineRule="auto"/>
              <w:jc w:val="both"/>
              <w:rPr>
                <w:szCs w:val="24"/>
              </w:rPr>
            </w:pPr>
            <w:r>
              <w:rPr>
                <w:szCs w:val="24"/>
              </w:rPr>
              <w:t>AKFI (arba ARB) + KKB arba diuretikas</w:t>
            </w:r>
          </w:p>
        </w:tc>
        <w:tc>
          <w:tcPr>
            <w:tcW w:w="2876" w:type="dxa"/>
            <w:tcBorders>
              <w:top w:val="single" w:sz="4" w:space="0" w:color="000000"/>
              <w:left w:val="single" w:sz="4" w:space="0" w:color="000000"/>
              <w:bottom w:val="single" w:sz="4" w:space="0" w:color="000000"/>
              <w:right w:val="single" w:sz="4" w:space="0" w:color="000000"/>
            </w:tcBorders>
            <w:hideMark/>
          </w:tcPr>
          <w:p w14:paraId="25041AC6" w14:textId="77777777" w:rsidR="00B5652C" w:rsidRDefault="00FB5D34">
            <w:pPr>
              <w:spacing w:line="252" w:lineRule="auto"/>
              <w:jc w:val="both"/>
              <w:rPr>
                <w:szCs w:val="24"/>
              </w:rPr>
            </w:pPr>
            <w:r>
              <w:rPr>
                <w:szCs w:val="24"/>
              </w:rPr>
              <w:t>AKFI (arba ARB) + KKB + diuretikas</w:t>
            </w:r>
          </w:p>
        </w:tc>
      </w:tr>
      <w:tr w:rsidR="00B5652C" w14:paraId="25041ACD" w14:textId="77777777">
        <w:tc>
          <w:tcPr>
            <w:tcW w:w="704" w:type="dxa"/>
            <w:tcBorders>
              <w:top w:val="single" w:sz="4" w:space="0" w:color="000000"/>
              <w:left w:val="single" w:sz="4" w:space="0" w:color="000000"/>
              <w:bottom w:val="single" w:sz="4" w:space="0" w:color="000000"/>
              <w:right w:val="single" w:sz="4" w:space="0" w:color="000000"/>
            </w:tcBorders>
            <w:hideMark/>
          </w:tcPr>
          <w:p w14:paraId="25041AC8" w14:textId="77777777" w:rsidR="00B5652C" w:rsidRDefault="00FB5D34">
            <w:pPr>
              <w:spacing w:line="252" w:lineRule="auto"/>
              <w:jc w:val="both"/>
              <w:rPr>
                <w:szCs w:val="24"/>
              </w:rPr>
            </w:pPr>
            <w:r>
              <w:rPr>
                <w:szCs w:val="24"/>
              </w:rPr>
              <w:t xml:space="preserve">2. </w:t>
            </w:r>
          </w:p>
        </w:tc>
        <w:tc>
          <w:tcPr>
            <w:tcW w:w="2835" w:type="dxa"/>
            <w:tcBorders>
              <w:top w:val="single" w:sz="4" w:space="0" w:color="000000"/>
              <w:left w:val="single" w:sz="4" w:space="0" w:color="000000"/>
              <w:bottom w:val="single" w:sz="4" w:space="0" w:color="000000"/>
              <w:right w:val="single" w:sz="4" w:space="0" w:color="000000"/>
            </w:tcBorders>
            <w:hideMark/>
          </w:tcPr>
          <w:p w14:paraId="25041AC9" w14:textId="77777777" w:rsidR="00B5652C" w:rsidRDefault="00FB5D34">
            <w:pPr>
              <w:spacing w:line="252" w:lineRule="auto"/>
              <w:jc w:val="both"/>
              <w:rPr>
                <w:szCs w:val="24"/>
              </w:rPr>
            </w:pPr>
            <w:r>
              <w:rPr>
                <w:szCs w:val="24"/>
              </w:rPr>
              <w:t>Arterinė hipertenzija su organų pažaida, cukrinis diabetas, smegenų kraujagyslių ar periferinių arterijų pažaida</w:t>
            </w:r>
          </w:p>
        </w:tc>
        <w:tc>
          <w:tcPr>
            <w:tcW w:w="3439" w:type="dxa"/>
            <w:tcBorders>
              <w:top w:val="single" w:sz="4" w:space="0" w:color="000000"/>
              <w:left w:val="single" w:sz="4" w:space="0" w:color="000000"/>
              <w:bottom w:val="single" w:sz="4" w:space="0" w:color="000000"/>
              <w:right w:val="single" w:sz="4" w:space="0" w:color="000000"/>
            </w:tcBorders>
            <w:hideMark/>
          </w:tcPr>
          <w:p w14:paraId="25041ACA" w14:textId="77777777" w:rsidR="00B5652C" w:rsidRDefault="00FB5D34">
            <w:pPr>
              <w:spacing w:line="252" w:lineRule="auto"/>
              <w:jc w:val="both"/>
              <w:rPr>
                <w:szCs w:val="24"/>
              </w:rPr>
            </w:pPr>
            <w:r>
              <w:rPr>
                <w:color w:val="000000"/>
                <w:szCs w:val="24"/>
              </w:rPr>
              <w:t>Dviejų grupių vaistų deriniai:</w:t>
            </w:r>
          </w:p>
          <w:p w14:paraId="25041ACB" w14:textId="77777777" w:rsidR="00B5652C" w:rsidRDefault="00FB5D34">
            <w:pPr>
              <w:spacing w:line="252" w:lineRule="auto"/>
              <w:jc w:val="both"/>
              <w:rPr>
                <w:szCs w:val="24"/>
              </w:rPr>
            </w:pPr>
            <w:r>
              <w:rPr>
                <w:szCs w:val="24"/>
              </w:rPr>
              <w:t>AKFI (arba ARB) + KKB arba diuretikas</w:t>
            </w:r>
          </w:p>
        </w:tc>
        <w:tc>
          <w:tcPr>
            <w:tcW w:w="2876" w:type="dxa"/>
            <w:tcBorders>
              <w:top w:val="single" w:sz="4" w:space="0" w:color="000000"/>
              <w:left w:val="single" w:sz="4" w:space="0" w:color="000000"/>
              <w:bottom w:val="single" w:sz="4" w:space="0" w:color="000000"/>
              <w:right w:val="single" w:sz="4" w:space="0" w:color="000000"/>
            </w:tcBorders>
            <w:hideMark/>
          </w:tcPr>
          <w:p w14:paraId="25041ACC" w14:textId="77777777" w:rsidR="00B5652C" w:rsidRDefault="00FB5D34">
            <w:pPr>
              <w:spacing w:line="252" w:lineRule="auto"/>
              <w:jc w:val="both"/>
              <w:rPr>
                <w:szCs w:val="24"/>
              </w:rPr>
            </w:pPr>
            <w:r>
              <w:rPr>
                <w:szCs w:val="24"/>
              </w:rPr>
              <w:t xml:space="preserve">Jei nustatoma gydymui atspari AH, pridedama </w:t>
            </w:r>
            <w:proofErr w:type="spellStart"/>
            <w:r>
              <w:rPr>
                <w:szCs w:val="24"/>
              </w:rPr>
              <w:t>spironolaktono</w:t>
            </w:r>
            <w:proofErr w:type="spellEnd"/>
            <w:r>
              <w:rPr>
                <w:szCs w:val="24"/>
              </w:rPr>
              <w:t xml:space="preserve"> arba kito diuretiko, alfa AA arba BAB, CPA</w:t>
            </w:r>
          </w:p>
        </w:tc>
      </w:tr>
      <w:tr w:rsidR="00B5652C" w14:paraId="25041AD6" w14:textId="77777777">
        <w:tc>
          <w:tcPr>
            <w:tcW w:w="704" w:type="dxa"/>
            <w:tcBorders>
              <w:top w:val="single" w:sz="4" w:space="0" w:color="000000"/>
              <w:left w:val="single" w:sz="4" w:space="0" w:color="000000"/>
              <w:bottom w:val="single" w:sz="4" w:space="0" w:color="000000"/>
              <w:right w:val="single" w:sz="4" w:space="0" w:color="000000"/>
            </w:tcBorders>
            <w:hideMark/>
          </w:tcPr>
          <w:p w14:paraId="25041ACE" w14:textId="77777777" w:rsidR="00B5652C" w:rsidRDefault="00FB5D34">
            <w:pPr>
              <w:spacing w:line="252" w:lineRule="auto"/>
              <w:jc w:val="both"/>
              <w:rPr>
                <w:szCs w:val="24"/>
              </w:rPr>
            </w:pPr>
            <w:r>
              <w:rPr>
                <w:szCs w:val="24"/>
              </w:rPr>
              <w:t xml:space="preserve">3. </w:t>
            </w:r>
          </w:p>
        </w:tc>
        <w:tc>
          <w:tcPr>
            <w:tcW w:w="2835" w:type="dxa"/>
            <w:tcBorders>
              <w:top w:val="single" w:sz="4" w:space="0" w:color="000000"/>
              <w:left w:val="single" w:sz="4" w:space="0" w:color="000000"/>
              <w:bottom w:val="single" w:sz="4" w:space="0" w:color="000000"/>
              <w:right w:val="single" w:sz="4" w:space="0" w:color="000000"/>
            </w:tcBorders>
          </w:tcPr>
          <w:p w14:paraId="25041ACF" w14:textId="77777777" w:rsidR="00B5652C" w:rsidRDefault="00FB5D34">
            <w:pPr>
              <w:spacing w:line="252" w:lineRule="auto"/>
              <w:jc w:val="both"/>
              <w:rPr>
                <w:szCs w:val="24"/>
              </w:rPr>
            </w:pPr>
            <w:r>
              <w:rPr>
                <w:szCs w:val="24"/>
              </w:rPr>
              <w:t>Arterinė hipertenzija ir lėtinė inkstų liga</w:t>
            </w:r>
          </w:p>
          <w:p w14:paraId="25041AD0" w14:textId="77777777" w:rsidR="00B5652C" w:rsidRDefault="00B5652C">
            <w:pPr>
              <w:spacing w:line="252" w:lineRule="auto"/>
              <w:jc w:val="both"/>
              <w:rPr>
                <w:szCs w:val="24"/>
              </w:rPr>
            </w:pPr>
          </w:p>
        </w:tc>
        <w:tc>
          <w:tcPr>
            <w:tcW w:w="3439" w:type="dxa"/>
            <w:tcBorders>
              <w:top w:val="single" w:sz="4" w:space="0" w:color="000000"/>
              <w:left w:val="single" w:sz="4" w:space="0" w:color="000000"/>
              <w:bottom w:val="single" w:sz="4" w:space="0" w:color="000000"/>
              <w:right w:val="single" w:sz="4" w:space="0" w:color="000000"/>
            </w:tcBorders>
            <w:hideMark/>
          </w:tcPr>
          <w:p w14:paraId="25041AD1" w14:textId="77777777" w:rsidR="00B5652C" w:rsidRDefault="00FB5D34">
            <w:pPr>
              <w:spacing w:line="252" w:lineRule="auto"/>
              <w:jc w:val="both"/>
              <w:rPr>
                <w:szCs w:val="24"/>
              </w:rPr>
            </w:pPr>
            <w:r>
              <w:rPr>
                <w:color w:val="000000"/>
                <w:szCs w:val="24"/>
              </w:rPr>
              <w:t>Dviejų grupių vaistų deriniai:</w:t>
            </w:r>
          </w:p>
          <w:p w14:paraId="25041AD2" w14:textId="77777777" w:rsidR="00B5652C" w:rsidRDefault="00FB5D34">
            <w:pPr>
              <w:spacing w:line="252" w:lineRule="auto"/>
              <w:jc w:val="both"/>
              <w:rPr>
                <w:szCs w:val="24"/>
              </w:rPr>
            </w:pPr>
            <w:r>
              <w:rPr>
                <w:szCs w:val="24"/>
              </w:rPr>
              <w:t xml:space="preserve">AKFI (arba ARB) + KKB </w:t>
            </w:r>
          </w:p>
          <w:p w14:paraId="25041AD3" w14:textId="77777777" w:rsidR="00B5652C" w:rsidRDefault="00FB5D34">
            <w:pPr>
              <w:spacing w:line="252" w:lineRule="auto"/>
              <w:jc w:val="both"/>
              <w:rPr>
                <w:szCs w:val="24"/>
              </w:rPr>
            </w:pPr>
            <w:r>
              <w:rPr>
                <w:szCs w:val="24"/>
              </w:rPr>
              <w:t xml:space="preserve">arba </w:t>
            </w:r>
          </w:p>
          <w:p w14:paraId="25041AD4" w14:textId="77777777" w:rsidR="00B5652C" w:rsidRDefault="00FB5D34">
            <w:pPr>
              <w:spacing w:line="252" w:lineRule="auto"/>
              <w:jc w:val="both"/>
              <w:rPr>
                <w:szCs w:val="24"/>
              </w:rPr>
            </w:pPr>
            <w:r>
              <w:rPr>
                <w:szCs w:val="24"/>
              </w:rPr>
              <w:t xml:space="preserve">AKFI (arba ARB) + kilpinis diuretikas, jei </w:t>
            </w:r>
            <w:proofErr w:type="spellStart"/>
            <w:r>
              <w:rPr>
                <w:szCs w:val="24"/>
              </w:rPr>
              <w:t>aGFG</w:t>
            </w:r>
            <w:proofErr w:type="spellEnd"/>
            <w:r>
              <w:rPr>
                <w:szCs w:val="24"/>
              </w:rPr>
              <w:t xml:space="preserve"> &lt; 30 ml/min./1,73m</w:t>
            </w:r>
            <w:r>
              <w:rPr>
                <w:szCs w:val="24"/>
                <w:vertAlign w:val="superscript"/>
              </w:rPr>
              <w:t>2</w:t>
            </w:r>
          </w:p>
        </w:tc>
        <w:tc>
          <w:tcPr>
            <w:tcW w:w="2876" w:type="dxa"/>
            <w:tcBorders>
              <w:top w:val="single" w:sz="4" w:space="0" w:color="000000"/>
              <w:left w:val="single" w:sz="4" w:space="0" w:color="000000"/>
              <w:bottom w:val="single" w:sz="4" w:space="0" w:color="000000"/>
              <w:right w:val="single" w:sz="4" w:space="0" w:color="000000"/>
            </w:tcBorders>
            <w:hideMark/>
          </w:tcPr>
          <w:p w14:paraId="25041AD5" w14:textId="77777777" w:rsidR="00B5652C" w:rsidRDefault="00FB5D34">
            <w:pPr>
              <w:spacing w:line="252" w:lineRule="auto"/>
              <w:jc w:val="both"/>
              <w:rPr>
                <w:szCs w:val="24"/>
              </w:rPr>
            </w:pPr>
            <w:r>
              <w:rPr>
                <w:szCs w:val="24"/>
              </w:rPr>
              <w:t xml:space="preserve">Jei nustatoma gydymui atspari AH, pridedama </w:t>
            </w:r>
            <w:proofErr w:type="spellStart"/>
            <w:r>
              <w:rPr>
                <w:szCs w:val="24"/>
              </w:rPr>
              <w:t>spironolaktono</w:t>
            </w:r>
            <w:proofErr w:type="spellEnd"/>
            <w:r>
              <w:rPr>
                <w:szCs w:val="24"/>
              </w:rPr>
              <w:t xml:space="preserve"> arba kito diuretiko, alfa AA arba BAB, CPA</w:t>
            </w:r>
          </w:p>
        </w:tc>
      </w:tr>
      <w:tr w:rsidR="00B5652C" w14:paraId="25041ADF" w14:textId="77777777">
        <w:tc>
          <w:tcPr>
            <w:tcW w:w="704" w:type="dxa"/>
            <w:tcBorders>
              <w:top w:val="single" w:sz="4" w:space="0" w:color="000000"/>
              <w:left w:val="single" w:sz="4" w:space="0" w:color="000000"/>
              <w:bottom w:val="single" w:sz="4" w:space="0" w:color="000000"/>
              <w:right w:val="single" w:sz="4" w:space="0" w:color="000000"/>
            </w:tcBorders>
            <w:hideMark/>
          </w:tcPr>
          <w:p w14:paraId="25041AD7" w14:textId="77777777" w:rsidR="00B5652C" w:rsidRDefault="00FB5D34">
            <w:pPr>
              <w:spacing w:line="252" w:lineRule="auto"/>
              <w:jc w:val="both"/>
              <w:rPr>
                <w:szCs w:val="24"/>
              </w:rPr>
            </w:pPr>
            <w:r>
              <w:rPr>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25041AD8" w14:textId="77777777" w:rsidR="00B5652C" w:rsidRDefault="00FB5D34">
            <w:pPr>
              <w:spacing w:line="252" w:lineRule="auto"/>
              <w:jc w:val="both"/>
              <w:rPr>
                <w:szCs w:val="24"/>
              </w:rPr>
            </w:pPr>
            <w:r>
              <w:rPr>
                <w:szCs w:val="24"/>
              </w:rPr>
              <w:t>Arterinė hipertenzija ir išeminė širdies liga (persirgtas miokardo infarktas arba simptominė krūtinės angina)</w:t>
            </w:r>
          </w:p>
        </w:tc>
        <w:tc>
          <w:tcPr>
            <w:tcW w:w="3439" w:type="dxa"/>
            <w:tcBorders>
              <w:top w:val="single" w:sz="4" w:space="0" w:color="000000"/>
              <w:left w:val="single" w:sz="4" w:space="0" w:color="000000"/>
              <w:bottom w:val="single" w:sz="4" w:space="0" w:color="000000"/>
              <w:right w:val="single" w:sz="4" w:space="0" w:color="000000"/>
            </w:tcBorders>
            <w:hideMark/>
          </w:tcPr>
          <w:p w14:paraId="25041AD9" w14:textId="77777777" w:rsidR="00B5652C" w:rsidRDefault="00FB5D34">
            <w:pPr>
              <w:spacing w:line="252" w:lineRule="auto"/>
              <w:jc w:val="both"/>
              <w:rPr>
                <w:szCs w:val="24"/>
              </w:rPr>
            </w:pPr>
            <w:r>
              <w:rPr>
                <w:color w:val="000000"/>
                <w:szCs w:val="24"/>
              </w:rPr>
              <w:t>Dviejų grupių vaistų deriniai:</w:t>
            </w:r>
          </w:p>
          <w:p w14:paraId="25041ADA" w14:textId="77777777" w:rsidR="00B5652C" w:rsidRDefault="00FB5D34">
            <w:pPr>
              <w:spacing w:line="252" w:lineRule="auto"/>
              <w:jc w:val="both"/>
              <w:rPr>
                <w:szCs w:val="24"/>
              </w:rPr>
            </w:pPr>
            <w:r>
              <w:rPr>
                <w:szCs w:val="24"/>
              </w:rPr>
              <w:t>AKFI (arba ARB) + BAB arba KKB;</w:t>
            </w:r>
          </w:p>
          <w:p w14:paraId="25041ADB" w14:textId="77777777" w:rsidR="00B5652C" w:rsidRDefault="00FB5D34">
            <w:pPr>
              <w:spacing w:line="252" w:lineRule="auto"/>
              <w:jc w:val="both"/>
              <w:rPr>
                <w:szCs w:val="24"/>
              </w:rPr>
            </w:pPr>
            <w:r>
              <w:rPr>
                <w:szCs w:val="24"/>
              </w:rPr>
              <w:t>KKB + diuretikas ar BAB;</w:t>
            </w:r>
          </w:p>
          <w:p w14:paraId="25041ADC" w14:textId="77777777" w:rsidR="00B5652C" w:rsidRDefault="00FB5D34">
            <w:pPr>
              <w:spacing w:line="252" w:lineRule="auto"/>
              <w:jc w:val="both"/>
              <w:rPr>
                <w:szCs w:val="24"/>
              </w:rPr>
            </w:pPr>
            <w:r>
              <w:rPr>
                <w:szCs w:val="24"/>
              </w:rPr>
              <w:t>BAB + diuretikas</w:t>
            </w:r>
          </w:p>
        </w:tc>
        <w:tc>
          <w:tcPr>
            <w:tcW w:w="2876" w:type="dxa"/>
            <w:tcBorders>
              <w:top w:val="single" w:sz="4" w:space="0" w:color="000000"/>
              <w:left w:val="single" w:sz="4" w:space="0" w:color="000000"/>
              <w:bottom w:val="single" w:sz="4" w:space="0" w:color="000000"/>
              <w:right w:val="single" w:sz="4" w:space="0" w:color="000000"/>
            </w:tcBorders>
            <w:hideMark/>
          </w:tcPr>
          <w:p w14:paraId="25041ADD" w14:textId="77777777" w:rsidR="00B5652C" w:rsidRDefault="00FB5D34">
            <w:pPr>
              <w:spacing w:line="252" w:lineRule="auto"/>
              <w:jc w:val="both"/>
              <w:rPr>
                <w:szCs w:val="24"/>
              </w:rPr>
            </w:pPr>
            <w:r>
              <w:rPr>
                <w:szCs w:val="24"/>
              </w:rPr>
              <w:t>Gydymas trijų grupių vaistų deriniu.</w:t>
            </w:r>
          </w:p>
          <w:p w14:paraId="25041ADE" w14:textId="77777777" w:rsidR="00B5652C" w:rsidRDefault="00FB5D34">
            <w:pPr>
              <w:spacing w:line="252" w:lineRule="auto"/>
              <w:jc w:val="both"/>
              <w:rPr>
                <w:szCs w:val="24"/>
              </w:rPr>
            </w:pPr>
            <w:r>
              <w:rPr>
                <w:szCs w:val="24"/>
              </w:rPr>
              <w:t xml:space="preserve">Jei nustatoma gydymui atspari AH, pridedama </w:t>
            </w:r>
            <w:proofErr w:type="spellStart"/>
            <w:r>
              <w:rPr>
                <w:szCs w:val="24"/>
              </w:rPr>
              <w:t>spironolaktono</w:t>
            </w:r>
            <w:proofErr w:type="spellEnd"/>
            <w:r>
              <w:rPr>
                <w:szCs w:val="24"/>
              </w:rPr>
              <w:t xml:space="preserve"> arba kito diuretiko, alfa AA arba BAB, CPA</w:t>
            </w:r>
          </w:p>
        </w:tc>
      </w:tr>
      <w:tr w:rsidR="00B5652C" w14:paraId="25041AE7" w14:textId="77777777">
        <w:tc>
          <w:tcPr>
            <w:tcW w:w="704" w:type="dxa"/>
            <w:tcBorders>
              <w:top w:val="single" w:sz="4" w:space="0" w:color="000000"/>
              <w:left w:val="single" w:sz="4" w:space="0" w:color="000000"/>
              <w:bottom w:val="single" w:sz="4" w:space="0" w:color="000000"/>
              <w:right w:val="single" w:sz="4" w:space="0" w:color="000000"/>
            </w:tcBorders>
            <w:hideMark/>
          </w:tcPr>
          <w:p w14:paraId="25041AE0" w14:textId="77777777" w:rsidR="00B5652C" w:rsidRDefault="00FB5D34">
            <w:pPr>
              <w:spacing w:line="252" w:lineRule="auto"/>
              <w:jc w:val="both"/>
              <w:rPr>
                <w:szCs w:val="24"/>
              </w:rPr>
            </w:pPr>
            <w:r>
              <w:rPr>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25041AE1" w14:textId="77777777" w:rsidR="00B5652C" w:rsidRDefault="00FB5D34">
            <w:pPr>
              <w:spacing w:line="252" w:lineRule="auto"/>
              <w:jc w:val="both"/>
              <w:rPr>
                <w:szCs w:val="24"/>
              </w:rPr>
            </w:pPr>
            <w:r>
              <w:rPr>
                <w:szCs w:val="24"/>
              </w:rPr>
              <w:t>Arterinė hipertenzija ir prieširdžių virpėjimas</w:t>
            </w:r>
          </w:p>
        </w:tc>
        <w:tc>
          <w:tcPr>
            <w:tcW w:w="3439" w:type="dxa"/>
            <w:tcBorders>
              <w:top w:val="single" w:sz="4" w:space="0" w:color="000000"/>
              <w:left w:val="single" w:sz="4" w:space="0" w:color="000000"/>
              <w:bottom w:val="single" w:sz="4" w:space="0" w:color="000000"/>
              <w:right w:val="single" w:sz="4" w:space="0" w:color="000000"/>
            </w:tcBorders>
            <w:hideMark/>
          </w:tcPr>
          <w:p w14:paraId="25041AE2" w14:textId="77777777" w:rsidR="00B5652C" w:rsidRDefault="00FB5D34">
            <w:pPr>
              <w:spacing w:line="252" w:lineRule="auto"/>
              <w:jc w:val="both"/>
              <w:rPr>
                <w:color w:val="000000"/>
                <w:szCs w:val="24"/>
              </w:rPr>
            </w:pPr>
            <w:r>
              <w:rPr>
                <w:color w:val="000000"/>
                <w:szCs w:val="24"/>
              </w:rPr>
              <w:t>Dviejų grupių vaistų deriniai:</w:t>
            </w:r>
          </w:p>
          <w:p w14:paraId="25041AE3" w14:textId="77777777" w:rsidR="00B5652C" w:rsidRDefault="00FB5D34">
            <w:pPr>
              <w:spacing w:line="252" w:lineRule="auto"/>
              <w:jc w:val="both"/>
              <w:rPr>
                <w:szCs w:val="24"/>
              </w:rPr>
            </w:pPr>
            <w:r>
              <w:rPr>
                <w:szCs w:val="24"/>
              </w:rPr>
              <w:t xml:space="preserve">AKFI (arba ARB) + BAB ar </w:t>
            </w:r>
            <w:proofErr w:type="spellStart"/>
            <w:r>
              <w:rPr>
                <w:szCs w:val="24"/>
              </w:rPr>
              <w:t>nedihidropiridininis</w:t>
            </w:r>
            <w:proofErr w:type="spellEnd"/>
            <w:r>
              <w:rPr>
                <w:szCs w:val="24"/>
              </w:rPr>
              <w:t xml:space="preserve">  KKB; </w:t>
            </w:r>
          </w:p>
          <w:p w14:paraId="25041AE4" w14:textId="77777777" w:rsidR="00B5652C" w:rsidRDefault="00FB5D34">
            <w:pPr>
              <w:spacing w:line="252" w:lineRule="auto"/>
              <w:jc w:val="both"/>
              <w:rPr>
                <w:szCs w:val="24"/>
              </w:rPr>
            </w:pPr>
            <w:r>
              <w:rPr>
                <w:szCs w:val="24"/>
              </w:rPr>
              <w:t xml:space="preserve">BAB + </w:t>
            </w:r>
            <w:proofErr w:type="spellStart"/>
            <w:r>
              <w:rPr>
                <w:szCs w:val="24"/>
              </w:rPr>
              <w:t>dihidropiridininis</w:t>
            </w:r>
            <w:proofErr w:type="spellEnd"/>
            <w:r>
              <w:rPr>
                <w:szCs w:val="24"/>
              </w:rPr>
              <w:t xml:space="preserve"> KKB</w:t>
            </w:r>
          </w:p>
        </w:tc>
        <w:tc>
          <w:tcPr>
            <w:tcW w:w="2876" w:type="dxa"/>
            <w:tcBorders>
              <w:top w:val="single" w:sz="4" w:space="0" w:color="000000"/>
              <w:left w:val="single" w:sz="4" w:space="0" w:color="000000"/>
              <w:bottom w:val="single" w:sz="4" w:space="0" w:color="000000"/>
              <w:right w:val="single" w:sz="4" w:space="0" w:color="000000"/>
            </w:tcBorders>
            <w:hideMark/>
          </w:tcPr>
          <w:p w14:paraId="25041AE5" w14:textId="77777777" w:rsidR="00B5652C" w:rsidRDefault="00FB5D34">
            <w:pPr>
              <w:spacing w:line="252" w:lineRule="auto"/>
              <w:jc w:val="both"/>
              <w:rPr>
                <w:szCs w:val="24"/>
              </w:rPr>
            </w:pPr>
            <w:r>
              <w:rPr>
                <w:szCs w:val="24"/>
              </w:rPr>
              <w:t xml:space="preserve">AKFI (arba ARB) + BAB + </w:t>
            </w:r>
            <w:proofErr w:type="spellStart"/>
            <w:r>
              <w:rPr>
                <w:szCs w:val="24"/>
              </w:rPr>
              <w:t>dihidropiridininis</w:t>
            </w:r>
            <w:proofErr w:type="spellEnd"/>
            <w:r>
              <w:rPr>
                <w:szCs w:val="24"/>
              </w:rPr>
              <w:t xml:space="preserve"> KKB ar diuretikas;</w:t>
            </w:r>
          </w:p>
          <w:p w14:paraId="25041AE6" w14:textId="77777777" w:rsidR="00B5652C" w:rsidRDefault="00FB5D34">
            <w:pPr>
              <w:spacing w:line="252" w:lineRule="auto"/>
              <w:jc w:val="both"/>
              <w:rPr>
                <w:szCs w:val="24"/>
              </w:rPr>
            </w:pPr>
            <w:r>
              <w:rPr>
                <w:szCs w:val="24"/>
              </w:rPr>
              <w:t xml:space="preserve">BAB + </w:t>
            </w:r>
            <w:proofErr w:type="spellStart"/>
            <w:r>
              <w:rPr>
                <w:szCs w:val="24"/>
              </w:rPr>
              <w:t>dihidropiridininis</w:t>
            </w:r>
            <w:proofErr w:type="spellEnd"/>
            <w:r>
              <w:rPr>
                <w:szCs w:val="24"/>
              </w:rPr>
              <w:t xml:space="preserve"> KKB + diuretikas</w:t>
            </w:r>
          </w:p>
        </w:tc>
      </w:tr>
      <w:tr w:rsidR="00B5652C" w14:paraId="25041AED" w14:textId="77777777">
        <w:tc>
          <w:tcPr>
            <w:tcW w:w="704" w:type="dxa"/>
            <w:tcBorders>
              <w:top w:val="single" w:sz="4" w:space="0" w:color="000000"/>
              <w:left w:val="single" w:sz="4" w:space="0" w:color="000000"/>
              <w:bottom w:val="single" w:sz="4" w:space="0" w:color="000000"/>
              <w:right w:val="single" w:sz="4" w:space="0" w:color="000000"/>
            </w:tcBorders>
            <w:hideMark/>
          </w:tcPr>
          <w:p w14:paraId="25041AE8" w14:textId="77777777" w:rsidR="00B5652C" w:rsidRDefault="00FB5D34">
            <w:pPr>
              <w:spacing w:line="252" w:lineRule="auto"/>
              <w:jc w:val="both"/>
              <w:rPr>
                <w:szCs w:val="24"/>
              </w:rPr>
            </w:pPr>
            <w:r>
              <w:rPr>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25041AE9" w14:textId="77777777" w:rsidR="00B5652C" w:rsidRDefault="00FB5D34">
            <w:pPr>
              <w:spacing w:line="252" w:lineRule="auto"/>
              <w:jc w:val="both"/>
              <w:rPr>
                <w:szCs w:val="24"/>
              </w:rPr>
            </w:pPr>
            <w:r>
              <w:rPr>
                <w:szCs w:val="24"/>
              </w:rPr>
              <w:t xml:space="preserve">Arterinė hipertenzija ir širdies nepakankamumas su sumažėjusia </w:t>
            </w:r>
            <w:proofErr w:type="spellStart"/>
            <w:r>
              <w:rPr>
                <w:szCs w:val="24"/>
              </w:rPr>
              <w:t>išstūmio</w:t>
            </w:r>
            <w:proofErr w:type="spellEnd"/>
            <w:r>
              <w:rPr>
                <w:szCs w:val="24"/>
              </w:rPr>
              <w:t xml:space="preserve"> frakcija</w:t>
            </w:r>
          </w:p>
        </w:tc>
        <w:tc>
          <w:tcPr>
            <w:tcW w:w="3439" w:type="dxa"/>
            <w:tcBorders>
              <w:top w:val="single" w:sz="4" w:space="0" w:color="000000"/>
              <w:left w:val="single" w:sz="4" w:space="0" w:color="000000"/>
              <w:bottom w:val="single" w:sz="4" w:space="0" w:color="000000"/>
              <w:right w:val="single" w:sz="4" w:space="0" w:color="000000"/>
            </w:tcBorders>
            <w:hideMark/>
          </w:tcPr>
          <w:p w14:paraId="25041AEA" w14:textId="77777777" w:rsidR="00B5652C" w:rsidRDefault="00FB5D34">
            <w:pPr>
              <w:spacing w:line="252" w:lineRule="auto"/>
              <w:jc w:val="both"/>
              <w:rPr>
                <w:szCs w:val="24"/>
              </w:rPr>
            </w:pPr>
            <w:r>
              <w:rPr>
                <w:color w:val="000000"/>
                <w:szCs w:val="24"/>
              </w:rPr>
              <w:t>Trijų grupių vaistų deriniai:</w:t>
            </w:r>
          </w:p>
          <w:p w14:paraId="25041AEB" w14:textId="77777777" w:rsidR="00B5652C" w:rsidRDefault="00FB5D34">
            <w:pPr>
              <w:spacing w:line="252" w:lineRule="auto"/>
              <w:jc w:val="both"/>
              <w:rPr>
                <w:szCs w:val="24"/>
              </w:rPr>
            </w:pPr>
            <w:r>
              <w:rPr>
                <w:szCs w:val="24"/>
              </w:rPr>
              <w:t>AKFI (arba ARB) + diuretikas (arba kilpinis diuretikas) + BAB</w:t>
            </w:r>
          </w:p>
        </w:tc>
        <w:tc>
          <w:tcPr>
            <w:tcW w:w="2876" w:type="dxa"/>
            <w:tcBorders>
              <w:top w:val="single" w:sz="4" w:space="0" w:color="000000"/>
              <w:left w:val="single" w:sz="4" w:space="0" w:color="000000"/>
              <w:bottom w:val="single" w:sz="4" w:space="0" w:color="000000"/>
              <w:right w:val="single" w:sz="4" w:space="0" w:color="000000"/>
            </w:tcBorders>
            <w:hideMark/>
          </w:tcPr>
          <w:p w14:paraId="25041AEC" w14:textId="77777777" w:rsidR="00B5652C" w:rsidRDefault="00FB5D34">
            <w:pPr>
              <w:spacing w:line="252" w:lineRule="auto"/>
              <w:jc w:val="both"/>
              <w:rPr>
                <w:szCs w:val="24"/>
              </w:rPr>
            </w:pPr>
            <w:r>
              <w:rPr>
                <w:szCs w:val="24"/>
              </w:rPr>
              <w:t xml:space="preserve">AKFI (arba ARB) + diuretikas (arba kilpinis diuretikas) + BAB + </w:t>
            </w:r>
            <w:proofErr w:type="spellStart"/>
            <w:r>
              <w:rPr>
                <w:szCs w:val="24"/>
              </w:rPr>
              <w:t>aldosterono</w:t>
            </w:r>
            <w:proofErr w:type="spellEnd"/>
            <w:r>
              <w:rPr>
                <w:szCs w:val="24"/>
              </w:rPr>
              <w:t xml:space="preserve"> receptorių antagonistas</w:t>
            </w:r>
          </w:p>
        </w:tc>
      </w:tr>
    </w:tbl>
    <w:p w14:paraId="25041AEE" w14:textId="77777777" w:rsidR="00B5652C" w:rsidRDefault="00B5652C">
      <w:pPr>
        <w:jc w:val="center"/>
        <w:rPr>
          <w:b/>
          <w:szCs w:val="24"/>
        </w:rPr>
      </w:pPr>
    </w:p>
    <w:p w14:paraId="25041AF2" w14:textId="377AC5B1" w:rsidR="00B5652C" w:rsidRDefault="00FB5D34">
      <w:pPr>
        <w:jc w:val="center"/>
      </w:pPr>
      <w:r>
        <w:rPr>
          <w:color w:val="000000"/>
          <w:szCs w:val="24"/>
        </w:rPr>
        <w:t>_________________________</w:t>
      </w:r>
    </w:p>
    <w:p w14:paraId="3E766541" w14:textId="77777777" w:rsidR="00B5652C" w:rsidRDefault="00CD44AB">
      <w:pPr>
        <w:tabs>
          <w:tab w:val="center" w:pos="4986"/>
          <w:tab w:val="right" w:pos="9972"/>
        </w:tabs>
      </w:pPr>
    </w:p>
    <w:p w14:paraId="62940A49" w14:textId="77777777" w:rsidR="00FB5D34" w:rsidRDefault="00FB5D34" w:rsidP="00FB5D34">
      <w:pPr>
        <w:ind w:left="5670" w:right="-1" w:hanging="567"/>
        <w:sectPr w:rsidR="00FB5D34">
          <w:pgSz w:w="11906" w:h="16838" w:code="9"/>
          <w:pgMar w:top="567" w:right="567" w:bottom="709" w:left="1701" w:header="567" w:footer="1134" w:gutter="0"/>
          <w:pgNumType w:start="1"/>
          <w:cols w:space="1296"/>
          <w:titlePg/>
          <w:docGrid w:linePitch="326"/>
        </w:sectPr>
      </w:pPr>
    </w:p>
    <w:p w14:paraId="25041AF3" w14:textId="5D10A4ED" w:rsidR="00B5652C" w:rsidRDefault="00FB5D34">
      <w:pPr>
        <w:ind w:left="5670" w:right="-613" w:hanging="567"/>
      </w:pPr>
      <w:proofErr w:type="spellStart"/>
      <w:r>
        <w:lastRenderedPageBreak/>
        <w:t>Hipertenzinių</w:t>
      </w:r>
      <w:proofErr w:type="spellEnd"/>
      <w:r>
        <w:t xml:space="preserve"> ligų gydymo vaistais, kurių </w:t>
      </w:r>
    </w:p>
    <w:p w14:paraId="25041AF4" w14:textId="77777777" w:rsidR="00B5652C" w:rsidRDefault="00FB5D34">
      <w:pPr>
        <w:ind w:left="5670" w:right="-613" w:hanging="567"/>
      </w:pPr>
      <w:r>
        <w:t xml:space="preserve">įsigijimo išlaidos apmokamos Privalomojo </w:t>
      </w:r>
    </w:p>
    <w:p w14:paraId="25041AF5" w14:textId="77777777" w:rsidR="00B5652C" w:rsidRDefault="00FB5D34">
      <w:pPr>
        <w:ind w:left="5670" w:right="-613" w:hanging="567"/>
      </w:pPr>
      <w:r>
        <w:t>sveikatos draudimo fondo biudžeto lėšomis,</w:t>
      </w:r>
    </w:p>
    <w:p w14:paraId="25041AF6" w14:textId="77777777" w:rsidR="00B5652C" w:rsidRDefault="00FB5D34">
      <w:pPr>
        <w:ind w:left="5670" w:right="-613" w:hanging="567"/>
        <w:rPr>
          <w:bCs/>
          <w:color w:val="000000"/>
        </w:rPr>
      </w:pPr>
      <w:r>
        <w:t xml:space="preserve">tvarkos </w:t>
      </w:r>
      <w:r>
        <w:rPr>
          <w:bCs/>
          <w:color w:val="000000"/>
        </w:rPr>
        <w:t>aprašo</w:t>
      </w:r>
    </w:p>
    <w:p w14:paraId="25041AF7" w14:textId="77777777" w:rsidR="00B5652C" w:rsidRDefault="00CD44AB">
      <w:pPr>
        <w:ind w:left="5670" w:right="-613" w:hanging="567"/>
        <w:jc w:val="both"/>
        <w:rPr>
          <w:color w:val="000000"/>
          <w:szCs w:val="24"/>
        </w:rPr>
      </w:pPr>
      <w:r w:rsidR="00FB5D34">
        <w:rPr>
          <w:color w:val="000000"/>
          <w:szCs w:val="24"/>
        </w:rPr>
        <w:t>9</w:t>
      </w:r>
      <w:r w:rsidR="00FB5D34">
        <w:rPr>
          <w:color w:val="000000"/>
          <w:szCs w:val="24"/>
        </w:rPr>
        <w:t xml:space="preserve"> priedas</w:t>
      </w:r>
    </w:p>
    <w:p w14:paraId="25041AF8" w14:textId="77777777" w:rsidR="00B5652C" w:rsidRDefault="00B5652C">
      <w:pPr>
        <w:ind w:right="-613"/>
        <w:jc w:val="center"/>
        <w:rPr>
          <w:b/>
          <w:bCs/>
          <w:szCs w:val="24"/>
        </w:rPr>
      </w:pPr>
    </w:p>
    <w:p w14:paraId="25041AF9" w14:textId="77777777" w:rsidR="00B5652C" w:rsidRDefault="00FB5D34">
      <w:pPr>
        <w:jc w:val="center"/>
        <w:rPr>
          <w:b/>
          <w:color w:val="000000"/>
          <w:szCs w:val="24"/>
        </w:rPr>
      </w:pPr>
      <w:proofErr w:type="spellStart"/>
      <w:r>
        <w:rPr>
          <w:b/>
          <w:color w:val="000000"/>
          <w:szCs w:val="24"/>
        </w:rPr>
        <w:t>aGFG</w:t>
      </w:r>
      <w:proofErr w:type="spellEnd"/>
      <w:r>
        <w:rPr>
          <w:b/>
          <w:color w:val="000000"/>
          <w:szCs w:val="24"/>
        </w:rPr>
        <w:t xml:space="preserve"> IR ALBUMINURIJOS </w:t>
      </w:r>
      <w:r>
        <w:rPr>
          <w:b/>
          <w:bCs/>
          <w:szCs w:val="24"/>
        </w:rPr>
        <w:t>T</w:t>
      </w:r>
      <w:r>
        <w:rPr>
          <w:b/>
          <w:color w:val="000000"/>
          <w:szCs w:val="24"/>
        </w:rPr>
        <w:t xml:space="preserve">YRIMŲ DAŽNIO PER METUS REKOMENDACIJOS </w:t>
      </w:r>
    </w:p>
    <w:p w14:paraId="25041AFA" w14:textId="77777777" w:rsidR="00B5652C" w:rsidRDefault="00FB5D34">
      <w:pPr>
        <w:jc w:val="center"/>
        <w:rPr>
          <w:color w:val="000000"/>
          <w:szCs w:val="24"/>
        </w:rPr>
      </w:pPr>
      <w:r>
        <w:rPr>
          <w:b/>
          <w:color w:val="000000"/>
          <w:szCs w:val="24"/>
        </w:rPr>
        <w:t>PAGAL LĖTINĖS INKSTŲ LIGOS PROGRESAVIMO RIZIKĄ</w:t>
      </w:r>
    </w:p>
    <w:p w14:paraId="25041AFB" w14:textId="77777777" w:rsidR="00B5652C" w:rsidRDefault="00B5652C">
      <w:pPr>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5"/>
        <w:gridCol w:w="1134"/>
        <w:gridCol w:w="1418"/>
        <w:gridCol w:w="855"/>
        <w:gridCol w:w="1728"/>
        <w:gridCol w:w="1818"/>
        <w:gridCol w:w="1352"/>
      </w:tblGrid>
      <w:tr w:rsidR="00B5652C" w14:paraId="25041B00" w14:textId="77777777">
        <w:trPr>
          <w:trHeight w:val="254"/>
        </w:trPr>
        <w:tc>
          <w:tcPr>
            <w:tcW w:w="4851" w:type="dxa"/>
            <w:gridSpan w:val="4"/>
            <w:vMerge w:val="restart"/>
            <w:tcBorders>
              <w:top w:val="single" w:sz="4" w:space="0" w:color="000000"/>
              <w:left w:val="single" w:sz="4" w:space="0" w:color="000000"/>
              <w:bottom w:val="single" w:sz="4" w:space="0" w:color="000000"/>
              <w:right w:val="single" w:sz="4" w:space="0" w:color="000000"/>
            </w:tcBorders>
            <w:hideMark/>
          </w:tcPr>
          <w:p w14:paraId="25041AFC" w14:textId="77777777" w:rsidR="00B5652C" w:rsidRDefault="00FB5D34">
            <w:pPr>
              <w:jc w:val="center"/>
              <w:rPr>
                <w:szCs w:val="24"/>
                <w:lang w:eastAsia="lt-LT"/>
              </w:rPr>
            </w:pPr>
            <w:r>
              <w:rPr>
                <w:rFonts w:eastAsia="Calibri"/>
                <w:b/>
                <w:bCs/>
                <w:szCs w:val="24"/>
                <w:lang w:eastAsia="lt-LT"/>
              </w:rPr>
              <w:t xml:space="preserve">Lėtinės inkstų ligos klasifikacija ir reliatyvi progresavimo rizika pagal GFG ir </w:t>
            </w:r>
            <w:proofErr w:type="spellStart"/>
            <w:r>
              <w:rPr>
                <w:rFonts w:eastAsia="Calibri"/>
                <w:b/>
                <w:bCs/>
                <w:szCs w:val="24"/>
                <w:lang w:eastAsia="lt-LT"/>
              </w:rPr>
              <w:t>albuminurijos</w:t>
            </w:r>
            <w:proofErr w:type="spellEnd"/>
            <w:r>
              <w:rPr>
                <w:rFonts w:eastAsia="Calibri"/>
                <w:b/>
                <w:bCs/>
                <w:szCs w:val="24"/>
                <w:lang w:eastAsia="lt-LT"/>
              </w:rPr>
              <w:t xml:space="preserve"> lygį</w:t>
            </w:r>
          </w:p>
          <w:p w14:paraId="25041AFD" w14:textId="77777777" w:rsidR="00B5652C" w:rsidRDefault="00FB5D34">
            <w:pPr>
              <w:ind w:firstLine="720"/>
              <w:jc w:val="center"/>
              <w:rPr>
                <w:szCs w:val="24"/>
                <w:lang w:eastAsia="lt-LT"/>
              </w:rPr>
            </w:pPr>
            <w:r>
              <w:rPr>
                <w:rFonts w:eastAsia="Calibri"/>
                <w:b/>
                <w:bCs/>
                <w:szCs w:val="24"/>
                <w:lang w:eastAsia="lt-LT"/>
              </w:rPr>
              <w:t>(tyrimų dažnio rekomendacijos)</w:t>
            </w:r>
          </w:p>
        </w:tc>
        <w:tc>
          <w:tcPr>
            <w:tcW w:w="4896" w:type="dxa"/>
            <w:gridSpan w:val="3"/>
            <w:tcBorders>
              <w:top w:val="single" w:sz="4" w:space="0" w:color="000000"/>
              <w:left w:val="single" w:sz="4" w:space="0" w:color="000000"/>
              <w:bottom w:val="single" w:sz="4" w:space="0" w:color="000000"/>
              <w:right w:val="single" w:sz="4" w:space="0" w:color="000000"/>
            </w:tcBorders>
            <w:hideMark/>
          </w:tcPr>
          <w:p w14:paraId="25041AFE" w14:textId="77777777" w:rsidR="00B5652C" w:rsidRDefault="00FB5D34">
            <w:pPr>
              <w:jc w:val="center"/>
              <w:rPr>
                <w:szCs w:val="24"/>
                <w:lang w:eastAsia="lt-LT"/>
              </w:rPr>
            </w:pPr>
            <w:r>
              <w:rPr>
                <w:rFonts w:eastAsia="Calibri"/>
                <w:b/>
                <w:bCs/>
                <w:szCs w:val="24"/>
                <w:lang w:eastAsia="lt-LT"/>
              </w:rPr>
              <w:t xml:space="preserve">Nuolatinės </w:t>
            </w:r>
            <w:proofErr w:type="spellStart"/>
            <w:r>
              <w:rPr>
                <w:rFonts w:eastAsia="Calibri"/>
                <w:b/>
                <w:bCs/>
                <w:szCs w:val="24"/>
                <w:lang w:eastAsia="lt-LT"/>
              </w:rPr>
              <w:t>albuminurijos</w:t>
            </w:r>
            <w:proofErr w:type="spellEnd"/>
            <w:r>
              <w:rPr>
                <w:rFonts w:eastAsia="Calibri"/>
                <w:b/>
                <w:bCs/>
                <w:szCs w:val="24"/>
                <w:lang w:eastAsia="lt-LT"/>
              </w:rPr>
              <w:t xml:space="preserve"> lygiai</w:t>
            </w:r>
          </w:p>
          <w:p w14:paraId="25041AFF" w14:textId="77777777" w:rsidR="00B5652C" w:rsidRDefault="00FB5D34">
            <w:pPr>
              <w:ind w:firstLine="720"/>
              <w:jc w:val="center"/>
              <w:rPr>
                <w:szCs w:val="24"/>
                <w:lang w:eastAsia="lt-LT"/>
              </w:rPr>
            </w:pPr>
            <w:r>
              <w:rPr>
                <w:rFonts w:eastAsia="Calibri"/>
                <w:b/>
                <w:bCs/>
                <w:szCs w:val="24"/>
                <w:lang w:eastAsia="lt-LT"/>
              </w:rPr>
              <w:t>Apibūdinimas ir ribos</w:t>
            </w:r>
          </w:p>
        </w:tc>
      </w:tr>
      <w:tr w:rsidR="00B5652C" w14:paraId="25041B05" w14:textId="77777777">
        <w:trPr>
          <w:trHeight w:val="248"/>
        </w:trPr>
        <w:tc>
          <w:tcPr>
            <w:tcW w:w="8258" w:type="dxa"/>
            <w:gridSpan w:val="4"/>
            <w:vMerge/>
            <w:tcBorders>
              <w:top w:val="single" w:sz="4" w:space="0" w:color="000000"/>
              <w:left w:val="single" w:sz="4" w:space="0" w:color="000000"/>
              <w:bottom w:val="single" w:sz="4" w:space="0" w:color="000000"/>
              <w:right w:val="single" w:sz="4" w:space="0" w:color="000000"/>
            </w:tcBorders>
            <w:vAlign w:val="center"/>
            <w:hideMark/>
          </w:tcPr>
          <w:p w14:paraId="25041B01" w14:textId="77777777" w:rsidR="00B5652C" w:rsidRDefault="00B5652C">
            <w:pPr>
              <w:rPr>
                <w:rFonts w:ascii="Calibri" w:eastAsia="Calibri" w:hAnsi="Calibri"/>
                <w:szCs w:val="24"/>
                <w:lang w:eastAsia="lt-LT"/>
              </w:rPr>
            </w:pPr>
          </w:p>
        </w:tc>
        <w:tc>
          <w:tcPr>
            <w:tcW w:w="1727" w:type="dxa"/>
            <w:tcBorders>
              <w:top w:val="single" w:sz="4" w:space="0" w:color="000000"/>
              <w:left w:val="single" w:sz="4" w:space="0" w:color="000000"/>
              <w:bottom w:val="single" w:sz="4" w:space="0" w:color="000000"/>
              <w:right w:val="single" w:sz="4" w:space="0" w:color="000000"/>
            </w:tcBorders>
            <w:hideMark/>
          </w:tcPr>
          <w:p w14:paraId="25041B02" w14:textId="77777777" w:rsidR="00B5652C" w:rsidRDefault="00FB5D34">
            <w:pPr>
              <w:jc w:val="center"/>
              <w:rPr>
                <w:szCs w:val="24"/>
                <w:lang w:eastAsia="lt-LT"/>
              </w:rPr>
            </w:pPr>
            <w:r>
              <w:rPr>
                <w:rFonts w:eastAsia="Calibri"/>
                <w:b/>
                <w:bCs/>
                <w:szCs w:val="24"/>
                <w:lang w:eastAsia="lt-LT"/>
              </w:rPr>
              <w:t>A1</w:t>
            </w:r>
          </w:p>
        </w:tc>
        <w:tc>
          <w:tcPr>
            <w:tcW w:w="1817" w:type="dxa"/>
            <w:tcBorders>
              <w:top w:val="single" w:sz="4" w:space="0" w:color="000000"/>
              <w:left w:val="single" w:sz="4" w:space="0" w:color="000000"/>
              <w:bottom w:val="single" w:sz="4" w:space="0" w:color="000000"/>
              <w:right w:val="single" w:sz="4" w:space="0" w:color="000000"/>
            </w:tcBorders>
            <w:hideMark/>
          </w:tcPr>
          <w:p w14:paraId="25041B03" w14:textId="77777777" w:rsidR="00B5652C" w:rsidRDefault="00FB5D34">
            <w:pPr>
              <w:jc w:val="center"/>
              <w:rPr>
                <w:szCs w:val="24"/>
                <w:lang w:eastAsia="lt-LT"/>
              </w:rPr>
            </w:pPr>
            <w:r>
              <w:rPr>
                <w:rFonts w:eastAsia="Calibri"/>
                <w:b/>
                <w:bCs/>
                <w:szCs w:val="24"/>
                <w:lang w:eastAsia="lt-LT"/>
              </w:rPr>
              <w:t>A2</w:t>
            </w:r>
          </w:p>
        </w:tc>
        <w:tc>
          <w:tcPr>
            <w:tcW w:w="1352" w:type="dxa"/>
            <w:tcBorders>
              <w:top w:val="single" w:sz="4" w:space="0" w:color="000000"/>
              <w:left w:val="single" w:sz="4" w:space="0" w:color="000000"/>
              <w:bottom w:val="single" w:sz="4" w:space="0" w:color="000000"/>
              <w:right w:val="single" w:sz="4" w:space="0" w:color="000000"/>
            </w:tcBorders>
            <w:hideMark/>
          </w:tcPr>
          <w:p w14:paraId="25041B04" w14:textId="77777777" w:rsidR="00B5652C" w:rsidRDefault="00FB5D34">
            <w:pPr>
              <w:jc w:val="center"/>
              <w:rPr>
                <w:szCs w:val="24"/>
                <w:lang w:eastAsia="lt-LT"/>
              </w:rPr>
            </w:pPr>
            <w:r>
              <w:rPr>
                <w:rFonts w:eastAsia="Calibri"/>
                <w:b/>
                <w:bCs/>
                <w:szCs w:val="24"/>
                <w:lang w:eastAsia="lt-LT"/>
              </w:rPr>
              <w:t>A3</w:t>
            </w:r>
          </w:p>
        </w:tc>
      </w:tr>
      <w:tr w:rsidR="00B5652C" w14:paraId="25041B0A" w14:textId="77777777">
        <w:trPr>
          <w:trHeight w:val="248"/>
        </w:trPr>
        <w:tc>
          <w:tcPr>
            <w:tcW w:w="8258" w:type="dxa"/>
            <w:gridSpan w:val="4"/>
            <w:vMerge/>
            <w:tcBorders>
              <w:top w:val="single" w:sz="4" w:space="0" w:color="000000"/>
              <w:left w:val="single" w:sz="4" w:space="0" w:color="000000"/>
              <w:bottom w:val="single" w:sz="4" w:space="0" w:color="000000"/>
              <w:right w:val="single" w:sz="4" w:space="0" w:color="000000"/>
            </w:tcBorders>
            <w:vAlign w:val="center"/>
            <w:hideMark/>
          </w:tcPr>
          <w:p w14:paraId="25041B06" w14:textId="77777777" w:rsidR="00B5652C" w:rsidRDefault="00B5652C">
            <w:pPr>
              <w:rPr>
                <w:rFonts w:ascii="Calibri" w:eastAsia="Calibri" w:hAnsi="Calibri"/>
                <w:szCs w:val="24"/>
                <w:lang w:eastAsia="lt-LT"/>
              </w:rPr>
            </w:pPr>
          </w:p>
        </w:tc>
        <w:tc>
          <w:tcPr>
            <w:tcW w:w="1727" w:type="dxa"/>
            <w:tcBorders>
              <w:top w:val="single" w:sz="4" w:space="0" w:color="000000"/>
              <w:left w:val="single" w:sz="4" w:space="0" w:color="000000"/>
              <w:bottom w:val="single" w:sz="4" w:space="0" w:color="000000"/>
              <w:right w:val="single" w:sz="4" w:space="0" w:color="000000"/>
            </w:tcBorders>
            <w:hideMark/>
          </w:tcPr>
          <w:p w14:paraId="25041B07" w14:textId="77777777" w:rsidR="00B5652C" w:rsidRDefault="00FB5D34">
            <w:pPr>
              <w:jc w:val="center"/>
              <w:rPr>
                <w:szCs w:val="24"/>
                <w:lang w:eastAsia="lt-LT"/>
              </w:rPr>
            </w:pPr>
            <w:r>
              <w:rPr>
                <w:rFonts w:eastAsia="Calibri"/>
                <w:bCs/>
                <w:szCs w:val="24"/>
                <w:lang w:eastAsia="lt-LT"/>
              </w:rPr>
              <w:t>Normali ar šiek tiek padidėjusi</w:t>
            </w:r>
          </w:p>
        </w:tc>
        <w:tc>
          <w:tcPr>
            <w:tcW w:w="1817" w:type="dxa"/>
            <w:tcBorders>
              <w:top w:val="single" w:sz="4" w:space="0" w:color="000000"/>
              <w:left w:val="single" w:sz="4" w:space="0" w:color="000000"/>
              <w:bottom w:val="single" w:sz="4" w:space="0" w:color="000000"/>
              <w:right w:val="single" w:sz="4" w:space="0" w:color="000000"/>
            </w:tcBorders>
            <w:hideMark/>
          </w:tcPr>
          <w:p w14:paraId="25041B08" w14:textId="77777777" w:rsidR="00B5652C" w:rsidRDefault="00FB5D34">
            <w:pPr>
              <w:jc w:val="center"/>
              <w:rPr>
                <w:szCs w:val="24"/>
                <w:lang w:eastAsia="lt-LT"/>
              </w:rPr>
            </w:pPr>
            <w:r>
              <w:rPr>
                <w:rFonts w:eastAsia="Calibri"/>
                <w:bCs/>
                <w:szCs w:val="24"/>
                <w:lang w:eastAsia="lt-LT"/>
              </w:rPr>
              <w:t>Vidutiniškai padidėjusi</w:t>
            </w:r>
          </w:p>
        </w:tc>
        <w:tc>
          <w:tcPr>
            <w:tcW w:w="1352" w:type="dxa"/>
            <w:tcBorders>
              <w:top w:val="single" w:sz="4" w:space="0" w:color="000000"/>
              <w:left w:val="single" w:sz="4" w:space="0" w:color="000000"/>
              <w:bottom w:val="single" w:sz="4" w:space="0" w:color="000000"/>
              <w:right w:val="single" w:sz="4" w:space="0" w:color="000000"/>
            </w:tcBorders>
            <w:hideMark/>
          </w:tcPr>
          <w:p w14:paraId="25041B09" w14:textId="77777777" w:rsidR="00B5652C" w:rsidRDefault="00FB5D34">
            <w:pPr>
              <w:jc w:val="center"/>
              <w:rPr>
                <w:szCs w:val="24"/>
                <w:lang w:eastAsia="lt-LT"/>
              </w:rPr>
            </w:pPr>
            <w:r>
              <w:rPr>
                <w:rFonts w:eastAsia="Calibri"/>
                <w:bCs/>
                <w:szCs w:val="24"/>
                <w:lang w:eastAsia="lt-LT"/>
              </w:rPr>
              <w:t>Labai padidėjusi</w:t>
            </w:r>
          </w:p>
        </w:tc>
      </w:tr>
      <w:tr w:rsidR="00B5652C" w14:paraId="25041B15" w14:textId="77777777">
        <w:trPr>
          <w:trHeight w:val="254"/>
        </w:trPr>
        <w:tc>
          <w:tcPr>
            <w:tcW w:w="8258" w:type="dxa"/>
            <w:gridSpan w:val="4"/>
            <w:vMerge/>
            <w:tcBorders>
              <w:top w:val="single" w:sz="4" w:space="0" w:color="000000"/>
              <w:left w:val="single" w:sz="4" w:space="0" w:color="000000"/>
              <w:bottom w:val="single" w:sz="4" w:space="0" w:color="000000"/>
              <w:right w:val="single" w:sz="4" w:space="0" w:color="000000"/>
            </w:tcBorders>
            <w:vAlign w:val="center"/>
            <w:hideMark/>
          </w:tcPr>
          <w:p w14:paraId="25041B0B" w14:textId="77777777" w:rsidR="00B5652C" w:rsidRDefault="00B5652C">
            <w:pPr>
              <w:rPr>
                <w:rFonts w:ascii="Calibri" w:eastAsia="Calibri" w:hAnsi="Calibri"/>
                <w:szCs w:val="24"/>
                <w:lang w:eastAsia="lt-LT"/>
              </w:rPr>
            </w:pPr>
          </w:p>
        </w:tc>
        <w:tc>
          <w:tcPr>
            <w:tcW w:w="1727" w:type="dxa"/>
            <w:tcBorders>
              <w:top w:val="single" w:sz="4" w:space="0" w:color="000000"/>
              <w:left w:val="single" w:sz="4" w:space="0" w:color="000000"/>
              <w:bottom w:val="single" w:sz="4" w:space="0" w:color="000000"/>
              <w:right w:val="single" w:sz="4" w:space="0" w:color="000000"/>
            </w:tcBorders>
            <w:hideMark/>
          </w:tcPr>
          <w:p w14:paraId="25041B0C" w14:textId="77777777" w:rsidR="00B5652C" w:rsidRDefault="00B5652C">
            <w:pPr>
              <w:rPr>
                <w:sz w:val="18"/>
                <w:szCs w:val="18"/>
              </w:rPr>
            </w:pPr>
          </w:p>
          <w:p w14:paraId="25041B0D" w14:textId="77777777" w:rsidR="00B5652C" w:rsidRDefault="00FB5D34">
            <w:pPr>
              <w:keepNext/>
              <w:keepLines/>
              <w:jc w:val="center"/>
              <w:outlineLvl w:val="8"/>
              <w:rPr>
                <w:szCs w:val="24"/>
                <w:lang w:eastAsia="lt-LT"/>
              </w:rPr>
            </w:pPr>
            <w:r>
              <w:rPr>
                <w:rFonts w:eastAsia="Calibri"/>
                <w:bCs/>
                <w:szCs w:val="24"/>
                <w:lang w:eastAsia="lt-LT"/>
              </w:rPr>
              <w:t>&lt;30 mg/24val.</w:t>
            </w:r>
          </w:p>
          <w:p w14:paraId="25041B0E" w14:textId="77777777" w:rsidR="00B5652C" w:rsidRDefault="00FB5D34">
            <w:pPr>
              <w:jc w:val="center"/>
              <w:rPr>
                <w:szCs w:val="24"/>
                <w:lang w:eastAsia="lt-LT"/>
              </w:rPr>
            </w:pPr>
            <w:r>
              <w:rPr>
                <w:rFonts w:eastAsia="Calibri"/>
                <w:bCs/>
                <w:szCs w:val="24"/>
                <w:lang w:eastAsia="lt-LT"/>
              </w:rPr>
              <w:t>&lt;3 mg/</w:t>
            </w:r>
            <w:proofErr w:type="spellStart"/>
            <w:r>
              <w:rPr>
                <w:rFonts w:eastAsia="Calibri"/>
                <w:bCs/>
                <w:szCs w:val="24"/>
                <w:lang w:eastAsia="lt-LT"/>
              </w:rPr>
              <w:t>mmol</w:t>
            </w:r>
            <w:proofErr w:type="spellEnd"/>
          </w:p>
        </w:tc>
        <w:tc>
          <w:tcPr>
            <w:tcW w:w="1817" w:type="dxa"/>
            <w:tcBorders>
              <w:top w:val="single" w:sz="4" w:space="0" w:color="000000"/>
              <w:left w:val="single" w:sz="4" w:space="0" w:color="000000"/>
              <w:bottom w:val="single" w:sz="4" w:space="0" w:color="000000"/>
              <w:right w:val="single" w:sz="4" w:space="0" w:color="000000"/>
            </w:tcBorders>
            <w:hideMark/>
          </w:tcPr>
          <w:p w14:paraId="25041B0F" w14:textId="77777777" w:rsidR="00B5652C" w:rsidRDefault="00B5652C">
            <w:pPr>
              <w:rPr>
                <w:sz w:val="18"/>
                <w:szCs w:val="18"/>
              </w:rPr>
            </w:pPr>
          </w:p>
          <w:p w14:paraId="25041B10" w14:textId="77777777" w:rsidR="00B5652C" w:rsidRDefault="00FB5D34">
            <w:pPr>
              <w:keepNext/>
              <w:keepLines/>
              <w:jc w:val="center"/>
              <w:outlineLvl w:val="8"/>
              <w:rPr>
                <w:szCs w:val="24"/>
                <w:lang w:eastAsia="lt-LT"/>
              </w:rPr>
            </w:pPr>
            <w:r>
              <w:rPr>
                <w:rFonts w:eastAsia="Calibri"/>
                <w:bCs/>
                <w:szCs w:val="24"/>
                <w:lang w:eastAsia="lt-LT"/>
              </w:rPr>
              <w:t>30-3000 mg/24val.</w:t>
            </w:r>
          </w:p>
          <w:p w14:paraId="25041B11" w14:textId="77777777" w:rsidR="00B5652C" w:rsidRDefault="00FB5D34">
            <w:pPr>
              <w:jc w:val="center"/>
              <w:rPr>
                <w:szCs w:val="24"/>
                <w:lang w:eastAsia="lt-LT"/>
              </w:rPr>
            </w:pPr>
            <w:r>
              <w:rPr>
                <w:rFonts w:eastAsia="Calibri"/>
                <w:bCs/>
                <w:szCs w:val="24"/>
                <w:lang w:eastAsia="lt-LT"/>
              </w:rPr>
              <w:t>3-30 mg/</w:t>
            </w:r>
            <w:proofErr w:type="spellStart"/>
            <w:r>
              <w:rPr>
                <w:rFonts w:eastAsia="Calibri"/>
                <w:bCs/>
                <w:szCs w:val="24"/>
                <w:lang w:eastAsia="lt-LT"/>
              </w:rPr>
              <w:t>mmol</w:t>
            </w:r>
            <w:proofErr w:type="spellEnd"/>
          </w:p>
        </w:tc>
        <w:tc>
          <w:tcPr>
            <w:tcW w:w="1352" w:type="dxa"/>
            <w:tcBorders>
              <w:top w:val="single" w:sz="4" w:space="0" w:color="000000"/>
              <w:left w:val="single" w:sz="4" w:space="0" w:color="000000"/>
              <w:bottom w:val="single" w:sz="4" w:space="0" w:color="000000"/>
              <w:right w:val="single" w:sz="4" w:space="0" w:color="000000"/>
            </w:tcBorders>
            <w:hideMark/>
          </w:tcPr>
          <w:p w14:paraId="25041B12" w14:textId="77777777" w:rsidR="00B5652C" w:rsidRDefault="00B5652C">
            <w:pPr>
              <w:rPr>
                <w:sz w:val="18"/>
                <w:szCs w:val="18"/>
              </w:rPr>
            </w:pPr>
          </w:p>
          <w:p w14:paraId="25041B13" w14:textId="77777777" w:rsidR="00B5652C" w:rsidRDefault="00FB5D34">
            <w:pPr>
              <w:keepNext/>
              <w:keepLines/>
              <w:jc w:val="center"/>
              <w:outlineLvl w:val="8"/>
              <w:rPr>
                <w:szCs w:val="24"/>
                <w:lang w:eastAsia="lt-LT"/>
              </w:rPr>
            </w:pPr>
            <w:r>
              <w:rPr>
                <w:rFonts w:eastAsia="Calibri"/>
                <w:bCs/>
                <w:szCs w:val="24"/>
                <w:lang w:eastAsia="lt-LT"/>
              </w:rPr>
              <w:t>&gt;300mg/24val.</w:t>
            </w:r>
          </w:p>
          <w:p w14:paraId="25041B14" w14:textId="77777777" w:rsidR="00B5652C" w:rsidRDefault="00FB5D34">
            <w:pPr>
              <w:jc w:val="center"/>
              <w:rPr>
                <w:szCs w:val="24"/>
                <w:lang w:eastAsia="lt-LT"/>
              </w:rPr>
            </w:pPr>
            <w:r>
              <w:rPr>
                <w:rFonts w:eastAsia="Calibri"/>
                <w:bCs/>
                <w:szCs w:val="24"/>
                <w:lang w:eastAsia="lt-LT"/>
              </w:rPr>
              <w:t>&gt;30 mg/</w:t>
            </w:r>
            <w:proofErr w:type="spellStart"/>
            <w:r>
              <w:rPr>
                <w:rFonts w:eastAsia="Calibri"/>
                <w:bCs/>
                <w:szCs w:val="24"/>
                <w:lang w:eastAsia="lt-LT"/>
              </w:rPr>
              <w:t>mmol</w:t>
            </w:r>
            <w:proofErr w:type="spellEnd"/>
          </w:p>
        </w:tc>
      </w:tr>
      <w:tr w:rsidR="00B5652C" w14:paraId="25041B22" w14:textId="77777777">
        <w:trPr>
          <w:trHeight w:val="368"/>
        </w:trPr>
        <w:tc>
          <w:tcPr>
            <w:tcW w:w="1444" w:type="dxa"/>
            <w:vMerge w:val="restart"/>
            <w:tcBorders>
              <w:top w:val="single" w:sz="4" w:space="0" w:color="000000"/>
              <w:left w:val="single" w:sz="4" w:space="0" w:color="000000"/>
              <w:bottom w:val="single" w:sz="4" w:space="0" w:color="000000"/>
              <w:right w:val="single" w:sz="4" w:space="0" w:color="000000"/>
            </w:tcBorders>
            <w:hideMark/>
          </w:tcPr>
          <w:p w14:paraId="25041B16" w14:textId="77777777" w:rsidR="00B5652C" w:rsidRDefault="00FB5D34">
            <w:pPr>
              <w:jc w:val="center"/>
              <w:rPr>
                <w:szCs w:val="24"/>
                <w:lang w:eastAsia="lt-LT"/>
              </w:rPr>
            </w:pPr>
            <w:r>
              <w:rPr>
                <w:rFonts w:eastAsia="Calibri"/>
                <w:bCs/>
                <w:szCs w:val="24"/>
                <w:lang w:eastAsia="lt-LT"/>
              </w:rPr>
              <w:t xml:space="preserve">GFG </w:t>
            </w:r>
            <w:r>
              <w:rPr>
                <w:rFonts w:eastAsia="Calibri"/>
                <w:szCs w:val="24"/>
                <w:lang w:eastAsia="lt-LT"/>
              </w:rPr>
              <w:t>(ml/min./</w:t>
            </w:r>
          </w:p>
          <w:p w14:paraId="25041B17" w14:textId="77777777" w:rsidR="00B5652C" w:rsidRDefault="00FB5D34">
            <w:pPr>
              <w:jc w:val="center"/>
              <w:rPr>
                <w:rFonts w:eastAsia="Calibri"/>
                <w:szCs w:val="24"/>
                <w:lang w:eastAsia="lt-LT"/>
              </w:rPr>
            </w:pPr>
            <w:r>
              <w:rPr>
                <w:rFonts w:eastAsia="Calibri"/>
                <w:szCs w:val="24"/>
                <w:lang w:eastAsia="lt-LT"/>
              </w:rPr>
              <w:t>1,73m²)</w:t>
            </w:r>
          </w:p>
          <w:p w14:paraId="25041B18" w14:textId="77777777" w:rsidR="00B5652C" w:rsidRDefault="00FB5D34">
            <w:pPr>
              <w:jc w:val="center"/>
              <w:rPr>
                <w:szCs w:val="24"/>
                <w:lang w:eastAsia="lt-LT"/>
              </w:rPr>
            </w:pPr>
            <w:r>
              <w:rPr>
                <w:rFonts w:eastAsia="Calibri"/>
                <w:bCs/>
                <w:szCs w:val="24"/>
                <w:lang w:eastAsia="lt-LT"/>
              </w:rPr>
              <w:t>Apibūdinimas ir lygiai</w:t>
            </w:r>
          </w:p>
        </w:tc>
        <w:tc>
          <w:tcPr>
            <w:tcW w:w="1134" w:type="dxa"/>
            <w:tcBorders>
              <w:top w:val="single" w:sz="4" w:space="0" w:color="000000"/>
              <w:left w:val="single" w:sz="4" w:space="0" w:color="000000"/>
              <w:bottom w:val="single" w:sz="4" w:space="0" w:color="000000"/>
              <w:right w:val="single" w:sz="4" w:space="0" w:color="000000"/>
            </w:tcBorders>
            <w:hideMark/>
          </w:tcPr>
          <w:p w14:paraId="25041B19" w14:textId="77777777" w:rsidR="00B5652C" w:rsidRDefault="00FB5D34">
            <w:pPr>
              <w:ind w:firstLine="2"/>
              <w:jc w:val="center"/>
              <w:rPr>
                <w:szCs w:val="24"/>
                <w:lang w:eastAsia="lt-LT"/>
              </w:rPr>
            </w:pPr>
            <w:r>
              <w:rPr>
                <w:rFonts w:eastAsia="Calibri"/>
                <w:bCs/>
                <w:szCs w:val="24"/>
                <w:lang w:eastAsia="lt-LT"/>
              </w:rPr>
              <w:t>G1 (N18.1)</w:t>
            </w:r>
          </w:p>
        </w:tc>
        <w:tc>
          <w:tcPr>
            <w:tcW w:w="1418" w:type="dxa"/>
            <w:tcBorders>
              <w:top w:val="single" w:sz="4" w:space="0" w:color="000000"/>
              <w:left w:val="single" w:sz="4" w:space="0" w:color="000000"/>
              <w:bottom w:val="single" w:sz="4" w:space="0" w:color="000000"/>
              <w:right w:val="single" w:sz="4" w:space="0" w:color="000000"/>
            </w:tcBorders>
            <w:hideMark/>
          </w:tcPr>
          <w:p w14:paraId="25041B1A" w14:textId="77777777" w:rsidR="00B5652C" w:rsidRDefault="00FB5D34">
            <w:pPr>
              <w:jc w:val="center"/>
              <w:rPr>
                <w:szCs w:val="24"/>
                <w:lang w:eastAsia="lt-LT"/>
              </w:rPr>
            </w:pPr>
            <w:r>
              <w:rPr>
                <w:rFonts w:eastAsia="Calibri"/>
                <w:bCs/>
                <w:szCs w:val="24"/>
                <w:lang w:eastAsia="lt-LT"/>
              </w:rPr>
              <w:t>Normalus arba didelis</w:t>
            </w:r>
          </w:p>
        </w:tc>
        <w:tc>
          <w:tcPr>
            <w:tcW w:w="855" w:type="dxa"/>
            <w:tcBorders>
              <w:top w:val="single" w:sz="4" w:space="0" w:color="000000"/>
              <w:left w:val="single" w:sz="4" w:space="0" w:color="000000"/>
              <w:bottom w:val="single" w:sz="4" w:space="0" w:color="000000"/>
              <w:right w:val="single" w:sz="4" w:space="0" w:color="000000"/>
            </w:tcBorders>
            <w:hideMark/>
          </w:tcPr>
          <w:p w14:paraId="25041B1B" w14:textId="77777777" w:rsidR="00B5652C" w:rsidRDefault="00FB5D34">
            <w:pPr>
              <w:ind w:firstLine="720"/>
              <w:jc w:val="center"/>
              <w:rPr>
                <w:szCs w:val="24"/>
                <w:lang w:eastAsia="lt-LT"/>
              </w:rPr>
            </w:pPr>
            <w:r>
              <w:rPr>
                <w:rFonts w:eastAsia="Calibri"/>
                <w:bCs/>
                <w:szCs w:val="24"/>
                <w:lang w:eastAsia="lt-LT"/>
              </w:rPr>
              <w:t>≥&gt;90</w:t>
            </w:r>
          </w:p>
        </w:tc>
        <w:tc>
          <w:tcPr>
            <w:tcW w:w="1727" w:type="dxa"/>
            <w:tcBorders>
              <w:top w:val="single" w:sz="4" w:space="0" w:color="000000"/>
              <w:left w:val="single" w:sz="4" w:space="0" w:color="000000"/>
              <w:bottom w:val="single" w:sz="4" w:space="0" w:color="000000"/>
              <w:right w:val="single" w:sz="4" w:space="0" w:color="000000"/>
            </w:tcBorders>
            <w:hideMark/>
          </w:tcPr>
          <w:p w14:paraId="25041B1C" w14:textId="77777777" w:rsidR="00B5652C" w:rsidRDefault="00FB5D34">
            <w:pPr>
              <w:jc w:val="center"/>
              <w:rPr>
                <w:bCs/>
                <w:szCs w:val="24"/>
                <w:lang w:eastAsia="lt-LT"/>
              </w:rPr>
            </w:pPr>
            <w:r>
              <w:rPr>
                <w:rFonts w:eastAsia="Calibri"/>
                <w:bCs/>
                <w:szCs w:val="24"/>
                <w:lang w:eastAsia="lt-LT"/>
              </w:rPr>
              <w:t>Maža rizika</w:t>
            </w:r>
          </w:p>
          <w:p w14:paraId="25041B1D" w14:textId="77777777" w:rsidR="00B5652C" w:rsidRDefault="00FB5D34">
            <w:pPr>
              <w:jc w:val="center"/>
              <w:rPr>
                <w:szCs w:val="24"/>
                <w:lang w:eastAsia="lt-LT"/>
              </w:rPr>
            </w:pPr>
            <w:r>
              <w:rPr>
                <w:rFonts w:eastAsia="Calibri"/>
                <w:bCs/>
                <w:szCs w:val="24"/>
                <w:lang w:eastAsia="lt-LT"/>
              </w:rPr>
              <w:t>1*, jei yra LIL</w:t>
            </w:r>
          </w:p>
        </w:tc>
        <w:tc>
          <w:tcPr>
            <w:tcW w:w="1817" w:type="dxa"/>
            <w:tcBorders>
              <w:top w:val="single" w:sz="4" w:space="0" w:color="000000"/>
              <w:left w:val="single" w:sz="4" w:space="0" w:color="000000"/>
              <w:bottom w:val="single" w:sz="4" w:space="0" w:color="000000"/>
              <w:right w:val="single" w:sz="4" w:space="0" w:color="000000"/>
            </w:tcBorders>
            <w:hideMark/>
          </w:tcPr>
          <w:p w14:paraId="25041B1E" w14:textId="77777777" w:rsidR="00B5652C" w:rsidRDefault="00FB5D34">
            <w:pPr>
              <w:jc w:val="center"/>
              <w:rPr>
                <w:bCs/>
                <w:szCs w:val="24"/>
                <w:lang w:eastAsia="lt-LT"/>
              </w:rPr>
            </w:pPr>
            <w:r>
              <w:rPr>
                <w:rFonts w:eastAsia="Calibri"/>
                <w:bCs/>
                <w:szCs w:val="24"/>
                <w:lang w:eastAsia="lt-LT"/>
              </w:rPr>
              <w:t>Vidutinė rizika</w:t>
            </w:r>
          </w:p>
          <w:p w14:paraId="25041B1F" w14:textId="77777777" w:rsidR="00B5652C" w:rsidRDefault="00FB5D34">
            <w:pPr>
              <w:jc w:val="center"/>
              <w:rPr>
                <w:szCs w:val="24"/>
                <w:lang w:eastAsia="lt-LT"/>
              </w:rPr>
            </w:pPr>
            <w:r>
              <w:rPr>
                <w:rFonts w:eastAsia="Calibri"/>
                <w:bCs/>
                <w:szCs w:val="24"/>
                <w:lang w:eastAsia="lt-LT"/>
              </w:rPr>
              <w:t>1*</w:t>
            </w:r>
          </w:p>
        </w:tc>
        <w:tc>
          <w:tcPr>
            <w:tcW w:w="1352" w:type="dxa"/>
            <w:tcBorders>
              <w:top w:val="single" w:sz="4" w:space="0" w:color="000000"/>
              <w:left w:val="single" w:sz="4" w:space="0" w:color="000000"/>
              <w:bottom w:val="single" w:sz="4" w:space="0" w:color="000000"/>
              <w:right w:val="single" w:sz="4" w:space="0" w:color="000000"/>
            </w:tcBorders>
            <w:hideMark/>
          </w:tcPr>
          <w:p w14:paraId="25041B20" w14:textId="77777777" w:rsidR="00B5652C" w:rsidRDefault="00FB5D34">
            <w:pPr>
              <w:jc w:val="center"/>
              <w:rPr>
                <w:bCs/>
                <w:szCs w:val="24"/>
                <w:lang w:eastAsia="lt-LT"/>
              </w:rPr>
            </w:pPr>
            <w:r>
              <w:rPr>
                <w:rFonts w:eastAsia="Calibri"/>
                <w:bCs/>
                <w:szCs w:val="24"/>
                <w:lang w:eastAsia="lt-LT"/>
              </w:rPr>
              <w:t>Didelė rizika</w:t>
            </w:r>
          </w:p>
          <w:p w14:paraId="25041B21" w14:textId="77777777" w:rsidR="00B5652C" w:rsidRDefault="00FB5D34">
            <w:pPr>
              <w:ind w:firstLine="1"/>
              <w:jc w:val="center"/>
              <w:rPr>
                <w:szCs w:val="24"/>
                <w:lang w:eastAsia="lt-LT"/>
              </w:rPr>
            </w:pPr>
            <w:r>
              <w:rPr>
                <w:rFonts w:eastAsia="Calibri"/>
                <w:bCs/>
                <w:szCs w:val="24"/>
                <w:lang w:eastAsia="lt-LT"/>
              </w:rPr>
              <w:t>2*</w:t>
            </w:r>
          </w:p>
        </w:tc>
      </w:tr>
      <w:tr w:rsidR="00B5652C" w14:paraId="25041B2E" w14:textId="77777777">
        <w:trPr>
          <w:trHeight w:val="352"/>
        </w:trPr>
        <w:tc>
          <w:tcPr>
            <w:tcW w:w="4851" w:type="dxa"/>
            <w:vMerge/>
            <w:tcBorders>
              <w:top w:val="single" w:sz="4" w:space="0" w:color="000000"/>
              <w:left w:val="single" w:sz="4" w:space="0" w:color="000000"/>
              <w:bottom w:val="single" w:sz="4" w:space="0" w:color="000000"/>
              <w:right w:val="single" w:sz="4" w:space="0" w:color="000000"/>
            </w:tcBorders>
            <w:vAlign w:val="center"/>
            <w:hideMark/>
          </w:tcPr>
          <w:p w14:paraId="25041B23" w14:textId="77777777" w:rsidR="00B5652C" w:rsidRDefault="00B5652C">
            <w:pPr>
              <w:rPr>
                <w:rFonts w:ascii="Calibri" w:eastAsia="Calibri" w:hAnsi="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hideMark/>
          </w:tcPr>
          <w:p w14:paraId="25041B24" w14:textId="77777777" w:rsidR="00B5652C" w:rsidRDefault="00FB5D34">
            <w:pPr>
              <w:ind w:firstLine="2"/>
              <w:jc w:val="center"/>
              <w:rPr>
                <w:bCs/>
                <w:szCs w:val="24"/>
                <w:lang w:eastAsia="lt-LT"/>
              </w:rPr>
            </w:pPr>
            <w:r>
              <w:rPr>
                <w:rFonts w:eastAsia="Calibri"/>
                <w:bCs/>
                <w:szCs w:val="24"/>
                <w:lang w:eastAsia="lt-LT"/>
              </w:rPr>
              <w:t>G2</w:t>
            </w:r>
          </w:p>
          <w:p w14:paraId="25041B25" w14:textId="77777777" w:rsidR="00B5652C" w:rsidRDefault="00FB5D34">
            <w:pPr>
              <w:ind w:firstLine="2"/>
              <w:jc w:val="center"/>
              <w:rPr>
                <w:szCs w:val="24"/>
                <w:lang w:eastAsia="lt-LT"/>
              </w:rPr>
            </w:pPr>
            <w:r>
              <w:rPr>
                <w:rFonts w:eastAsia="Calibri"/>
                <w:bCs/>
                <w:szCs w:val="24"/>
                <w:lang w:eastAsia="lt-LT"/>
              </w:rPr>
              <w:t>(N18.2)</w:t>
            </w:r>
          </w:p>
        </w:tc>
        <w:tc>
          <w:tcPr>
            <w:tcW w:w="1418" w:type="dxa"/>
            <w:tcBorders>
              <w:top w:val="single" w:sz="4" w:space="0" w:color="000000"/>
              <w:left w:val="single" w:sz="4" w:space="0" w:color="000000"/>
              <w:bottom w:val="single" w:sz="4" w:space="0" w:color="000000"/>
              <w:right w:val="single" w:sz="4" w:space="0" w:color="000000"/>
            </w:tcBorders>
            <w:hideMark/>
          </w:tcPr>
          <w:p w14:paraId="25041B26" w14:textId="77777777" w:rsidR="00B5652C" w:rsidRDefault="00FB5D34">
            <w:pPr>
              <w:jc w:val="center"/>
              <w:rPr>
                <w:szCs w:val="24"/>
                <w:lang w:eastAsia="lt-LT"/>
              </w:rPr>
            </w:pPr>
            <w:r>
              <w:rPr>
                <w:rFonts w:eastAsia="Calibri"/>
                <w:bCs/>
                <w:szCs w:val="24"/>
                <w:lang w:eastAsia="lt-LT"/>
              </w:rPr>
              <w:t>Šiek tiek sumažėjęs</w:t>
            </w:r>
          </w:p>
        </w:tc>
        <w:tc>
          <w:tcPr>
            <w:tcW w:w="855" w:type="dxa"/>
            <w:tcBorders>
              <w:top w:val="single" w:sz="4" w:space="0" w:color="000000"/>
              <w:left w:val="single" w:sz="4" w:space="0" w:color="000000"/>
              <w:bottom w:val="single" w:sz="4" w:space="0" w:color="000000"/>
              <w:right w:val="single" w:sz="4" w:space="0" w:color="000000"/>
            </w:tcBorders>
            <w:hideMark/>
          </w:tcPr>
          <w:p w14:paraId="25041B27" w14:textId="77777777" w:rsidR="00B5652C" w:rsidRDefault="00FB5D34">
            <w:pPr>
              <w:ind w:firstLine="720"/>
              <w:jc w:val="center"/>
              <w:rPr>
                <w:szCs w:val="24"/>
                <w:lang w:eastAsia="lt-LT"/>
              </w:rPr>
            </w:pPr>
            <w:r>
              <w:rPr>
                <w:rFonts w:eastAsia="Calibri"/>
                <w:bCs/>
                <w:szCs w:val="24"/>
                <w:lang w:eastAsia="lt-LT"/>
              </w:rPr>
              <w:t>660–89</w:t>
            </w:r>
          </w:p>
        </w:tc>
        <w:tc>
          <w:tcPr>
            <w:tcW w:w="1727" w:type="dxa"/>
            <w:tcBorders>
              <w:top w:val="single" w:sz="4" w:space="0" w:color="000000"/>
              <w:left w:val="single" w:sz="4" w:space="0" w:color="000000"/>
              <w:bottom w:val="single" w:sz="4" w:space="0" w:color="000000"/>
              <w:right w:val="single" w:sz="4" w:space="0" w:color="000000"/>
            </w:tcBorders>
            <w:hideMark/>
          </w:tcPr>
          <w:p w14:paraId="25041B28" w14:textId="77777777" w:rsidR="00B5652C" w:rsidRDefault="00FB5D34">
            <w:pPr>
              <w:jc w:val="center"/>
              <w:rPr>
                <w:bCs/>
                <w:szCs w:val="24"/>
                <w:lang w:eastAsia="lt-LT"/>
              </w:rPr>
            </w:pPr>
            <w:r>
              <w:rPr>
                <w:rFonts w:eastAsia="Calibri"/>
                <w:bCs/>
                <w:szCs w:val="24"/>
                <w:lang w:eastAsia="lt-LT"/>
              </w:rPr>
              <w:t>Maža rizika</w:t>
            </w:r>
          </w:p>
          <w:p w14:paraId="25041B29" w14:textId="77777777" w:rsidR="00B5652C" w:rsidRDefault="00FB5D34">
            <w:pPr>
              <w:jc w:val="center"/>
              <w:rPr>
                <w:szCs w:val="24"/>
                <w:lang w:eastAsia="lt-LT"/>
              </w:rPr>
            </w:pPr>
            <w:r>
              <w:rPr>
                <w:rFonts w:eastAsia="Calibri"/>
                <w:bCs/>
                <w:szCs w:val="24"/>
                <w:lang w:eastAsia="lt-LT"/>
              </w:rPr>
              <w:t>1*, jei yra LIL</w:t>
            </w:r>
          </w:p>
        </w:tc>
        <w:tc>
          <w:tcPr>
            <w:tcW w:w="1817" w:type="dxa"/>
            <w:tcBorders>
              <w:top w:val="single" w:sz="4" w:space="0" w:color="000000"/>
              <w:left w:val="single" w:sz="4" w:space="0" w:color="000000"/>
              <w:bottom w:val="single" w:sz="4" w:space="0" w:color="000000"/>
              <w:right w:val="single" w:sz="4" w:space="0" w:color="000000"/>
            </w:tcBorders>
            <w:hideMark/>
          </w:tcPr>
          <w:p w14:paraId="25041B2A" w14:textId="77777777" w:rsidR="00B5652C" w:rsidRDefault="00FB5D34">
            <w:pPr>
              <w:jc w:val="center"/>
              <w:rPr>
                <w:bCs/>
                <w:szCs w:val="24"/>
                <w:lang w:eastAsia="lt-LT"/>
              </w:rPr>
            </w:pPr>
            <w:r>
              <w:rPr>
                <w:rFonts w:eastAsia="Calibri"/>
                <w:bCs/>
                <w:szCs w:val="24"/>
                <w:lang w:eastAsia="lt-LT"/>
              </w:rPr>
              <w:t>Vidutinė rizika</w:t>
            </w:r>
          </w:p>
          <w:p w14:paraId="25041B2B" w14:textId="77777777" w:rsidR="00B5652C" w:rsidRDefault="00FB5D34">
            <w:pPr>
              <w:ind w:firstLine="720"/>
              <w:rPr>
                <w:szCs w:val="24"/>
                <w:lang w:eastAsia="lt-LT"/>
              </w:rPr>
            </w:pPr>
            <w:r>
              <w:rPr>
                <w:rFonts w:eastAsia="Calibri"/>
                <w:bCs/>
                <w:szCs w:val="24"/>
                <w:lang w:eastAsia="lt-LT"/>
              </w:rPr>
              <w:t>1*</w:t>
            </w:r>
          </w:p>
        </w:tc>
        <w:tc>
          <w:tcPr>
            <w:tcW w:w="1352" w:type="dxa"/>
            <w:tcBorders>
              <w:top w:val="single" w:sz="4" w:space="0" w:color="000000"/>
              <w:left w:val="single" w:sz="4" w:space="0" w:color="000000"/>
              <w:bottom w:val="single" w:sz="4" w:space="0" w:color="000000"/>
              <w:right w:val="single" w:sz="4" w:space="0" w:color="000000"/>
            </w:tcBorders>
            <w:hideMark/>
          </w:tcPr>
          <w:p w14:paraId="25041B2C" w14:textId="77777777" w:rsidR="00B5652C" w:rsidRDefault="00FB5D34">
            <w:pPr>
              <w:jc w:val="center"/>
              <w:rPr>
                <w:bCs/>
                <w:szCs w:val="24"/>
                <w:lang w:eastAsia="lt-LT"/>
              </w:rPr>
            </w:pPr>
            <w:r>
              <w:rPr>
                <w:rFonts w:eastAsia="Calibri"/>
                <w:bCs/>
                <w:szCs w:val="24"/>
                <w:lang w:eastAsia="lt-LT"/>
              </w:rPr>
              <w:t>Didelė rizika</w:t>
            </w:r>
          </w:p>
          <w:p w14:paraId="25041B2D" w14:textId="77777777" w:rsidR="00B5652C" w:rsidRDefault="00FB5D34">
            <w:pPr>
              <w:jc w:val="center"/>
              <w:rPr>
                <w:szCs w:val="24"/>
                <w:lang w:eastAsia="lt-LT"/>
              </w:rPr>
            </w:pPr>
            <w:r>
              <w:rPr>
                <w:rFonts w:eastAsia="Calibri"/>
                <w:bCs/>
                <w:szCs w:val="24"/>
                <w:lang w:eastAsia="lt-LT"/>
              </w:rPr>
              <w:t>2*</w:t>
            </w:r>
          </w:p>
        </w:tc>
      </w:tr>
      <w:tr w:rsidR="00B5652C" w14:paraId="25041B3A" w14:textId="77777777">
        <w:trPr>
          <w:trHeight w:val="329"/>
        </w:trPr>
        <w:tc>
          <w:tcPr>
            <w:tcW w:w="4851" w:type="dxa"/>
            <w:vMerge/>
            <w:tcBorders>
              <w:top w:val="single" w:sz="4" w:space="0" w:color="000000"/>
              <w:left w:val="single" w:sz="4" w:space="0" w:color="000000"/>
              <w:bottom w:val="single" w:sz="4" w:space="0" w:color="000000"/>
              <w:right w:val="single" w:sz="4" w:space="0" w:color="000000"/>
            </w:tcBorders>
            <w:vAlign w:val="center"/>
            <w:hideMark/>
          </w:tcPr>
          <w:p w14:paraId="25041B2F" w14:textId="77777777" w:rsidR="00B5652C" w:rsidRDefault="00B5652C">
            <w:pPr>
              <w:rPr>
                <w:rFonts w:ascii="Calibri" w:eastAsia="Calibri" w:hAnsi="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hideMark/>
          </w:tcPr>
          <w:p w14:paraId="25041B30" w14:textId="77777777" w:rsidR="00B5652C" w:rsidRDefault="00FB5D34">
            <w:pPr>
              <w:ind w:hanging="141"/>
              <w:jc w:val="center"/>
              <w:rPr>
                <w:bCs/>
                <w:szCs w:val="24"/>
                <w:lang w:eastAsia="lt-LT"/>
              </w:rPr>
            </w:pPr>
            <w:r>
              <w:rPr>
                <w:rFonts w:eastAsia="Calibri"/>
                <w:bCs/>
                <w:szCs w:val="24"/>
                <w:lang w:eastAsia="lt-LT"/>
              </w:rPr>
              <w:t>G3a</w:t>
            </w:r>
          </w:p>
          <w:p w14:paraId="25041B31" w14:textId="77777777" w:rsidR="00B5652C" w:rsidRDefault="00FB5D34">
            <w:pPr>
              <w:ind w:hanging="141"/>
              <w:jc w:val="center"/>
              <w:rPr>
                <w:szCs w:val="24"/>
                <w:lang w:eastAsia="lt-LT"/>
              </w:rPr>
            </w:pPr>
            <w:r>
              <w:rPr>
                <w:rFonts w:eastAsia="Calibri"/>
                <w:bCs/>
                <w:szCs w:val="24"/>
                <w:lang w:eastAsia="lt-LT"/>
              </w:rPr>
              <w:t>(N18.3)</w:t>
            </w:r>
          </w:p>
        </w:tc>
        <w:tc>
          <w:tcPr>
            <w:tcW w:w="1418" w:type="dxa"/>
            <w:tcBorders>
              <w:top w:val="single" w:sz="4" w:space="0" w:color="000000"/>
              <w:left w:val="single" w:sz="4" w:space="0" w:color="000000"/>
              <w:bottom w:val="single" w:sz="4" w:space="0" w:color="000000"/>
              <w:right w:val="single" w:sz="4" w:space="0" w:color="000000"/>
            </w:tcBorders>
            <w:hideMark/>
          </w:tcPr>
          <w:p w14:paraId="25041B32" w14:textId="77777777" w:rsidR="00B5652C" w:rsidRDefault="00FB5D34">
            <w:pPr>
              <w:jc w:val="center"/>
              <w:rPr>
                <w:szCs w:val="24"/>
                <w:lang w:eastAsia="lt-LT"/>
              </w:rPr>
            </w:pPr>
            <w:r>
              <w:rPr>
                <w:rFonts w:eastAsia="Calibri"/>
                <w:bCs/>
                <w:szCs w:val="24"/>
                <w:lang w:eastAsia="lt-LT"/>
              </w:rPr>
              <w:t>Šiek tiek arba vidutiniškai sumažėjęs</w:t>
            </w:r>
          </w:p>
        </w:tc>
        <w:tc>
          <w:tcPr>
            <w:tcW w:w="855" w:type="dxa"/>
            <w:tcBorders>
              <w:top w:val="single" w:sz="4" w:space="0" w:color="000000"/>
              <w:left w:val="single" w:sz="4" w:space="0" w:color="000000"/>
              <w:bottom w:val="single" w:sz="4" w:space="0" w:color="000000"/>
              <w:right w:val="single" w:sz="4" w:space="0" w:color="000000"/>
            </w:tcBorders>
            <w:hideMark/>
          </w:tcPr>
          <w:p w14:paraId="25041B33" w14:textId="77777777" w:rsidR="00B5652C" w:rsidRDefault="00FB5D34">
            <w:pPr>
              <w:ind w:firstLine="720"/>
              <w:jc w:val="center"/>
              <w:rPr>
                <w:szCs w:val="24"/>
                <w:lang w:eastAsia="lt-LT"/>
              </w:rPr>
            </w:pPr>
            <w:r>
              <w:rPr>
                <w:rFonts w:eastAsia="Calibri"/>
                <w:bCs/>
                <w:szCs w:val="24"/>
                <w:lang w:eastAsia="lt-LT"/>
              </w:rPr>
              <w:t>445–59</w:t>
            </w:r>
          </w:p>
        </w:tc>
        <w:tc>
          <w:tcPr>
            <w:tcW w:w="1727" w:type="dxa"/>
            <w:tcBorders>
              <w:top w:val="single" w:sz="4" w:space="0" w:color="000000"/>
              <w:left w:val="single" w:sz="4" w:space="0" w:color="000000"/>
              <w:bottom w:val="single" w:sz="4" w:space="0" w:color="000000"/>
              <w:right w:val="single" w:sz="4" w:space="0" w:color="000000"/>
            </w:tcBorders>
            <w:hideMark/>
          </w:tcPr>
          <w:p w14:paraId="25041B34" w14:textId="77777777" w:rsidR="00B5652C" w:rsidRDefault="00FB5D34">
            <w:pPr>
              <w:jc w:val="center"/>
              <w:rPr>
                <w:bCs/>
                <w:szCs w:val="24"/>
                <w:lang w:eastAsia="lt-LT"/>
              </w:rPr>
            </w:pPr>
            <w:r>
              <w:rPr>
                <w:rFonts w:eastAsia="Calibri"/>
                <w:bCs/>
                <w:szCs w:val="24"/>
                <w:lang w:eastAsia="lt-LT"/>
              </w:rPr>
              <w:t>Vidutinė rizika</w:t>
            </w:r>
          </w:p>
          <w:p w14:paraId="25041B35" w14:textId="77777777" w:rsidR="00B5652C" w:rsidRDefault="00FB5D34">
            <w:pPr>
              <w:ind w:hanging="2"/>
              <w:jc w:val="center"/>
              <w:rPr>
                <w:szCs w:val="24"/>
                <w:lang w:eastAsia="lt-LT"/>
              </w:rPr>
            </w:pPr>
            <w:r>
              <w:rPr>
                <w:rFonts w:eastAsia="Calibri"/>
                <w:bCs/>
                <w:szCs w:val="24"/>
                <w:lang w:eastAsia="lt-LT"/>
              </w:rPr>
              <w:t>1*</w:t>
            </w:r>
          </w:p>
        </w:tc>
        <w:tc>
          <w:tcPr>
            <w:tcW w:w="1817" w:type="dxa"/>
            <w:tcBorders>
              <w:top w:val="single" w:sz="4" w:space="0" w:color="000000"/>
              <w:left w:val="single" w:sz="4" w:space="0" w:color="000000"/>
              <w:bottom w:val="single" w:sz="4" w:space="0" w:color="000000"/>
              <w:right w:val="single" w:sz="4" w:space="0" w:color="000000"/>
            </w:tcBorders>
            <w:hideMark/>
          </w:tcPr>
          <w:p w14:paraId="25041B36" w14:textId="77777777" w:rsidR="00B5652C" w:rsidRDefault="00FB5D34">
            <w:pPr>
              <w:jc w:val="center"/>
              <w:rPr>
                <w:bCs/>
                <w:szCs w:val="24"/>
                <w:lang w:eastAsia="lt-LT"/>
              </w:rPr>
            </w:pPr>
            <w:r>
              <w:rPr>
                <w:rFonts w:eastAsia="Calibri"/>
                <w:bCs/>
                <w:szCs w:val="24"/>
                <w:lang w:eastAsia="lt-LT"/>
              </w:rPr>
              <w:t>Didelė rizika</w:t>
            </w:r>
          </w:p>
          <w:p w14:paraId="25041B37" w14:textId="77777777" w:rsidR="00B5652C" w:rsidRDefault="00FB5D34">
            <w:pPr>
              <w:ind w:firstLine="720"/>
              <w:rPr>
                <w:szCs w:val="24"/>
                <w:lang w:eastAsia="lt-LT"/>
              </w:rPr>
            </w:pPr>
            <w:r>
              <w:rPr>
                <w:rFonts w:eastAsia="Calibri"/>
                <w:bCs/>
                <w:szCs w:val="24"/>
                <w:lang w:eastAsia="lt-LT"/>
              </w:rPr>
              <w:t>2*</w:t>
            </w:r>
          </w:p>
        </w:tc>
        <w:tc>
          <w:tcPr>
            <w:tcW w:w="1352" w:type="dxa"/>
            <w:tcBorders>
              <w:top w:val="single" w:sz="4" w:space="0" w:color="000000"/>
              <w:left w:val="single" w:sz="4" w:space="0" w:color="000000"/>
              <w:bottom w:val="single" w:sz="4" w:space="0" w:color="000000"/>
              <w:right w:val="single" w:sz="4" w:space="0" w:color="000000"/>
            </w:tcBorders>
            <w:hideMark/>
          </w:tcPr>
          <w:p w14:paraId="25041B38" w14:textId="77777777" w:rsidR="00B5652C" w:rsidRDefault="00FB5D34">
            <w:pPr>
              <w:jc w:val="center"/>
              <w:rPr>
                <w:bCs/>
                <w:szCs w:val="24"/>
                <w:lang w:eastAsia="lt-LT"/>
              </w:rPr>
            </w:pPr>
            <w:r>
              <w:rPr>
                <w:rFonts w:eastAsia="Calibri"/>
                <w:bCs/>
                <w:szCs w:val="24"/>
                <w:lang w:eastAsia="lt-LT"/>
              </w:rPr>
              <w:t>Labai didelė rizika</w:t>
            </w:r>
          </w:p>
          <w:p w14:paraId="25041B39" w14:textId="77777777" w:rsidR="00B5652C" w:rsidRDefault="00FB5D34">
            <w:pPr>
              <w:jc w:val="center"/>
              <w:rPr>
                <w:color w:val="FFFFFF"/>
                <w:szCs w:val="24"/>
                <w:lang w:eastAsia="lt-LT"/>
              </w:rPr>
            </w:pPr>
            <w:r>
              <w:rPr>
                <w:rFonts w:eastAsia="Calibri"/>
                <w:bCs/>
                <w:szCs w:val="24"/>
                <w:lang w:eastAsia="lt-LT"/>
              </w:rPr>
              <w:t>3*</w:t>
            </w:r>
          </w:p>
        </w:tc>
      </w:tr>
      <w:tr w:rsidR="00B5652C" w14:paraId="25041B46" w14:textId="77777777">
        <w:trPr>
          <w:trHeight w:val="348"/>
        </w:trPr>
        <w:tc>
          <w:tcPr>
            <w:tcW w:w="4851" w:type="dxa"/>
            <w:vMerge/>
            <w:tcBorders>
              <w:top w:val="single" w:sz="4" w:space="0" w:color="000000"/>
              <w:left w:val="single" w:sz="4" w:space="0" w:color="000000"/>
              <w:bottom w:val="single" w:sz="4" w:space="0" w:color="000000"/>
              <w:right w:val="single" w:sz="4" w:space="0" w:color="000000"/>
            </w:tcBorders>
            <w:vAlign w:val="center"/>
            <w:hideMark/>
          </w:tcPr>
          <w:p w14:paraId="25041B3B" w14:textId="77777777" w:rsidR="00B5652C" w:rsidRDefault="00B5652C">
            <w:pPr>
              <w:rPr>
                <w:rFonts w:ascii="Calibri" w:eastAsia="Calibri" w:hAnsi="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hideMark/>
          </w:tcPr>
          <w:p w14:paraId="25041B3C" w14:textId="77777777" w:rsidR="00B5652C" w:rsidRDefault="00FB5D34">
            <w:pPr>
              <w:jc w:val="center"/>
              <w:rPr>
                <w:bCs/>
                <w:szCs w:val="24"/>
                <w:lang w:eastAsia="lt-LT"/>
              </w:rPr>
            </w:pPr>
            <w:r>
              <w:rPr>
                <w:rFonts w:eastAsia="Calibri"/>
                <w:bCs/>
                <w:szCs w:val="24"/>
                <w:lang w:eastAsia="lt-LT"/>
              </w:rPr>
              <w:t>G3b</w:t>
            </w:r>
          </w:p>
          <w:p w14:paraId="25041B3D" w14:textId="77777777" w:rsidR="00B5652C" w:rsidRDefault="00FB5D34">
            <w:pPr>
              <w:jc w:val="center"/>
              <w:rPr>
                <w:szCs w:val="24"/>
                <w:lang w:eastAsia="lt-LT"/>
              </w:rPr>
            </w:pPr>
            <w:r>
              <w:rPr>
                <w:rFonts w:eastAsia="Calibri"/>
                <w:bCs/>
                <w:szCs w:val="24"/>
                <w:lang w:eastAsia="lt-LT"/>
              </w:rPr>
              <w:t>(N18.3)</w:t>
            </w:r>
          </w:p>
        </w:tc>
        <w:tc>
          <w:tcPr>
            <w:tcW w:w="1418" w:type="dxa"/>
            <w:tcBorders>
              <w:top w:val="single" w:sz="4" w:space="0" w:color="000000"/>
              <w:left w:val="single" w:sz="4" w:space="0" w:color="000000"/>
              <w:bottom w:val="single" w:sz="4" w:space="0" w:color="000000"/>
              <w:right w:val="single" w:sz="4" w:space="0" w:color="000000"/>
            </w:tcBorders>
            <w:hideMark/>
          </w:tcPr>
          <w:p w14:paraId="25041B3E" w14:textId="77777777" w:rsidR="00B5652C" w:rsidRDefault="00FB5D34">
            <w:pPr>
              <w:jc w:val="center"/>
              <w:rPr>
                <w:szCs w:val="24"/>
                <w:lang w:eastAsia="lt-LT"/>
              </w:rPr>
            </w:pPr>
            <w:r>
              <w:rPr>
                <w:rFonts w:eastAsia="Calibri"/>
                <w:bCs/>
                <w:szCs w:val="24"/>
                <w:lang w:eastAsia="lt-LT"/>
              </w:rPr>
              <w:t>Vidutiniškai arba labai sumažėjęs</w:t>
            </w:r>
          </w:p>
        </w:tc>
        <w:tc>
          <w:tcPr>
            <w:tcW w:w="855" w:type="dxa"/>
            <w:tcBorders>
              <w:top w:val="single" w:sz="4" w:space="0" w:color="000000"/>
              <w:left w:val="single" w:sz="4" w:space="0" w:color="000000"/>
              <w:bottom w:val="single" w:sz="4" w:space="0" w:color="000000"/>
              <w:right w:val="single" w:sz="4" w:space="0" w:color="000000"/>
            </w:tcBorders>
            <w:hideMark/>
          </w:tcPr>
          <w:p w14:paraId="25041B3F" w14:textId="77777777" w:rsidR="00B5652C" w:rsidRDefault="00FB5D34">
            <w:pPr>
              <w:ind w:firstLine="720"/>
              <w:jc w:val="center"/>
              <w:rPr>
                <w:szCs w:val="24"/>
                <w:lang w:eastAsia="lt-LT"/>
              </w:rPr>
            </w:pPr>
            <w:r>
              <w:rPr>
                <w:rFonts w:eastAsia="Calibri"/>
                <w:bCs/>
                <w:szCs w:val="24"/>
                <w:lang w:eastAsia="lt-LT"/>
              </w:rPr>
              <w:t>330–44</w:t>
            </w:r>
          </w:p>
        </w:tc>
        <w:tc>
          <w:tcPr>
            <w:tcW w:w="1727" w:type="dxa"/>
            <w:tcBorders>
              <w:top w:val="single" w:sz="4" w:space="0" w:color="000000"/>
              <w:left w:val="single" w:sz="4" w:space="0" w:color="000000"/>
              <w:bottom w:val="single" w:sz="4" w:space="0" w:color="000000"/>
              <w:right w:val="single" w:sz="4" w:space="0" w:color="000000"/>
            </w:tcBorders>
            <w:hideMark/>
          </w:tcPr>
          <w:p w14:paraId="25041B40" w14:textId="77777777" w:rsidR="00B5652C" w:rsidRDefault="00FB5D34">
            <w:pPr>
              <w:jc w:val="center"/>
              <w:rPr>
                <w:bCs/>
                <w:szCs w:val="24"/>
                <w:lang w:eastAsia="lt-LT"/>
              </w:rPr>
            </w:pPr>
            <w:r>
              <w:rPr>
                <w:rFonts w:eastAsia="Calibri"/>
                <w:bCs/>
                <w:szCs w:val="24"/>
                <w:lang w:eastAsia="lt-LT"/>
              </w:rPr>
              <w:t>Didelė rizika</w:t>
            </w:r>
          </w:p>
          <w:p w14:paraId="25041B41" w14:textId="77777777" w:rsidR="00B5652C" w:rsidRDefault="00FB5D34">
            <w:pPr>
              <w:jc w:val="center"/>
              <w:rPr>
                <w:color w:val="FFFFFF"/>
                <w:szCs w:val="24"/>
                <w:lang w:eastAsia="lt-LT"/>
              </w:rPr>
            </w:pPr>
            <w:r>
              <w:rPr>
                <w:rFonts w:eastAsia="Calibri"/>
                <w:bCs/>
                <w:szCs w:val="24"/>
                <w:lang w:eastAsia="lt-LT"/>
              </w:rPr>
              <w:t>2*</w:t>
            </w:r>
          </w:p>
        </w:tc>
        <w:tc>
          <w:tcPr>
            <w:tcW w:w="1817" w:type="dxa"/>
            <w:tcBorders>
              <w:top w:val="single" w:sz="4" w:space="0" w:color="000000"/>
              <w:left w:val="single" w:sz="4" w:space="0" w:color="000000"/>
              <w:bottom w:val="single" w:sz="4" w:space="0" w:color="000000"/>
              <w:right w:val="single" w:sz="4" w:space="0" w:color="000000"/>
            </w:tcBorders>
            <w:hideMark/>
          </w:tcPr>
          <w:p w14:paraId="25041B42" w14:textId="77777777" w:rsidR="00B5652C" w:rsidRDefault="00FB5D34">
            <w:pPr>
              <w:jc w:val="center"/>
              <w:rPr>
                <w:bCs/>
                <w:szCs w:val="24"/>
                <w:lang w:eastAsia="lt-LT"/>
              </w:rPr>
            </w:pPr>
            <w:r>
              <w:rPr>
                <w:rFonts w:eastAsia="Calibri"/>
                <w:bCs/>
                <w:szCs w:val="24"/>
                <w:lang w:eastAsia="lt-LT"/>
              </w:rPr>
              <w:t>Labai didelė rizika</w:t>
            </w:r>
          </w:p>
          <w:p w14:paraId="25041B43" w14:textId="77777777" w:rsidR="00B5652C" w:rsidRDefault="00FB5D34">
            <w:pPr>
              <w:ind w:firstLine="720"/>
              <w:rPr>
                <w:color w:val="FFFFFF"/>
                <w:szCs w:val="24"/>
                <w:lang w:eastAsia="lt-LT"/>
              </w:rPr>
            </w:pPr>
            <w:r>
              <w:rPr>
                <w:rFonts w:eastAsia="Calibri"/>
                <w:bCs/>
                <w:szCs w:val="24"/>
                <w:lang w:eastAsia="lt-LT"/>
              </w:rPr>
              <w:t>3*</w:t>
            </w:r>
          </w:p>
        </w:tc>
        <w:tc>
          <w:tcPr>
            <w:tcW w:w="1352" w:type="dxa"/>
            <w:tcBorders>
              <w:top w:val="single" w:sz="4" w:space="0" w:color="000000"/>
              <w:left w:val="single" w:sz="4" w:space="0" w:color="000000"/>
              <w:bottom w:val="single" w:sz="4" w:space="0" w:color="000000"/>
              <w:right w:val="single" w:sz="4" w:space="0" w:color="000000"/>
            </w:tcBorders>
            <w:hideMark/>
          </w:tcPr>
          <w:p w14:paraId="25041B44" w14:textId="77777777" w:rsidR="00B5652C" w:rsidRDefault="00FB5D34">
            <w:pPr>
              <w:jc w:val="center"/>
              <w:rPr>
                <w:bCs/>
                <w:szCs w:val="24"/>
                <w:lang w:eastAsia="lt-LT"/>
              </w:rPr>
            </w:pPr>
            <w:r>
              <w:rPr>
                <w:rFonts w:eastAsia="Calibri"/>
                <w:bCs/>
                <w:szCs w:val="24"/>
                <w:lang w:eastAsia="lt-LT"/>
              </w:rPr>
              <w:t>Labai didelė rizika</w:t>
            </w:r>
          </w:p>
          <w:p w14:paraId="25041B45" w14:textId="77777777" w:rsidR="00B5652C" w:rsidRDefault="00FB5D34">
            <w:pPr>
              <w:jc w:val="center"/>
              <w:rPr>
                <w:color w:val="FFFFFF"/>
                <w:szCs w:val="24"/>
                <w:lang w:eastAsia="lt-LT"/>
              </w:rPr>
            </w:pPr>
            <w:r>
              <w:rPr>
                <w:rFonts w:eastAsia="Calibri"/>
                <w:bCs/>
                <w:szCs w:val="24"/>
                <w:lang w:eastAsia="lt-LT"/>
              </w:rPr>
              <w:t>3*</w:t>
            </w:r>
          </w:p>
        </w:tc>
      </w:tr>
      <w:tr w:rsidR="00B5652C" w14:paraId="25041B52" w14:textId="77777777">
        <w:trPr>
          <w:trHeight w:val="328"/>
        </w:trPr>
        <w:tc>
          <w:tcPr>
            <w:tcW w:w="4851" w:type="dxa"/>
            <w:vMerge/>
            <w:tcBorders>
              <w:top w:val="single" w:sz="4" w:space="0" w:color="000000"/>
              <w:left w:val="single" w:sz="4" w:space="0" w:color="000000"/>
              <w:bottom w:val="single" w:sz="4" w:space="0" w:color="000000"/>
              <w:right w:val="single" w:sz="4" w:space="0" w:color="000000"/>
            </w:tcBorders>
            <w:vAlign w:val="center"/>
            <w:hideMark/>
          </w:tcPr>
          <w:p w14:paraId="25041B47" w14:textId="77777777" w:rsidR="00B5652C" w:rsidRDefault="00B5652C">
            <w:pPr>
              <w:rPr>
                <w:rFonts w:ascii="Calibri" w:eastAsia="Calibri" w:hAnsi="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hideMark/>
          </w:tcPr>
          <w:p w14:paraId="25041B48" w14:textId="77777777" w:rsidR="00B5652C" w:rsidRDefault="00FB5D34">
            <w:pPr>
              <w:ind w:firstLine="2"/>
              <w:jc w:val="center"/>
              <w:rPr>
                <w:bCs/>
                <w:szCs w:val="24"/>
                <w:lang w:eastAsia="lt-LT"/>
              </w:rPr>
            </w:pPr>
            <w:r>
              <w:rPr>
                <w:rFonts w:eastAsia="Calibri"/>
                <w:bCs/>
                <w:szCs w:val="24"/>
                <w:lang w:eastAsia="lt-LT"/>
              </w:rPr>
              <w:t>G4</w:t>
            </w:r>
          </w:p>
          <w:p w14:paraId="25041B49" w14:textId="77777777" w:rsidR="00B5652C" w:rsidRDefault="00FB5D34">
            <w:pPr>
              <w:ind w:firstLine="2"/>
              <w:jc w:val="center"/>
              <w:rPr>
                <w:szCs w:val="24"/>
                <w:lang w:eastAsia="lt-LT"/>
              </w:rPr>
            </w:pPr>
            <w:r>
              <w:rPr>
                <w:rFonts w:eastAsia="Calibri"/>
                <w:bCs/>
                <w:szCs w:val="24"/>
                <w:lang w:eastAsia="lt-LT"/>
              </w:rPr>
              <w:t>(N18.4)</w:t>
            </w:r>
          </w:p>
        </w:tc>
        <w:tc>
          <w:tcPr>
            <w:tcW w:w="1418" w:type="dxa"/>
            <w:tcBorders>
              <w:top w:val="single" w:sz="4" w:space="0" w:color="000000"/>
              <w:left w:val="single" w:sz="4" w:space="0" w:color="000000"/>
              <w:bottom w:val="single" w:sz="4" w:space="0" w:color="000000"/>
              <w:right w:val="single" w:sz="4" w:space="0" w:color="000000"/>
            </w:tcBorders>
            <w:hideMark/>
          </w:tcPr>
          <w:p w14:paraId="25041B4A" w14:textId="77777777" w:rsidR="00B5652C" w:rsidRDefault="00FB5D34">
            <w:pPr>
              <w:jc w:val="center"/>
              <w:rPr>
                <w:szCs w:val="24"/>
                <w:lang w:eastAsia="lt-LT"/>
              </w:rPr>
            </w:pPr>
            <w:r>
              <w:rPr>
                <w:rFonts w:eastAsia="Calibri"/>
                <w:bCs/>
                <w:szCs w:val="24"/>
                <w:lang w:eastAsia="lt-LT"/>
              </w:rPr>
              <w:t>Labai sumažėjęs</w:t>
            </w:r>
          </w:p>
        </w:tc>
        <w:tc>
          <w:tcPr>
            <w:tcW w:w="855" w:type="dxa"/>
            <w:tcBorders>
              <w:top w:val="single" w:sz="4" w:space="0" w:color="000000"/>
              <w:left w:val="single" w:sz="4" w:space="0" w:color="000000"/>
              <w:bottom w:val="single" w:sz="4" w:space="0" w:color="000000"/>
              <w:right w:val="single" w:sz="4" w:space="0" w:color="000000"/>
            </w:tcBorders>
            <w:hideMark/>
          </w:tcPr>
          <w:p w14:paraId="25041B4B" w14:textId="77777777" w:rsidR="00B5652C" w:rsidRDefault="00FB5D34">
            <w:pPr>
              <w:ind w:firstLine="720"/>
              <w:jc w:val="center"/>
              <w:rPr>
                <w:szCs w:val="24"/>
                <w:lang w:eastAsia="lt-LT"/>
              </w:rPr>
            </w:pPr>
            <w:r>
              <w:rPr>
                <w:rFonts w:eastAsia="Calibri"/>
                <w:bCs/>
                <w:szCs w:val="24"/>
                <w:lang w:eastAsia="lt-LT"/>
              </w:rPr>
              <w:t>115–29</w:t>
            </w:r>
          </w:p>
        </w:tc>
        <w:tc>
          <w:tcPr>
            <w:tcW w:w="1727" w:type="dxa"/>
            <w:tcBorders>
              <w:top w:val="single" w:sz="4" w:space="0" w:color="000000"/>
              <w:left w:val="single" w:sz="4" w:space="0" w:color="000000"/>
              <w:bottom w:val="single" w:sz="4" w:space="0" w:color="000000"/>
              <w:right w:val="single" w:sz="4" w:space="0" w:color="000000"/>
            </w:tcBorders>
            <w:hideMark/>
          </w:tcPr>
          <w:p w14:paraId="25041B4C" w14:textId="77777777" w:rsidR="00B5652C" w:rsidRDefault="00FB5D34">
            <w:pPr>
              <w:jc w:val="center"/>
              <w:rPr>
                <w:bCs/>
                <w:szCs w:val="24"/>
                <w:lang w:eastAsia="lt-LT"/>
              </w:rPr>
            </w:pPr>
            <w:r>
              <w:rPr>
                <w:rFonts w:eastAsia="Calibri"/>
                <w:bCs/>
                <w:szCs w:val="24"/>
                <w:lang w:eastAsia="lt-LT"/>
              </w:rPr>
              <w:t>Labai didelė rizika</w:t>
            </w:r>
          </w:p>
          <w:p w14:paraId="25041B4D" w14:textId="77777777" w:rsidR="00B5652C" w:rsidRDefault="00FB5D34">
            <w:pPr>
              <w:jc w:val="center"/>
              <w:rPr>
                <w:color w:val="FFFFFF"/>
                <w:szCs w:val="24"/>
                <w:lang w:eastAsia="lt-LT"/>
              </w:rPr>
            </w:pPr>
            <w:r>
              <w:rPr>
                <w:rFonts w:eastAsia="Calibri"/>
                <w:bCs/>
                <w:szCs w:val="24"/>
                <w:lang w:eastAsia="lt-LT"/>
              </w:rPr>
              <w:t>3*</w:t>
            </w:r>
          </w:p>
        </w:tc>
        <w:tc>
          <w:tcPr>
            <w:tcW w:w="1817" w:type="dxa"/>
            <w:tcBorders>
              <w:top w:val="single" w:sz="4" w:space="0" w:color="000000"/>
              <w:left w:val="single" w:sz="4" w:space="0" w:color="000000"/>
              <w:bottom w:val="single" w:sz="4" w:space="0" w:color="000000"/>
              <w:right w:val="single" w:sz="4" w:space="0" w:color="000000"/>
            </w:tcBorders>
            <w:hideMark/>
          </w:tcPr>
          <w:p w14:paraId="25041B4E" w14:textId="77777777" w:rsidR="00B5652C" w:rsidRDefault="00FB5D34">
            <w:pPr>
              <w:jc w:val="center"/>
              <w:rPr>
                <w:bCs/>
                <w:szCs w:val="24"/>
                <w:lang w:eastAsia="lt-LT"/>
              </w:rPr>
            </w:pPr>
            <w:r>
              <w:rPr>
                <w:rFonts w:eastAsia="Calibri"/>
                <w:bCs/>
                <w:szCs w:val="24"/>
                <w:lang w:eastAsia="lt-LT"/>
              </w:rPr>
              <w:t>Labai didelė rizika</w:t>
            </w:r>
          </w:p>
          <w:p w14:paraId="25041B4F" w14:textId="77777777" w:rsidR="00B5652C" w:rsidRDefault="00FB5D34">
            <w:pPr>
              <w:ind w:firstLine="720"/>
              <w:rPr>
                <w:color w:val="FFFFFF"/>
                <w:szCs w:val="24"/>
                <w:lang w:eastAsia="lt-LT"/>
              </w:rPr>
            </w:pPr>
            <w:r>
              <w:rPr>
                <w:rFonts w:eastAsia="Calibri"/>
                <w:bCs/>
                <w:szCs w:val="24"/>
                <w:lang w:eastAsia="lt-LT"/>
              </w:rPr>
              <w:t>3*</w:t>
            </w:r>
          </w:p>
        </w:tc>
        <w:tc>
          <w:tcPr>
            <w:tcW w:w="1352" w:type="dxa"/>
            <w:tcBorders>
              <w:top w:val="single" w:sz="4" w:space="0" w:color="000000"/>
              <w:left w:val="single" w:sz="4" w:space="0" w:color="000000"/>
              <w:bottom w:val="single" w:sz="4" w:space="0" w:color="000000"/>
              <w:right w:val="single" w:sz="4" w:space="0" w:color="000000"/>
            </w:tcBorders>
            <w:hideMark/>
          </w:tcPr>
          <w:p w14:paraId="25041B50" w14:textId="77777777" w:rsidR="00B5652C" w:rsidRDefault="00FB5D34">
            <w:pPr>
              <w:jc w:val="center"/>
              <w:rPr>
                <w:bCs/>
                <w:szCs w:val="24"/>
                <w:lang w:eastAsia="lt-LT"/>
              </w:rPr>
            </w:pPr>
            <w:r>
              <w:rPr>
                <w:rFonts w:eastAsia="Calibri"/>
                <w:bCs/>
                <w:szCs w:val="24"/>
                <w:lang w:eastAsia="lt-LT"/>
              </w:rPr>
              <w:t>Labai didelė rizika</w:t>
            </w:r>
          </w:p>
          <w:p w14:paraId="25041B51" w14:textId="77777777" w:rsidR="00B5652C" w:rsidRDefault="00FB5D34">
            <w:pPr>
              <w:jc w:val="center"/>
              <w:rPr>
                <w:szCs w:val="24"/>
                <w:lang w:eastAsia="lt-LT"/>
              </w:rPr>
            </w:pPr>
            <w:r>
              <w:rPr>
                <w:rFonts w:eastAsia="Calibri"/>
                <w:bCs/>
                <w:szCs w:val="24"/>
                <w:lang w:eastAsia="lt-LT"/>
              </w:rPr>
              <w:t>Ne rečiau negu 4*</w:t>
            </w:r>
          </w:p>
        </w:tc>
      </w:tr>
      <w:tr w:rsidR="00B5652C" w14:paraId="25041B60" w14:textId="77777777">
        <w:trPr>
          <w:trHeight w:val="314"/>
        </w:trPr>
        <w:tc>
          <w:tcPr>
            <w:tcW w:w="4851" w:type="dxa"/>
            <w:vMerge/>
            <w:tcBorders>
              <w:top w:val="single" w:sz="4" w:space="0" w:color="000000"/>
              <w:left w:val="single" w:sz="4" w:space="0" w:color="000000"/>
              <w:bottom w:val="single" w:sz="4" w:space="0" w:color="000000"/>
              <w:right w:val="single" w:sz="4" w:space="0" w:color="000000"/>
            </w:tcBorders>
            <w:vAlign w:val="center"/>
            <w:hideMark/>
          </w:tcPr>
          <w:p w14:paraId="25041B53" w14:textId="77777777" w:rsidR="00B5652C" w:rsidRDefault="00B5652C">
            <w:pPr>
              <w:rPr>
                <w:rFonts w:ascii="Calibri" w:eastAsia="Calibri" w:hAnsi="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hideMark/>
          </w:tcPr>
          <w:p w14:paraId="25041B54" w14:textId="77777777" w:rsidR="00B5652C" w:rsidRDefault="00FB5D34">
            <w:pPr>
              <w:ind w:firstLine="2"/>
              <w:jc w:val="center"/>
              <w:rPr>
                <w:bCs/>
                <w:szCs w:val="24"/>
                <w:lang w:eastAsia="lt-LT"/>
              </w:rPr>
            </w:pPr>
            <w:r>
              <w:rPr>
                <w:rFonts w:eastAsia="Calibri"/>
                <w:bCs/>
                <w:szCs w:val="24"/>
                <w:lang w:eastAsia="lt-LT"/>
              </w:rPr>
              <w:t>G5</w:t>
            </w:r>
          </w:p>
          <w:p w14:paraId="25041B55" w14:textId="77777777" w:rsidR="00B5652C" w:rsidRDefault="00FB5D34">
            <w:pPr>
              <w:ind w:firstLine="2"/>
              <w:jc w:val="center"/>
              <w:rPr>
                <w:szCs w:val="24"/>
                <w:lang w:eastAsia="lt-LT"/>
              </w:rPr>
            </w:pPr>
            <w:r>
              <w:rPr>
                <w:rFonts w:eastAsia="Calibri"/>
                <w:bCs/>
                <w:szCs w:val="24"/>
                <w:lang w:eastAsia="lt-LT"/>
              </w:rPr>
              <w:t>(N18.5)</w:t>
            </w:r>
          </w:p>
        </w:tc>
        <w:tc>
          <w:tcPr>
            <w:tcW w:w="1418" w:type="dxa"/>
            <w:tcBorders>
              <w:top w:val="single" w:sz="4" w:space="0" w:color="000000"/>
              <w:left w:val="single" w:sz="4" w:space="0" w:color="000000"/>
              <w:bottom w:val="single" w:sz="4" w:space="0" w:color="000000"/>
              <w:right w:val="single" w:sz="4" w:space="0" w:color="000000"/>
            </w:tcBorders>
            <w:hideMark/>
          </w:tcPr>
          <w:p w14:paraId="25041B56" w14:textId="77777777" w:rsidR="00B5652C" w:rsidRDefault="00FB5D34">
            <w:pPr>
              <w:jc w:val="center"/>
              <w:rPr>
                <w:szCs w:val="24"/>
                <w:lang w:eastAsia="lt-LT"/>
              </w:rPr>
            </w:pPr>
            <w:r>
              <w:rPr>
                <w:rFonts w:eastAsia="Calibri"/>
                <w:bCs/>
                <w:szCs w:val="24"/>
                <w:lang w:eastAsia="lt-LT"/>
              </w:rPr>
              <w:t>Galutinis inkstų nepakankamumas</w:t>
            </w:r>
          </w:p>
        </w:tc>
        <w:tc>
          <w:tcPr>
            <w:tcW w:w="855" w:type="dxa"/>
            <w:tcBorders>
              <w:top w:val="single" w:sz="4" w:space="0" w:color="000000"/>
              <w:left w:val="single" w:sz="4" w:space="0" w:color="000000"/>
              <w:bottom w:val="single" w:sz="4" w:space="0" w:color="000000"/>
              <w:right w:val="single" w:sz="4" w:space="0" w:color="000000"/>
            </w:tcBorders>
            <w:hideMark/>
          </w:tcPr>
          <w:p w14:paraId="25041B57" w14:textId="77777777" w:rsidR="00B5652C" w:rsidRDefault="00FB5D34">
            <w:pPr>
              <w:ind w:firstLine="720"/>
              <w:jc w:val="center"/>
              <w:rPr>
                <w:szCs w:val="24"/>
                <w:lang w:eastAsia="lt-LT"/>
              </w:rPr>
            </w:pPr>
            <w:r>
              <w:rPr>
                <w:rFonts w:eastAsia="Calibri"/>
                <w:bCs/>
                <w:szCs w:val="24"/>
                <w:lang w:eastAsia="lt-LT"/>
              </w:rPr>
              <w:t>&lt;&lt;15</w:t>
            </w:r>
          </w:p>
        </w:tc>
        <w:tc>
          <w:tcPr>
            <w:tcW w:w="1727" w:type="dxa"/>
            <w:tcBorders>
              <w:top w:val="single" w:sz="4" w:space="0" w:color="000000"/>
              <w:left w:val="single" w:sz="4" w:space="0" w:color="000000"/>
              <w:bottom w:val="single" w:sz="4" w:space="0" w:color="000000"/>
              <w:right w:val="single" w:sz="4" w:space="0" w:color="000000"/>
            </w:tcBorders>
            <w:hideMark/>
          </w:tcPr>
          <w:p w14:paraId="25041B58" w14:textId="77777777" w:rsidR="00B5652C" w:rsidRDefault="00FB5D34">
            <w:pPr>
              <w:jc w:val="center"/>
              <w:rPr>
                <w:bCs/>
                <w:szCs w:val="24"/>
                <w:lang w:eastAsia="lt-LT"/>
              </w:rPr>
            </w:pPr>
            <w:r>
              <w:rPr>
                <w:rFonts w:eastAsia="Calibri"/>
                <w:bCs/>
                <w:szCs w:val="24"/>
                <w:lang w:eastAsia="lt-LT"/>
              </w:rPr>
              <w:t>Labai didelė rizika</w:t>
            </w:r>
          </w:p>
          <w:p w14:paraId="25041B59" w14:textId="77777777" w:rsidR="00B5652C" w:rsidRDefault="00FB5D34">
            <w:pPr>
              <w:jc w:val="center"/>
              <w:rPr>
                <w:rFonts w:eastAsia="Calibri"/>
                <w:bCs/>
                <w:szCs w:val="24"/>
                <w:lang w:eastAsia="lt-LT"/>
              </w:rPr>
            </w:pPr>
            <w:r>
              <w:rPr>
                <w:rFonts w:eastAsia="Calibri"/>
                <w:bCs/>
                <w:szCs w:val="24"/>
                <w:lang w:eastAsia="lt-LT"/>
              </w:rPr>
              <w:t>Ne rečiau negu</w:t>
            </w:r>
          </w:p>
          <w:p w14:paraId="25041B5A" w14:textId="77777777" w:rsidR="00B5652C" w:rsidRDefault="00FB5D34">
            <w:pPr>
              <w:jc w:val="center"/>
              <w:rPr>
                <w:bCs/>
                <w:szCs w:val="24"/>
                <w:lang w:eastAsia="lt-LT"/>
              </w:rPr>
            </w:pPr>
            <w:r>
              <w:rPr>
                <w:rFonts w:eastAsia="Calibri"/>
                <w:bCs/>
                <w:szCs w:val="24"/>
                <w:lang w:eastAsia="lt-LT"/>
              </w:rPr>
              <w:t>4*</w:t>
            </w:r>
          </w:p>
        </w:tc>
        <w:tc>
          <w:tcPr>
            <w:tcW w:w="1817" w:type="dxa"/>
            <w:tcBorders>
              <w:top w:val="single" w:sz="4" w:space="0" w:color="000000"/>
              <w:left w:val="single" w:sz="4" w:space="0" w:color="000000"/>
              <w:bottom w:val="single" w:sz="4" w:space="0" w:color="000000"/>
              <w:right w:val="single" w:sz="4" w:space="0" w:color="000000"/>
            </w:tcBorders>
            <w:hideMark/>
          </w:tcPr>
          <w:p w14:paraId="25041B5B" w14:textId="77777777" w:rsidR="00B5652C" w:rsidRDefault="00FB5D34">
            <w:pPr>
              <w:jc w:val="center"/>
              <w:rPr>
                <w:bCs/>
                <w:szCs w:val="24"/>
                <w:lang w:eastAsia="lt-LT"/>
              </w:rPr>
            </w:pPr>
            <w:r>
              <w:rPr>
                <w:rFonts w:eastAsia="Calibri"/>
                <w:bCs/>
                <w:szCs w:val="24"/>
                <w:lang w:eastAsia="lt-LT"/>
              </w:rPr>
              <w:t>Labai didelė rizika</w:t>
            </w:r>
          </w:p>
          <w:p w14:paraId="25041B5C" w14:textId="77777777" w:rsidR="00B5652C" w:rsidRDefault="00FB5D34">
            <w:pPr>
              <w:jc w:val="center"/>
              <w:rPr>
                <w:rFonts w:eastAsia="Calibri"/>
                <w:bCs/>
                <w:szCs w:val="24"/>
                <w:lang w:eastAsia="lt-LT"/>
              </w:rPr>
            </w:pPr>
            <w:r>
              <w:rPr>
                <w:rFonts w:eastAsia="Calibri"/>
                <w:bCs/>
                <w:szCs w:val="24"/>
                <w:lang w:eastAsia="lt-LT"/>
              </w:rPr>
              <w:t xml:space="preserve">Ne rečiau negu </w:t>
            </w:r>
          </w:p>
          <w:p w14:paraId="25041B5D" w14:textId="77777777" w:rsidR="00B5652C" w:rsidRDefault="00FB5D34">
            <w:pPr>
              <w:jc w:val="center"/>
              <w:rPr>
                <w:szCs w:val="24"/>
                <w:lang w:eastAsia="lt-LT"/>
              </w:rPr>
            </w:pPr>
            <w:r>
              <w:rPr>
                <w:rFonts w:eastAsia="Calibri"/>
                <w:bCs/>
                <w:szCs w:val="24"/>
                <w:lang w:eastAsia="lt-LT"/>
              </w:rPr>
              <w:t>4*</w:t>
            </w:r>
          </w:p>
        </w:tc>
        <w:tc>
          <w:tcPr>
            <w:tcW w:w="1352" w:type="dxa"/>
            <w:tcBorders>
              <w:top w:val="single" w:sz="4" w:space="0" w:color="000000"/>
              <w:left w:val="single" w:sz="4" w:space="0" w:color="000000"/>
              <w:bottom w:val="single" w:sz="4" w:space="0" w:color="000000"/>
              <w:right w:val="single" w:sz="4" w:space="0" w:color="000000"/>
            </w:tcBorders>
            <w:hideMark/>
          </w:tcPr>
          <w:p w14:paraId="25041B5E" w14:textId="77777777" w:rsidR="00B5652C" w:rsidRDefault="00FB5D34">
            <w:pPr>
              <w:jc w:val="center"/>
              <w:rPr>
                <w:bCs/>
                <w:szCs w:val="24"/>
                <w:lang w:eastAsia="lt-LT"/>
              </w:rPr>
            </w:pPr>
            <w:r>
              <w:rPr>
                <w:rFonts w:eastAsia="Calibri"/>
                <w:bCs/>
                <w:szCs w:val="24"/>
                <w:lang w:eastAsia="lt-LT"/>
              </w:rPr>
              <w:t>Labai didelė rizika</w:t>
            </w:r>
          </w:p>
          <w:p w14:paraId="25041B5F" w14:textId="77777777" w:rsidR="00B5652C" w:rsidRDefault="00FB5D34">
            <w:pPr>
              <w:jc w:val="center"/>
              <w:rPr>
                <w:szCs w:val="24"/>
                <w:lang w:eastAsia="lt-LT"/>
              </w:rPr>
            </w:pPr>
            <w:r>
              <w:rPr>
                <w:rFonts w:eastAsia="Calibri"/>
                <w:bCs/>
                <w:szCs w:val="24"/>
                <w:lang w:eastAsia="lt-LT"/>
              </w:rPr>
              <w:t>Ne rečiau negu 4*</w:t>
            </w:r>
          </w:p>
        </w:tc>
      </w:tr>
    </w:tbl>
    <w:p w14:paraId="25041B61" w14:textId="77777777" w:rsidR="00B5652C" w:rsidRDefault="00B5652C">
      <w:pPr>
        <w:ind w:firstLine="720"/>
        <w:jc w:val="both"/>
        <w:rPr>
          <w:szCs w:val="24"/>
        </w:rPr>
      </w:pPr>
    </w:p>
    <w:p w14:paraId="25041B62" w14:textId="77777777" w:rsidR="00B5652C" w:rsidRDefault="00FB5D34">
      <w:pPr>
        <w:jc w:val="both"/>
        <w:textAlignment w:val="baseline"/>
        <w:rPr>
          <w:color w:val="000000"/>
          <w:kern w:val="24"/>
          <w:lang w:eastAsia="lt-LT"/>
        </w:rPr>
      </w:pPr>
      <w:r>
        <w:rPr>
          <w:color w:val="000000"/>
          <w:kern w:val="24"/>
          <w:lang w:eastAsia="lt-LT"/>
        </w:rPr>
        <w:t>Pastabos:</w:t>
      </w:r>
    </w:p>
    <w:p w14:paraId="25041B63" w14:textId="77777777" w:rsidR="00B5652C" w:rsidRDefault="00CD44AB">
      <w:pPr>
        <w:jc w:val="both"/>
        <w:textAlignment w:val="baseline"/>
        <w:rPr>
          <w:color w:val="000000"/>
          <w:kern w:val="24"/>
          <w:lang w:eastAsia="lt-LT"/>
        </w:rPr>
      </w:pPr>
      <w:r w:rsidR="00FB5D34">
        <w:rPr>
          <w:color w:val="000000"/>
          <w:kern w:val="24"/>
          <w:lang w:eastAsia="lt-LT"/>
        </w:rPr>
        <w:t>1</w:t>
      </w:r>
      <w:r w:rsidR="00FB5D34">
        <w:rPr>
          <w:color w:val="000000"/>
          <w:kern w:val="24"/>
          <w:lang w:eastAsia="lt-LT"/>
        </w:rPr>
        <w:t xml:space="preserve">. GFG ir </w:t>
      </w:r>
      <w:proofErr w:type="spellStart"/>
      <w:r w:rsidR="00FB5D34">
        <w:rPr>
          <w:color w:val="000000"/>
          <w:kern w:val="24"/>
          <w:lang w:eastAsia="lt-LT"/>
        </w:rPr>
        <w:t>albuminurijos</w:t>
      </w:r>
      <w:proofErr w:type="spellEnd"/>
      <w:r w:rsidR="00FB5D34">
        <w:rPr>
          <w:color w:val="000000"/>
          <w:kern w:val="24"/>
          <w:lang w:eastAsia="lt-LT"/>
        </w:rPr>
        <w:t xml:space="preserve"> lygių santykis rodo inkstų pažeidimo progresavimo riziką.</w:t>
      </w:r>
    </w:p>
    <w:p w14:paraId="25041B64" w14:textId="77777777" w:rsidR="00B5652C" w:rsidRDefault="00CD44AB">
      <w:pPr>
        <w:jc w:val="both"/>
        <w:textAlignment w:val="baseline"/>
        <w:rPr>
          <w:lang w:eastAsia="lt-LT"/>
        </w:rPr>
      </w:pPr>
      <w:r w:rsidR="00FB5D34">
        <w:rPr>
          <w:color w:val="000000"/>
          <w:kern w:val="24"/>
          <w:lang w:eastAsia="lt-LT"/>
        </w:rPr>
        <w:t>2</w:t>
      </w:r>
      <w:r w:rsidR="00FB5D34">
        <w:rPr>
          <w:color w:val="000000"/>
          <w:kern w:val="24"/>
          <w:lang w:eastAsia="lt-LT"/>
        </w:rPr>
        <w:t>. * langeliuose esantys skaičiai rodo rekomenduojamą tyrimų dažnį (kartus per metus).</w:t>
      </w:r>
    </w:p>
    <w:p w14:paraId="25041B65" w14:textId="77777777" w:rsidR="00B5652C" w:rsidRDefault="00CD44AB">
      <w:pPr>
        <w:jc w:val="both"/>
        <w:textAlignment w:val="baseline"/>
        <w:rPr>
          <w:lang w:eastAsia="lt-LT"/>
        </w:rPr>
      </w:pPr>
      <w:r w:rsidR="00FB5D34">
        <w:rPr>
          <w:color w:val="000000"/>
          <w:kern w:val="24"/>
          <w:lang w:eastAsia="lt-LT"/>
        </w:rPr>
        <w:t>3</w:t>
      </w:r>
      <w:r w:rsidR="00FB5D34">
        <w:rPr>
          <w:color w:val="000000"/>
          <w:kern w:val="24"/>
          <w:lang w:eastAsia="lt-LT"/>
        </w:rPr>
        <w:t xml:space="preserve">. </w:t>
      </w:r>
      <w:proofErr w:type="spellStart"/>
      <w:r w:rsidR="00FB5D34">
        <w:rPr>
          <w:color w:val="000000"/>
          <w:kern w:val="24"/>
          <w:lang w:eastAsia="lt-LT"/>
        </w:rPr>
        <w:t>Albuminurijos</w:t>
      </w:r>
      <w:proofErr w:type="spellEnd"/>
      <w:r w:rsidR="00FB5D34">
        <w:rPr>
          <w:color w:val="000000"/>
          <w:kern w:val="24"/>
          <w:lang w:eastAsia="lt-LT"/>
        </w:rPr>
        <w:t xml:space="preserve"> lygis vertinamas pagal paros </w:t>
      </w:r>
      <w:proofErr w:type="spellStart"/>
      <w:r w:rsidR="00FB5D34">
        <w:rPr>
          <w:color w:val="000000"/>
          <w:kern w:val="24"/>
          <w:lang w:eastAsia="lt-LT"/>
        </w:rPr>
        <w:t>albuminuriją</w:t>
      </w:r>
      <w:proofErr w:type="spellEnd"/>
      <w:r w:rsidR="00FB5D34">
        <w:rPr>
          <w:color w:val="000000"/>
          <w:kern w:val="24"/>
          <w:lang w:eastAsia="lt-LT"/>
        </w:rPr>
        <w:t xml:space="preserve"> (mg/24val.) arba pagal </w:t>
      </w:r>
      <w:proofErr w:type="spellStart"/>
      <w:r w:rsidR="00FB5D34">
        <w:rPr>
          <w:color w:val="000000"/>
          <w:kern w:val="24"/>
          <w:lang w:eastAsia="lt-LT"/>
        </w:rPr>
        <w:t>albumino</w:t>
      </w:r>
      <w:proofErr w:type="spellEnd"/>
      <w:r w:rsidR="00FB5D34">
        <w:rPr>
          <w:color w:val="000000"/>
          <w:kern w:val="24"/>
          <w:lang w:eastAsia="lt-LT"/>
        </w:rPr>
        <w:t xml:space="preserve"> ir </w:t>
      </w:r>
      <w:proofErr w:type="spellStart"/>
      <w:r w:rsidR="00FB5D34">
        <w:rPr>
          <w:color w:val="000000"/>
          <w:kern w:val="24"/>
          <w:lang w:eastAsia="lt-LT"/>
        </w:rPr>
        <w:t>kreatinino</w:t>
      </w:r>
      <w:proofErr w:type="spellEnd"/>
      <w:r w:rsidR="00FB5D34">
        <w:rPr>
          <w:color w:val="000000"/>
          <w:kern w:val="24"/>
          <w:lang w:eastAsia="lt-LT"/>
        </w:rPr>
        <w:t xml:space="preserve"> santykį vienkartiniame šlapime (mg/</w:t>
      </w:r>
      <w:proofErr w:type="spellStart"/>
      <w:r w:rsidR="00FB5D34">
        <w:rPr>
          <w:color w:val="000000"/>
          <w:kern w:val="24"/>
          <w:lang w:eastAsia="lt-LT"/>
        </w:rPr>
        <w:t>mmol</w:t>
      </w:r>
      <w:proofErr w:type="spellEnd"/>
      <w:r w:rsidR="00FB5D34">
        <w:rPr>
          <w:color w:val="000000"/>
          <w:kern w:val="24"/>
          <w:lang w:eastAsia="lt-LT"/>
        </w:rPr>
        <w:t>).</w:t>
      </w:r>
    </w:p>
    <w:p w14:paraId="25041B66" w14:textId="77777777" w:rsidR="00B5652C" w:rsidRDefault="00CD44AB">
      <w:pPr>
        <w:jc w:val="both"/>
        <w:textAlignment w:val="baseline"/>
        <w:rPr>
          <w:color w:val="000000"/>
          <w:kern w:val="24"/>
          <w:lang w:eastAsia="lt-LT"/>
        </w:rPr>
      </w:pPr>
      <w:r w:rsidR="00FB5D34">
        <w:rPr>
          <w:color w:val="000000"/>
          <w:kern w:val="24"/>
          <w:lang w:eastAsia="lt-LT"/>
        </w:rPr>
        <w:t>4</w:t>
      </w:r>
      <w:r w:rsidR="00FB5D34">
        <w:rPr>
          <w:color w:val="000000"/>
          <w:kern w:val="24"/>
          <w:lang w:eastAsia="lt-LT"/>
        </w:rPr>
        <w:t>. G – inkstų ligos stadija (TLK-10-AM kodas).</w:t>
      </w:r>
    </w:p>
    <w:p w14:paraId="25041B68" w14:textId="1979B5FF" w:rsidR="00B5652C" w:rsidRDefault="00CD44AB">
      <w:pPr>
        <w:jc w:val="both"/>
        <w:rPr>
          <w:sz w:val="20"/>
        </w:rPr>
      </w:pPr>
      <w:r w:rsidR="00FB5D34">
        <w:rPr>
          <w:color w:val="000000"/>
          <w:kern w:val="24"/>
          <w:lang w:eastAsia="lt-LT"/>
        </w:rPr>
        <w:t>5</w:t>
      </w:r>
      <w:r w:rsidR="00FB5D34">
        <w:rPr>
          <w:color w:val="000000"/>
          <w:kern w:val="24"/>
          <w:lang w:eastAsia="lt-LT"/>
        </w:rPr>
        <w:t>. GFG (</w:t>
      </w:r>
      <w:proofErr w:type="spellStart"/>
      <w:r w:rsidR="00FB5D34">
        <w:rPr>
          <w:color w:val="000000"/>
          <w:kern w:val="24"/>
          <w:lang w:eastAsia="lt-LT"/>
        </w:rPr>
        <w:t>aGFG</w:t>
      </w:r>
      <w:proofErr w:type="spellEnd"/>
      <w:r w:rsidR="00FB5D34">
        <w:rPr>
          <w:color w:val="000000"/>
          <w:kern w:val="24"/>
          <w:lang w:eastAsia="lt-LT"/>
        </w:rPr>
        <w:t xml:space="preserve">) apskaičiuojamas, naudojant CKD-EPI 2009 m. </w:t>
      </w:r>
      <w:r w:rsidR="00FB5D34">
        <w:rPr>
          <w:color w:val="000000"/>
        </w:rPr>
        <w:t>skaičiuoklę (formulę).</w:t>
      </w:r>
    </w:p>
    <w:p w14:paraId="25041B6D" w14:textId="64069A67" w:rsidR="00B5652C" w:rsidRDefault="00FB5D34">
      <w:pPr>
        <w:ind w:firstLine="720"/>
        <w:jc w:val="center"/>
        <w:rPr>
          <w:szCs w:val="24"/>
        </w:rPr>
      </w:pPr>
      <w:r>
        <w:rPr>
          <w:color w:val="000000"/>
          <w:szCs w:val="24"/>
        </w:rPr>
        <w:t>_________________________</w:t>
      </w:r>
    </w:p>
    <w:sectPr w:rsidR="00B5652C">
      <w:pgSz w:w="11906" w:h="16838" w:code="9"/>
      <w:pgMar w:top="567" w:right="567" w:bottom="709" w:left="1701" w:header="567" w:footer="113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254FD" w14:textId="77777777" w:rsidR="00B5652C" w:rsidRDefault="00FB5D34">
      <w:pPr>
        <w:rPr>
          <w:szCs w:val="24"/>
        </w:rPr>
      </w:pPr>
      <w:r>
        <w:rPr>
          <w:szCs w:val="24"/>
        </w:rPr>
        <w:separator/>
      </w:r>
    </w:p>
  </w:endnote>
  <w:endnote w:type="continuationSeparator" w:id="0">
    <w:p w14:paraId="6F0D33B2" w14:textId="77777777" w:rsidR="00B5652C" w:rsidRDefault="00FB5D3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1B7D" w14:textId="77777777" w:rsidR="00B5652C" w:rsidRDefault="00B5652C">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1B7E" w14:textId="77777777" w:rsidR="00B5652C" w:rsidRDefault="00B5652C">
    <w:pPr>
      <w:tabs>
        <w:tab w:val="center" w:pos="4153"/>
        <w:tab w:val="right" w:pos="8306"/>
      </w:tabs>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1B80" w14:textId="77777777" w:rsidR="00B5652C" w:rsidRDefault="00FB5D34">
    <w:pPr>
      <w:tabs>
        <w:tab w:val="center" w:pos="4153"/>
        <w:tab w:val="right" w:pos="8306"/>
      </w:tabs>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75915" w14:textId="77777777" w:rsidR="00B5652C" w:rsidRDefault="00FB5D34">
      <w:pPr>
        <w:rPr>
          <w:szCs w:val="24"/>
        </w:rPr>
      </w:pPr>
      <w:r>
        <w:rPr>
          <w:szCs w:val="24"/>
        </w:rPr>
        <w:separator/>
      </w:r>
    </w:p>
  </w:footnote>
  <w:footnote w:type="continuationSeparator" w:id="0">
    <w:p w14:paraId="6F1D6F53" w14:textId="77777777" w:rsidR="00B5652C" w:rsidRDefault="00FB5D3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1B79" w14:textId="77777777" w:rsidR="00B5652C" w:rsidRDefault="00FB5D3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5041B7A" w14:textId="77777777" w:rsidR="00B5652C" w:rsidRDefault="00B5652C">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1B7B" w14:textId="77777777" w:rsidR="00B5652C" w:rsidRDefault="00FB5D3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CD44AB">
      <w:rPr>
        <w:noProof/>
        <w:sz w:val="22"/>
        <w:szCs w:val="22"/>
        <w:lang w:eastAsia="lt-LT"/>
      </w:rPr>
      <w:t>2</w:t>
    </w:r>
    <w:r>
      <w:rPr>
        <w:sz w:val="22"/>
        <w:szCs w:val="22"/>
        <w:lang w:eastAsia="lt-LT"/>
      </w:rPr>
      <w:fldChar w:fldCharType="end"/>
    </w:r>
  </w:p>
  <w:p w14:paraId="25041B7C" w14:textId="77777777" w:rsidR="00B5652C" w:rsidRDefault="00B5652C">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1B7F" w14:textId="77777777" w:rsidR="00B5652C" w:rsidRDefault="00B5652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B5652C"/>
    <w:rsid w:val="00CD44AB"/>
    <w:rsid w:val="00FB5D34"/>
    <w:rsid w:val="00FD109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0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5D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5D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1049">
      <w:bodyDiv w:val="1"/>
      <w:marLeft w:val="0"/>
      <w:marRight w:val="0"/>
      <w:marTop w:val="0"/>
      <w:marBottom w:val="0"/>
      <w:divBdr>
        <w:top w:val="none" w:sz="0" w:space="0" w:color="auto"/>
        <w:left w:val="none" w:sz="0" w:space="0" w:color="auto"/>
        <w:bottom w:val="none" w:sz="0" w:space="0" w:color="auto"/>
        <w:right w:val="none" w:sz="0" w:space="0" w:color="auto"/>
      </w:divBdr>
    </w:div>
    <w:div w:id="136994989">
      <w:bodyDiv w:val="1"/>
      <w:marLeft w:val="0"/>
      <w:marRight w:val="0"/>
      <w:marTop w:val="0"/>
      <w:marBottom w:val="0"/>
      <w:divBdr>
        <w:top w:val="none" w:sz="0" w:space="0" w:color="auto"/>
        <w:left w:val="none" w:sz="0" w:space="0" w:color="auto"/>
        <w:bottom w:val="none" w:sz="0" w:space="0" w:color="auto"/>
        <w:right w:val="none" w:sz="0" w:space="0" w:color="auto"/>
      </w:divBdr>
    </w:div>
    <w:div w:id="154616615">
      <w:bodyDiv w:val="1"/>
      <w:marLeft w:val="0"/>
      <w:marRight w:val="0"/>
      <w:marTop w:val="0"/>
      <w:marBottom w:val="0"/>
      <w:divBdr>
        <w:top w:val="none" w:sz="0" w:space="0" w:color="auto"/>
        <w:left w:val="none" w:sz="0" w:space="0" w:color="auto"/>
        <w:bottom w:val="none" w:sz="0" w:space="0" w:color="auto"/>
        <w:right w:val="none" w:sz="0" w:space="0" w:color="auto"/>
      </w:divBdr>
    </w:div>
    <w:div w:id="478036791">
      <w:bodyDiv w:val="1"/>
      <w:marLeft w:val="0"/>
      <w:marRight w:val="0"/>
      <w:marTop w:val="0"/>
      <w:marBottom w:val="0"/>
      <w:divBdr>
        <w:top w:val="none" w:sz="0" w:space="0" w:color="auto"/>
        <w:left w:val="none" w:sz="0" w:space="0" w:color="auto"/>
        <w:bottom w:val="none" w:sz="0" w:space="0" w:color="auto"/>
        <w:right w:val="none" w:sz="0" w:space="0" w:color="auto"/>
      </w:divBdr>
    </w:div>
    <w:div w:id="657195269">
      <w:bodyDiv w:val="1"/>
      <w:marLeft w:val="0"/>
      <w:marRight w:val="0"/>
      <w:marTop w:val="0"/>
      <w:marBottom w:val="0"/>
      <w:divBdr>
        <w:top w:val="none" w:sz="0" w:space="0" w:color="auto"/>
        <w:left w:val="none" w:sz="0" w:space="0" w:color="auto"/>
        <w:bottom w:val="none" w:sz="0" w:space="0" w:color="auto"/>
        <w:right w:val="none" w:sz="0" w:space="0" w:color="auto"/>
      </w:divBdr>
    </w:div>
    <w:div w:id="740447942">
      <w:bodyDiv w:val="1"/>
      <w:marLeft w:val="0"/>
      <w:marRight w:val="0"/>
      <w:marTop w:val="0"/>
      <w:marBottom w:val="0"/>
      <w:divBdr>
        <w:top w:val="none" w:sz="0" w:space="0" w:color="auto"/>
        <w:left w:val="none" w:sz="0" w:space="0" w:color="auto"/>
        <w:bottom w:val="none" w:sz="0" w:space="0" w:color="auto"/>
        <w:right w:val="none" w:sz="0" w:space="0" w:color="auto"/>
      </w:divBdr>
    </w:div>
    <w:div w:id="940261765">
      <w:bodyDiv w:val="1"/>
      <w:marLeft w:val="0"/>
      <w:marRight w:val="0"/>
      <w:marTop w:val="0"/>
      <w:marBottom w:val="0"/>
      <w:divBdr>
        <w:top w:val="none" w:sz="0" w:space="0" w:color="auto"/>
        <w:left w:val="none" w:sz="0" w:space="0" w:color="auto"/>
        <w:bottom w:val="none" w:sz="0" w:space="0" w:color="auto"/>
        <w:right w:val="none" w:sz="0" w:space="0" w:color="auto"/>
      </w:divBdr>
    </w:div>
    <w:div w:id="1181823804">
      <w:bodyDiv w:val="1"/>
      <w:marLeft w:val="0"/>
      <w:marRight w:val="0"/>
      <w:marTop w:val="0"/>
      <w:marBottom w:val="0"/>
      <w:divBdr>
        <w:top w:val="none" w:sz="0" w:space="0" w:color="auto"/>
        <w:left w:val="none" w:sz="0" w:space="0" w:color="auto"/>
        <w:bottom w:val="none" w:sz="0" w:space="0" w:color="auto"/>
        <w:right w:val="none" w:sz="0" w:space="0" w:color="auto"/>
      </w:divBdr>
    </w:div>
    <w:div w:id="1206286130">
      <w:bodyDiv w:val="1"/>
      <w:marLeft w:val="0"/>
      <w:marRight w:val="0"/>
      <w:marTop w:val="0"/>
      <w:marBottom w:val="0"/>
      <w:divBdr>
        <w:top w:val="none" w:sz="0" w:space="0" w:color="auto"/>
        <w:left w:val="none" w:sz="0" w:space="0" w:color="auto"/>
        <w:bottom w:val="none" w:sz="0" w:space="0" w:color="auto"/>
        <w:right w:val="none" w:sz="0" w:space="0" w:color="auto"/>
      </w:divBdr>
    </w:div>
    <w:div w:id="1524440027">
      <w:bodyDiv w:val="1"/>
      <w:marLeft w:val="0"/>
      <w:marRight w:val="0"/>
      <w:marTop w:val="0"/>
      <w:marBottom w:val="0"/>
      <w:divBdr>
        <w:top w:val="none" w:sz="0" w:space="0" w:color="auto"/>
        <w:left w:val="none" w:sz="0" w:space="0" w:color="auto"/>
        <w:bottom w:val="none" w:sz="0" w:space="0" w:color="auto"/>
        <w:right w:val="none" w:sz="0" w:space="0" w:color="auto"/>
      </w:divBdr>
    </w:div>
    <w:div w:id="1545212848">
      <w:bodyDiv w:val="1"/>
      <w:marLeft w:val="0"/>
      <w:marRight w:val="0"/>
      <w:marTop w:val="0"/>
      <w:marBottom w:val="0"/>
      <w:divBdr>
        <w:top w:val="none" w:sz="0" w:space="0" w:color="auto"/>
        <w:left w:val="none" w:sz="0" w:space="0" w:color="auto"/>
        <w:bottom w:val="none" w:sz="0" w:space="0" w:color="auto"/>
        <w:right w:val="none" w:sz="0" w:space="0" w:color="auto"/>
      </w:divBdr>
    </w:div>
    <w:div w:id="18391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4034</Words>
  <Characters>27850</Characters>
  <Application>Microsoft Office Word</Application>
  <DocSecurity>0</DocSecurity>
  <Lines>232</Lines>
  <Paragraphs>63</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31821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2020-10-01T13:37:00Z</dcterms:created>
  <dc:creator>loginovic</dc:creator>
  <lastModifiedBy>TAMALIŪNIENĖ Vilija</lastModifiedBy>
  <lastPrinted>2020-10-01T12:34:00Z</lastPrinted>
  <dcterms:modified xsi:type="dcterms:W3CDTF">2020-10-02T06:47:00Z</dcterms:modified>
  <revision>4</revision>
  <dc:title>2001-05-00</dc:title>
</coreProperties>
</file>