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43F900F" wp14:editId="75868D8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VALSTYBĖS IR SAVIVALDYBĖS ĮMONIŲ ĮSTATYMO NR. I-722 4 IR 22 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gruodžio 20 d. Nr. XIII-1861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4 straipsnio pakeitimas</w:t>
      </w:r>
    </w:p>
    <w:p>
      <w:pPr>
        <w:spacing w:line="360" w:lineRule="atLeast"/>
        <w:ind w:left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Pakeisti 4 straipsnio 1 dalį ir ją išdėstyti taip:</w:t>
      </w:r>
    </w:p>
    <w:p>
      <w:pPr>
        <w:spacing w:line="360" w:lineRule="atLeast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1</w:t>
      </w:r>
      <w:r>
        <w:rPr>
          <w:bCs/>
          <w:szCs w:val="24"/>
          <w:lang w:eastAsia="lt-LT"/>
        </w:rPr>
        <w:t>. Valstybės įmonės savininkė yra valstybė. Valstybės įmonės savininko teises ir pareigas valstybė įgyvendina per Vyriausybės įgaliotą valstybės instituciją. Valstybės įmonės savininko teises ir pareigas įgyvendina viena valstybės institucija.“</w:t>
      </w:r>
    </w:p>
    <w:p>
      <w:pPr>
        <w:spacing w:line="360" w:lineRule="atLeast"/>
        <w:ind w:left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Pakeisti 4 straipsnio 3 dalį ir ją išdėstyti taip:</w:t>
      </w:r>
    </w:p>
    <w:p>
      <w:pPr>
        <w:spacing w:line="360" w:lineRule="atLeast"/>
        <w:ind w:firstLine="720"/>
        <w:jc w:val="both"/>
        <w:rPr>
          <w:szCs w:val="24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3</w:t>
      </w:r>
      <w:r>
        <w:rPr>
          <w:bCs/>
          <w:szCs w:val="24"/>
          <w:lang w:eastAsia="lt-LT"/>
        </w:rPr>
        <w:t xml:space="preserve">. </w:t>
      </w:r>
      <w:r>
        <w:rPr>
          <w:szCs w:val="24"/>
        </w:rPr>
        <w:t>Toliau šiame Įstatyme valstybės įmonės savininko teises ir pareigas įgyvendinanti Vyriausybės</w:t>
      </w:r>
      <w:r>
        <w:rPr>
          <w:b/>
          <w:szCs w:val="24"/>
        </w:rPr>
        <w:t xml:space="preserve"> </w:t>
      </w:r>
      <w:r>
        <w:rPr>
          <w:szCs w:val="24"/>
        </w:rPr>
        <w:t>įgaliota valstybės institucija, taip pat savivaldybės įmonės savininko teises ir pareigas įgyvendinanti savivaldybės vykdomoji</w:t>
      </w:r>
      <w:r>
        <w:rPr>
          <w:b/>
          <w:bCs/>
          <w:szCs w:val="24"/>
        </w:rPr>
        <w:t xml:space="preserve"> </w:t>
      </w:r>
      <w:r>
        <w:rPr>
          <w:szCs w:val="24"/>
        </w:rPr>
        <w:t>institucija vadinamos įmonės savininko teises ir pareigas įgyvendinančiomis institucijomis.“</w:t>
      </w:r>
    </w:p>
    <w:p>
      <w:pPr>
        <w:spacing w:line="360" w:lineRule="atLeast"/>
        <w:ind w:firstLine="720"/>
        <w:jc w:val="both"/>
        <w:rPr>
          <w:bCs/>
          <w:szCs w:val="24"/>
          <w:lang w:eastAsia="lt-LT"/>
        </w:rPr>
      </w:pPr>
    </w:p>
    <w:p>
      <w:pPr>
        <w:spacing w:line="360" w:lineRule="atLeast"/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22 straipsnio pakeitimas</w:t>
      </w:r>
    </w:p>
    <w:p>
      <w:pPr>
        <w:spacing w:line="360" w:lineRule="atLeast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22 straipsnio 3 dalį ir ją išdėstyti taip:</w:t>
      </w:r>
    </w:p>
    <w:p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Sprendimą pertvarkyti valstybės įmonę į biudžetinę įstaigą priima Vyriausybė. Priimant sprendimą vadovaujamasi šio Įstatymo 19 straipsnio 3 dalyje nustatytais reikalavimais. Sprendime taip pat turi būti nurodyta po pertvarkymo veiksiančios biudžetinės įstaigos savininko teises ir pareigas įgyvendinanti Vyriausybės įgaliota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valstybės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institucija.“</w:t>
      </w:r>
    </w:p>
    <w:p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>. Pakeisti 22 straipsnio 5 dalį ir ją išdėstyti taip:</w:t>
      </w:r>
    </w:p>
    <w:p>
      <w:pPr>
        <w:spacing w:line="360" w:lineRule="atLeast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</w:t>
      </w:r>
      <w:r>
        <w:rPr>
          <w:color w:val="000000"/>
          <w:szCs w:val="24"/>
        </w:rPr>
        <w:t>. Priėmus sprendimą pertvarkyti įmonę į biudžetinę įstaigą, po pertvarkymo veiksiančios biudžetinės įstaigos nuostatus tvirtina biudžetinės įstaigos savininko teises ir pareigas įgyvendinsianti Vyriausybės įgaliota valstybės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institucija arba savivaldybės taryba.“</w:t>
      </w:r>
    </w:p>
    <w:p>
      <w:pPr>
        <w:spacing w:line="360" w:lineRule="atLeast"/>
        <w:ind w:firstLine="720"/>
        <w:jc w:val="both"/>
        <w:rPr>
          <w:bCs/>
          <w:szCs w:val="24"/>
          <w:lang w:eastAsia="lt-LT"/>
        </w:rPr>
      </w:pPr>
    </w:p>
    <w:p>
      <w:pPr>
        <w:spacing w:line="360" w:lineRule="atLeast"/>
        <w:ind w:firstLine="720"/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Įstatymo įsigaliojimas</w:t>
      </w:r>
    </w:p>
    <w:p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įstatymas įsigalioja 2019 m. sausio 1 d.</w:t>
      </w:r>
    </w:p>
    <w:p>
      <w:pPr>
        <w:spacing w:line="360" w:lineRule="atLeast"/>
        <w:ind w:firstLine="720"/>
        <w:jc w:val="both"/>
        <w:rPr>
          <w:szCs w:val="24"/>
          <w:lang w:eastAsia="lt-LT"/>
        </w:rPr>
      </w:pPr>
    </w:p>
    <w:p>
      <w:pPr>
        <w:spacing w:line="360" w:lineRule="atLeast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1598</Characters>
  <Application>Microsoft Office Word</Application>
  <DocSecurity>4</DocSecurity>
  <Lines>42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1808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2018-12-28T13:51:00Z</dcterms:created>
  <dc:creator>MANIUŠKIENĖ Violeta</dc:creator>
  <lastModifiedBy>adlibuser</lastModifiedBy>
  <lastPrinted>2004-12-10T05:45:00Z</lastPrinted>
  <dcterms:modified xsi:type="dcterms:W3CDTF">2018-12-28T13:51:00Z</dcterms:modified>
  <revision>2</revision>
</coreProperties>
</file>